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P-101, P-102 (с ЧРП) и P-103 насосы 120 л/ч с обогревающей рубашкой, 316L; VPM-104 винтовой вакуумный насос VPM-LG50L с ЧРП; чиллеры TCLT-30-AT-40KW и TCHT-30-AT-12KW.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взрывозащищённый диффузионный вакуумный агрегат TCVPM-TK200-JZ150/70-LG50 (VPM-204…207); чиллер TCHT-30-AT.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160 °C, рубашка — теплоноситель 0,3 МПа / 200 °C. E-202: 1–10 Па (абс.), 160 °C, рубашка — теплоноситель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 в контакте с рабочей средой: S31603 (316L), S31603 II (поковки); рубашки, опоры и наружные детали — S30408 (304); рама с площадкой — 304; насосы и арматура КИП — 316L. Поверхности протравлены и пассивированы.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Комплект поставки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ЗИП: полный комплект O-колец, прокладок и уплотнений; по одному запасному комплекту ротора на E-102 и E-202 (скребковая система в сборе с крышкой-фланцем, прокладкой крышки, двигателем и уплотнениями); один шестерённый насос в сборе (с уплотнениями и двигателем).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Не входит в поставку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Термостаты нагрева теплоносителя — приобретаются заказчиком отдельно. В FAT проверяются только точки подключения к ним на установке.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 без пусков и испытаний: проверка документации и протоколов заводских испытаний, внешний осмотр, сверка с чертежами, P&amp;ID и 3D-моделью, проверка комплектности, маркировки и готовности к упаковке. Оборудование не запускается, не разбирается, рубашки и полости не заполняются.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Обеспечивает поставщик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Доступ комиссии ко всему оборудованию, включая площадку обслуживания; освещение; комплект документации (бумажный или электронный); представителя, отвечающего на вопросы комиссии.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 и комплекту поставки: комплектность, качество изготовления, маркировку, наличие документации и протоколов заводских испытаний,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перечень трубопроводов, перечень арматуры и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Упаковочный лист и перечень ЗИП.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Совпадают с комплектом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теплообменников, паспорта испарителей E-102 и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давления, температуры, материалы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 (листы, поковки, трубы), крепёж и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аппаратов; номера плавок совпадают с маркировкой, где она нанесена.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 сварных швов.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соответствуют листам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Представлены на все аппараты.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испарителей E-102 и E-202 у изготовителя (LIMA),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обороты, ток, состояние уплотнения.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на герметичность (вакуум) узлов и установки,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метод, достигнутое давление, результат.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на двигатели (Ex), редукторы, торцевые уплотнения, насосы, вакуумные агрегаты, чиллеры.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и исполнение соответствуют комплекту поставки и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на шкаф управления: электрические схемы, кабельный журнал, перечень входов и выходов, описание алгоритмов и блокировок, протокол измерения сопротивления изоляции.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Программное обеспечение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Резервная копия передаётся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Требуемая высота крюка и масса ротора с приводом для выемки ротора E-102 и E-202 при обслуживании.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поставщиком письменно.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Схема разделения установки на транспортные места с габаритами и массами.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 и электрика смонтированы, шильдики установлены, протоколы заводских испытаний готовы.</w:t>
      </w:r>
    </w:p>
    <w:p>
      <w:pPr>
        <w:spacing w:after="20"/>
      </w:pPr>
      <w:r>
        <w:rPr>
          <w:color w:val="000000"/>
        </w:rPr>
        <w:t>• Поставщик направляет документацию по разделу 2 до начала FAT.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смотровым стёклам, приводам, насосам, КИП, шкафу управления и площадке обслуживания.</w:t>
      </w:r>
    </w:p>
    <w:p>
      <w:pPr>
        <w:spacing w:after="20"/>
      </w:pPr>
      <w:r>
        <w:rPr>
          <w:color w:val="000000"/>
        </w:rPr>
        <w:t>• Пуски, испытания, разборка оборудования и заполнение рубашек в рамках FAT не проводятся. Работоспособность подтверждается протоколами заводских испытаний поставщика и изготовителей.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3.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DN400, H ≈ 4383 мм; корпус S31603, рубашка S30408; P раб. 1–5 мбар, P расч. −0,1 МПа; T раб. 160 °C, T расч. 250 °C; рубашка 0,3/0,4 МПа, 200/250 °C; ротор 158 об/мин; YBX3-100L2-4 3 кВт Ex d IIB T4; GRF59; масса ≈ 1100 кг. Штуцеры N1 DN80×125, N2 DN25/50, N3a/N3b DN25/50, N4 DN150×200 (JPL), J1–J6, r/s.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DN500/DN600, H ≈ 3977 мм; корпус S31603, рубашка S30408; P раб. 1–10 Па (абс.), P расч. −0,1 МПа; рубашка 0,3/0,4 МПа, 200/250 °C; конденсатор — вода 0,4/0,5 МПа, 32/60 °C; ротор 133 об/мин; YBX3-100L2-4 3 кВт Ex d IIB T4; GRF59; масса ≈ 1400 кг. Штуцеры N1 DN40×80, N2 DN80×125, N3 DN25×50, N4 DN200, N5 DN40, N6 DN15, N8 DN20, J1/J2 DN50, J4/J5 DN20, J7/J8 DN15, J3/J6 Rp ½″,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Ø273×6, H ≈ 1793 мм; 56 труб Ø19×2×1000, S31603; межтрубное 0,3/0,4 МПа, 200/250 °C; трубное −0,1 МПа; N1/N2 — DN25×50 JPL-RF, N3/N4 — DN32 PL-RF, фланцы S30408 II.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компенсатор ZDL(III)U300; межтрубное 0,4/0,5 МПа, −20/−30 °C; трубное −0,1 МПа; N1 DN150, N5 DN65, L1/L2 DN25,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O-ring FKM; межтрубное −0,1 МПа, трубное 0,4/0,6 МПа. E-203: N1/N2 DN200.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МПа; стакан −196 °C; N1/N2 DN200, N3 воронка, N4 DN20;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атмосферная; рубашка 0,4/0,44 МПа; смотровое стекло DN80; крышка на шпильках M20.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МПа; рубашка 0,4/0,44 МПа; два смотровых стекла DN50; штуцер LT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МПа; смотровые стёкла DN50.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316L, с обогревающей рубашкой; P-101 и P-102 — с ЧРП; CV-001…005; PG-001…005.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Винтовой вакуумный насос VPM-104 (VPM-LG50L, 50 л/с) с ЧРП, водяное охлаждение. Откачка: E-102 → E-103 → E-104 → VPM-104 → выхлоп. Датчик давления PT-001, вакуумная линия DN50. Рабочее давление в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Паспорт, шильдик,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 — агрегат TCVPM-TK200-JZ150/70-LG50 (взрывозащищённый)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Последовательная схема откачки: E-202 (N4 DN200) → E-203 вымораживатель → E-204 азотная ловушка → VPM-204 диффузионный насос TK200 → VPM-205 насос Рутса JZ150 (150 л/с) → VPM-206 насос Рутса JZ70 (70 л/с) → VPM-207 винтовой насос LG50 (50 л/с) → выхлоп. Датчик давления PT-002, вакуумная линия DN80, сборник V-203 с клапаном TV-001. Рабочее давление в E-202 — 1–10 Па (абс.).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Состав каждого вакуумного насоса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Двигатель во взрывозащищённом исполнении с шильдиком; для винтовых насосов и диффузионного насоса — подключение охлаждающей воды; для диффузионного насоса — нагреватель, смотровое окно уровня масла; для насосов Рутса и винтовых — указатели уровня масла; гибкие вставки (сильфоны) на входе; рама агрегата с креплением.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Чиллеры (в комплекте поставки)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1-я ступень: TCLT-30-AT-40KW (40 кВт) и TCHT-30-AT-12KW (12 кВт); 2-я ступень: TCHT-30-AT. Диапазон −30 °C…AT. Потребители по P&amp;ID: конденсаторы E-103, E-104, вымораживатель E-203, встроенный конденсатор E-202, охлаждение торцевых уплотнений.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Шкаф управления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Взрывозащищённое исполнение, ПЛК Siemens, сенсорная панель, корпус — углеродистая сталь с порошковым покрытием; установлен на раме; ЧРП приводов испарителей, пускатели насосов и вакуумных агрегатов, цепи КИП.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Схемы,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и площадка обслуживания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на отметке ≈ +3,6 м с ограждением; вертикальная лестница с дугами; верх привода E-102 ≈ +6,0 м, E-202 ≈ +5,4 м; шкаф управления на раме у лестницы.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Швы без видимых дефектов, зачищены;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осмотр.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4.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приводом, торцевым уплотнением и бачком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 E-102 и E-202: запасной комплект ротора (скребковая система в сборе с крышкой-фланцем, прокладкой крышки, двигателем и уплотнениями) — по одному на каждый испаритель.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упакованы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чертежу;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V-101, V-102, V-201, V-202,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рубашками,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ЗИП: шестерённый насос в сборе; полный комплект O-колец, прокладок и уплотнений.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винтовой вакуумный насос VPM-104 (VPM-LG50L) с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муфта,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агрегат TCVPM-TK200-JZ150/70-LG50 — диффузионный насос VPM-204 (TK200).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нагреватель,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насосы Рутса VPM-205 (JZ150) и VPM-206 (JZ70).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 шт.; шильдики; двигатели.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винтовой вакуумный насос VPM-207 (LG50).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трубопроводы, гибкие вставки, отсечная арматура, датчики PT-001 и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смонтированы по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TCLT-30-AT-40KW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TCHT-30-AT-12KW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 (2-я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BV, TV, HV-001…003,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PL, HO, CWS/CWR, VE; рама, площадка, лестница, ограждения.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Смонтированы; линии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Шкаф управления на раме, кабели до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 и подключён; состав по схемам.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данные совпадают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основные габариты по чертежам.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Соответствуют таблицам штуцеров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фланцевые соединения.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прокладки установлены, видимых повреждений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доступные сварные швы.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видимых трещин, подрезов, прожогов, пор, незачищенных брызг.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крепёж полный.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 по P&amp;ID, опоры.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P&amp;ID; нет провисаний.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компоновку с 3D-моделью: расположение аппаратов, отметку площадки, расположение шкафа,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модели; отклонения зафиксированы.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площадку обслуживания: настил, ограждения, бортовую полосу, лестницу с дугами.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ограждение высотой не менее 1,1 м; острых кромок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 и смотровым стёклам.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Доступны с пола или с площадки.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вакуумную систему 1-й ступени: VPM-104 и линию откачки от E-104.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 закреплён; линия смонтирована по P&amp;ID; подключения охлаждающей воды и выхлопа выполнены; масло залито до метки (если предусмотрено).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агрегат 2-й ступени: VPM-204 → VPM-205 → VPM-206 → VPM-207 и линию откачки от E-202 через E-203 и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Порядок насосов соответствует P&amp;ID; фланцевые соединения полные; гибкие вставки установлены; подключения охлаждающей воды к VPM-204 и VPM-207 выполнены; Ex-маркировка двигателей соответствует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чиллеры: корпус, шильдики, патрубки подключения к контурам охлаждения, электроподключение, Ex-маркировку (если требуется).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присоединения соответствуют трубопроводам установки по P&amp;ID; комплект соединительных шлангов или трубопроводов 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приводы E-102 и E-202, торцевые уплотнения и бачки затворной жидкости (внешне).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кожухи на месте, обвязка уплотнений выполнена.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Проверка материалов и сварки по документам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сертификаты на материалы с чертежами.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S31603 — детали в контакте с рабочей средой; S30408 — рубашки и наружные детали; 304 — рама.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маркировку материалов на аппаратах (где нанесена) с сертификатами.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Номера плавок совпадают.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НК и сварочную документацию.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контроля выполнены;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S30408 II по сертификату и маркировке.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электрооборудования и шкафа управления (внешний осмотр)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шкаф управления: корпус, двери, замки, маркировку, Ex-маркировку, шильдик.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маркировка соответствует спецификации; шкаф закреплён на раме.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Ex-маркировку двигателей, датчиков, клеммных коробок и кабельных вводов.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спецификации; неиспользуемые вводы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внутренний монтаж шкафа (без подачи питания).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проводов и аппаратов совпадает со схемами; монтаж аккуратный.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кабельные трассы.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Кабели закреплены, промаркированы, не касаются горячих поверхностей и острых кромок.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заземление рамы, аппаратов и шкафа (внешне) и протокол сопротивления изоляции поставщика.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Заземляющие проводники подключены; протокол представлен.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Получить резервную копию ПО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Передана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Проверка протоколов заводских испытаний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гидроиспытаний всех аппаратов и рубашек.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данных; 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испарителей E-102 и E-202 у изготовителя.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на герметичность (при наличии).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после испытаний состояние полостей.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остатков воды; отверстия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консервацию и заглушки.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Полости сухие; все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транспортных мест: общая высота ≈ 6,0 м, ширина рамы ≈ 2,8 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Указано, какие узлы демонтируются для перевозки, габариты и массы мест.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Нанесены;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Решение о приёмке</w:t>
      </w:r>
    </w:p>
    <w:p>
      <w:r>
        <w:rPr>
          <w:b/>
          <w:color w:val="000000"/>
        </w:rPr>
        <w:t>10.1.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и комплекту поставки, включая ЗИП.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заводских испытаний представлены без критических замечаний.</w:t>
      </w:r>
    </w:p>
    <w:p>
      <w:pPr>
        <w:spacing w:after="20"/>
      </w:pPr>
      <w:r>
        <w:rPr>
          <w:color w:val="000000"/>
        </w:rPr>
        <w:t>• Внешний осмотр и сверка с чертежами и 3D-моделью выполнены без критических замечаний.</w:t>
      </w:r>
    </w:p>
    <w:p>
      <w:pPr>
        <w:spacing w:after="20"/>
      </w:pPr>
      <w:r>
        <w:rPr>
          <w:color w:val="000000"/>
        </w:rPr>
        <w:t>• Документация на шкаф управления и ПО переданы; оборудование готово к упаковке и отгрузке.</w:t>
      </w:r>
    </w:p>
    <w:p>
      <w:r>
        <w:rPr>
          <w:b/>
          <w:color w:val="000000"/>
        </w:rPr>
        <w:t>10.2. Не принимаем</w:t>
      </w:r>
    </w:p>
    <w:p>
      <w:pPr>
        <w:spacing w:after="20"/>
      </w:pPr>
      <w:r>
        <w:rPr>
          <w:color w:val="000000"/>
        </w:rPr>
        <w:t>• Отсутствуют паспорта, сертификаты на материалы, протоколы гидроиспытаний или Ex-документы.</w:t>
      </w:r>
    </w:p>
    <w:p>
      <w:pPr>
        <w:spacing w:after="20"/>
      </w:pPr>
      <w:r>
        <w:rPr>
          <w:color w:val="000000"/>
        </w:rPr>
        <w:t>• Некомплектность основного оборудования или ЗИП.</w:t>
      </w:r>
    </w:p>
    <w:p>
      <w:pPr>
        <w:spacing w:after="20"/>
      </w:pPr>
      <w:r>
        <w:rPr>
          <w:color w:val="000000"/>
        </w:rPr>
        <w:t>• Обнаружены повреждения, дефекты сварки или несоответствия чертежам и P&amp;ID.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11.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