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6f25180b96b65356ab117a18ea5ffc98dc8c96"/>
    <w:p>
      <w:pPr>
        <w:pStyle w:val="Heading1"/>
      </w:pPr>
      <w:r>
        <w:t xml:space="preserve">Недостающая документация по программе FAT</w:t>
      </w:r>
    </w:p>
    <w:p>
      <w:pPr>
        <w:pStyle w:val="FirstParagraph"/>
      </w:pPr>
      <w:r>
        <w:rPr>
          <w:iCs/>
          <w:i/>
        </w:rPr>
        <w:t xml:space="preserve">Документы, запрошенные в разделе 1 программы очной приёмки (FAT), которые не вошли в комплект, предъявленный поставщиком. Номера пунктов — по программе.</w:t>
      </w:r>
    </w:p>
    <w:p>
      <w:pPr>
        <w:pStyle w:val="BodyText"/>
      </w:pPr>
      <w:r>
        <w:rPr>
          <w:bCs/>
          <w:b/>
        </w:rPr>
        <w:t xml:space="preserve">п. 1 — Чертежи и перечни</w:t>
      </w:r>
    </w:p>
    <w:p>
      <w:pPr>
        <w:numPr>
          <w:ilvl w:val="0"/>
          <w:numId w:val="1001"/>
        </w:numPr>
        <w:pStyle w:val="Compact"/>
      </w:pPr>
      <w:r>
        <w:t xml:space="preserve">P&amp;ID</w:t>
      </w:r>
    </w:p>
    <w:p>
      <w:pPr>
        <w:numPr>
          <w:ilvl w:val="0"/>
          <w:numId w:val="1001"/>
        </w:numPr>
        <w:pStyle w:val="Compact"/>
      </w:pPr>
      <w:r>
        <w:t xml:space="preserve">Компоновочный чертёж установки</w:t>
      </w:r>
    </w:p>
    <w:p>
      <w:pPr>
        <w:numPr>
          <w:ilvl w:val="0"/>
          <w:numId w:val="1001"/>
        </w:numPr>
        <w:pStyle w:val="Compact"/>
      </w:pPr>
      <w:r>
        <w:t xml:space="preserve">Перечень трубопроводов</w:t>
      </w:r>
    </w:p>
    <w:p>
      <w:pPr>
        <w:numPr>
          <w:ilvl w:val="0"/>
          <w:numId w:val="1001"/>
        </w:numPr>
        <w:pStyle w:val="Compact"/>
      </w:pPr>
      <w:r>
        <w:t xml:space="preserve">Перечень арматуры и КИП</w:t>
      </w:r>
    </w:p>
    <w:p>
      <w:pPr>
        <w:numPr>
          <w:ilvl w:val="0"/>
          <w:numId w:val="1001"/>
        </w:numPr>
        <w:pStyle w:val="Compact"/>
      </w:pPr>
      <w:r>
        <w:t xml:space="preserve">Чертежи E-101, V-103, V-203, E-102, E-202</w:t>
      </w:r>
    </w:p>
    <w:p>
      <w:pPr>
        <w:pStyle w:val="FirstParagraph"/>
      </w:pPr>
      <w:r>
        <w:rPr>
          <w:bCs/>
          <w:b/>
        </w:rPr>
        <w:t xml:space="preserve">п. 2 — Чертёж байпасных трубных вставок вместо E-101 и E-201</w:t>
      </w:r>
    </w:p>
    <w:p>
      <w:pPr>
        <w:pStyle w:val="BodyText"/>
      </w:pPr>
      <w:r>
        <w:rPr>
          <w:bCs/>
          <w:b/>
        </w:rPr>
        <w:t xml:space="preserve">п. 3 — Упаковочный лист и перечень ЗИП</w:t>
      </w:r>
    </w:p>
    <w:p>
      <w:pPr>
        <w:pStyle w:val="BodyText"/>
      </w:pPr>
      <w:r>
        <w:rPr>
          <w:bCs/>
          <w:b/>
        </w:rPr>
        <w:t xml:space="preserve">п. 4 — Чертёж и спецификация ротора и скребковой системы E-102 и E-202, сертификат на материал скребков</w:t>
      </w:r>
    </w:p>
    <w:p>
      <w:pPr>
        <w:pStyle w:val="BodyText"/>
      </w:pPr>
      <w:r>
        <w:rPr>
          <w:bCs/>
          <w:b/>
        </w:rPr>
        <w:t xml:space="preserve">п. 5 — Паспорта аппаратов</w:t>
      </w:r>
    </w:p>
    <w:p>
      <w:pPr>
        <w:numPr>
          <w:ilvl w:val="0"/>
          <w:numId w:val="1002"/>
        </w:numPr>
        <w:pStyle w:val="Compact"/>
      </w:pPr>
      <w:r>
        <w:t xml:space="preserve">E-101 подогреватель 3 м² (1-я ступень)</w:t>
      </w:r>
    </w:p>
    <w:p>
      <w:pPr>
        <w:numPr>
          <w:ilvl w:val="0"/>
          <w:numId w:val="1002"/>
        </w:numPr>
        <w:pStyle w:val="Compact"/>
      </w:pPr>
      <w:r>
        <w:t xml:space="preserve">V-103 сборник лёгкой фазы 50 л</w:t>
      </w:r>
    </w:p>
    <w:p>
      <w:pPr>
        <w:numPr>
          <w:ilvl w:val="0"/>
          <w:numId w:val="1002"/>
        </w:numPr>
        <w:pStyle w:val="Compact"/>
      </w:pPr>
      <w:r>
        <w:t xml:space="preserve">V-203 сборник конденсата ловушек 20 л</w:t>
      </w:r>
    </w:p>
    <w:p>
      <w:pPr>
        <w:numPr>
          <w:ilvl w:val="0"/>
          <w:numId w:val="1002"/>
        </w:numPr>
        <w:pStyle w:val="Compact"/>
      </w:pPr>
      <w:r>
        <w:t xml:space="preserve">E-102 тонкоплёночный испаритель GXZ-2</w:t>
      </w:r>
    </w:p>
    <w:p>
      <w:pPr>
        <w:numPr>
          <w:ilvl w:val="0"/>
          <w:numId w:val="1002"/>
        </w:numPr>
        <w:pStyle w:val="Compact"/>
      </w:pPr>
      <w:r>
        <w:t xml:space="preserve">E-202 короткопутевой испаритель DZQ-2</w:t>
      </w:r>
    </w:p>
    <w:p>
      <w:pPr>
        <w:numPr>
          <w:ilvl w:val="0"/>
          <w:numId w:val="1002"/>
        </w:numPr>
        <w:pStyle w:val="Compact"/>
      </w:pPr>
      <w:r>
        <w:t xml:space="preserve">E-204 — в паспорт вложены акт ОТК и протоколы гидроиспытаний от E-201, собственных нет</w:t>
      </w:r>
    </w:p>
    <w:p>
      <w:pPr>
        <w:pStyle w:val="FirstParagraph"/>
      </w:pPr>
      <w:r>
        <w:rPr>
          <w:bCs/>
          <w:b/>
        </w:rPr>
        <w:t xml:space="preserve">п. 6 — Сертификаты на материалы</w:t>
      </w:r>
    </w:p>
    <w:p>
      <w:pPr>
        <w:numPr>
          <w:ilvl w:val="0"/>
          <w:numId w:val="1003"/>
        </w:numPr>
        <w:pStyle w:val="Compact"/>
      </w:pPr>
      <w:r>
        <w:t xml:space="preserve">На аппараты E-101, V-103, V-203, E-102, E-202</w:t>
      </w:r>
    </w:p>
    <w:p>
      <w:pPr>
        <w:numPr>
          <w:ilvl w:val="0"/>
          <w:numId w:val="1003"/>
        </w:numPr>
        <w:pStyle w:val="Compact"/>
      </w:pPr>
      <w:r>
        <w:t xml:space="preserve">На крепёж — по всем аппаратам</w:t>
      </w:r>
    </w:p>
    <w:p>
      <w:pPr>
        <w:numPr>
          <w:ilvl w:val="0"/>
          <w:numId w:val="1003"/>
        </w:numPr>
        <w:pStyle w:val="Compact"/>
      </w:pPr>
      <w:r>
        <w:t xml:space="preserve">На уплотнения — по всем аппаратам</w:t>
      </w:r>
    </w:p>
    <w:p>
      <w:pPr>
        <w:pStyle w:val="FirstParagraph"/>
      </w:pPr>
      <w:r>
        <w:rPr>
          <w:bCs/>
          <w:b/>
        </w:rPr>
        <w:t xml:space="preserve">п. 7 — Протоколы неразрушающего контроля:</w:t>
      </w:r>
      <w:r>
        <w:t xml:space="preserve"> </w:t>
      </w:r>
      <w:r>
        <w:t xml:space="preserve">E-101, V-103, V-203, E-102, E-202</w:t>
      </w:r>
    </w:p>
    <w:p>
      <w:pPr>
        <w:pStyle w:val="BodyText"/>
      </w:pPr>
      <w:r>
        <w:rPr>
          <w:bCs/>
          <w:b/>
        </w:rPr>
        <w:t xml:space="preserve">п. 8 — Протоколы гидроиспытаний:</w:t>
      </w:r>
      <w:r>
        <w:t xml:space="preserve"> </w:t>
      </w:r>
      <w:r>
        <w:t xml:space="preserve">E-101, V-103, V-203, E-102 и E-202 (рубашки), E-204; подтверждение сушки после испытаний</w:t>
      </w:r>
    </w:p>
    <w:p>
      <w:pPr>
        <w:pStyle w:val="BodyText"/>
      </w:pPr>
      <w:r>
        <w:rPr>
          <w:bCs/>
          <w:b/>
        </w:rPr>
        <w:t xml:space="preserve">п. 9 — Протоколы травления и пассивации</w:t>
      </w:r>
      <w:r>
        <w:t xml:space="preserve"> </w:t>
      </w:r>
      <w:r>
        <w:t xml:space="preserve">— на все аппараты</w:t>
      </w:r>
    </w:p>
    <w:p>
      <w:pPr>
        <w:pStyle w:val="BodyText"/>
      </w:pPr>
      <w:r>
        <w:rPr>
          <w:bCs/>
          <w:b/>
        </w:rPr>
        <w:t xml:space="preserve">п. 10 — Протоколы заводских испытаний E-102 и E-202 у изготовителя (LIMA)</w:t>
      </w:r>
    </w:p>
    <w:p>
      <w:pPr>
        <w:pStyle w:val="BodyText"/>
      </w:pPr>
      <w:r>
        <w:rPr>
          <w:bCs/>
          <w:b/>
        </w:rPr>
        <w:t xml:space="preserve">п. 12 — Паспорта и сертификаты на комплектующие</w:t>
      </w:r>
    </w:p>
    <w:p>
      <w:pPr>
        <w:numPr>
          <w:ilvl w:val="0"/>
          <w:numId w:val="1004"/>
        </w:numPr>
        <w:pStyle w:val="Compact"/>
      </w:pPr>
      <w:r>
        <w:t xml:space="preserve">Двигатели (Ex) — испарителей, насосов, вакуумных агрегатов</w:t>
      </w:r>
    </w:p>
    <w:p>
      <w:pPr>
        <w:numPr>
          <w:ilvl w:val="0"/>
          <w:numId w:val="1004"/>
        </w:numPr>
        <w:pStyle w:val="Compact"/>
      </w:pPr>
      <w:r>
        <w:t xml:space="preserve">Редукторы GRF59</w:t>
      </w:r>
    </w:p>
    <w:p>
      <w:pPr>
        <w:numPr>
          <w:ilvl w:val="0"/>
          <w:numId w:val="1004"/>
        </w:numPr>
        <w:pStyle w:val="Compact"/>
      </w:pPr>
      <w:r>
        <w:t xml:space="preserve">Торцевые уплотнения</w:t>
      </w:r>
    </w:p>
    <w:p>
      <w:pPr>
        <w:numPr>
          <w:ilvl w:val="0"/>
          <w:numId w:val="1004"/>
        </w:numPr>
        <w:pStyle w:val="Compact"/>
      </w:pPr>
      <w:r>
        <w:t xml:space="preserve">Шестерённые насосы P-101, P-102, P-103, P-202, P-203</w:t>
      </w:r>
    </w:p>
    <w:p>
      <w:pPr>
        <w:numPr>
          <w:ilvl w:val="0"/>
          <w:numId w:val="1004"/>
        </w:numPr>
        <w:pStyle w:val="Compact"/>
      </w:pPr>
      <w:r>
        <w:t xml:space="preserve">Вакуумный насос VPM-104 и агрегат TCVPM-TK200-JZ150/70-LG50 — паспорта (есть только руководства по эксплуатации)</w:t>
      </w:r>
    </w:p>
    <w:p>
      <w:pPr>
        <w:numPr>
          <w:ilvl w:val="0"/>
          <w:numId w:val="1004"/>
        </w:numPr>
        <w:pStyle w:val="Compact"/>
      </w:pPr>
      <w:r>
        <w:t xml:space="preserve">Чиллеры TCLT-30-AT-40KW, TCHT-30-AT-12KW, TCHT-30-AT</w:t>
      </w:r>
    </w:p>
    <w:p>
      <w:pPr>
        <w:pStyle w:val="FirstParagraph"/>
      </w:pPr>
      <w:r>
        <w:rPr>
          <w:bCs/>
          <w:b/>
        </w:rPr>
        <w:t xml:space="preserve">п. 13 — КИП</w:t>
      </w:r>
    </w:p>
    <w:p>
      <w:pPr>
        <w:numPr>
          <w:ilvl w:val="0"/>
          <w:numId w:val="1005"/>
        </w:numPr>
        <w:pStyle w:val="Compact"/>
      </w:pPr>
      <w:r>
        <w:t xml:space="preserve">Сертификаты калибровки PT-001/002, TT-001/002, LT-001…005 (есть только протоколы выходного контроля и Ex-сертификаты)</w:t>
      </w:r>
    </w:p>
    <w:p>
      <w:pPr>
        <w:numPr>
          <w:ilvl w:val="0"/>
          <w:numId w:val="1005"/>
        </w:numPr>
        <w:pStyle w:val="Compact"/>
      </w:pPr>
      <w:r>
        <w:t xml:space="preserve">Протоколы проверки TT-001/002 и магнитного уровнемера UHZ-517</w:t>
      </w:r>
    </w:p>
    <w:p>
      <w:pPr>
        <w:numPr>
          <w:ilvl w:val="0"/>
          <w:numId w:val="1005"/>
        </w:numPr>
        <w:pStyle w:val="Compact"/>
      </w:pPr>
      <w:r>
        <w:t xml:space="preserve">Паспорта и сертификаты на манометры PG-001…005</w:t>
      </w:r>
    </w:p>
    <w:p>
      <w:pPr>
        <w:pStyle w:val="FirstParagraph"/>
      </w:pPr>
      <w:r>
        <w:rPr>
          <w:bCs/>
          <w:b/>
        </w:rPr>
        <w:t xml:space="preserve">п. 14 — Документация на шкаф управления</w:t>
      </w:r>
    </w:p>
    <w:p>
      <w:pPr>
        <w:numPr>
          <w:ilvl w:val="0"/>
          <w:numId w:val="1006"/>
        </w:numPr>
        <w:pStyle w:val="Compact"/>
      </w:pPr>
      <w:r>
        <w:t xml:space="preserve">Электрические схемы</w:t>
      </w:r>
    </w:p>
    <w:p>
      <w:pPr>
        <w:numPr>
          <w:ilvl w:val="0"/>
          <w:numId w:val="1006"/>
        </w:numPr>
        <w:pStyle w:val="Compact"/>
      </w:pPr>
      <w:r>
        <w:t xml:space="preserve">Кабельный журнал</w:t>
      </w:r>
    </w:p>
    <w:p>
      <w:pPr>
        <w:numPr>
          <w:ilvl w:val="0"/>
          <w:numId w:val="1006"/>
        </w:numPr>
        <w:pStyle w:val="Compact"/>
      </w:pPr>
      <w:r>
        <w:t xml:space="preserve">Карта заземления</w:t>
      </w:r>
    </w:p>
    <w:p>
      <w:pPr>
        <w:numPr>
          <w:ilvl w:val="0"/>
          <w:numId w:val="1006"/>
        </w:numPr>
        <w:pStyle w:val="Compact"/>
      </w:pPr>
      <w:r>
        <w:t xml:space="preserve">Перечень входов и выходов</w:t>
      </w:r>
    </w:p>
    <w:p>
      <w:pPr>
        <w:numPr>
          <w:ilvl w:val="0"/>
          <w:numId w:val="1006"/>
        </w:numPr>
        <w:pStyle w:val="Compact"/>
      </w:pPr>
      <w:r>
        <w:t xml:space="preserve">Описание алгоритмов и блокировок</w:t>
      </w:r>
    </w:p>
    <w:p>
      <w:pPr>
        <w:numPr>
          <w:ilvl w:val="0"/>
          <w:numId w:val="1006"/>
        </w:numPr>
        <w:pStyle w:val="Compact"/>
      </w:pPr>
      <w:r>
        <w:t xml:space="preserve">Протокол измерения сопротивления изоляции</w:t>
      </w:r>
    </w:p>
    <w:p>
      <w:pPr>
        <w:pStyle w:val="FirstParagraph"/>
      </w:pPr>
      <w:r>
        <w:rPr>
          <w:bCs/>
          <w:b/>
        </w:rPr>
        <w:t xml:space="preserve">п. 15 — Программное обеспечение ПЛК и панели оператора</w:t>
      </w:r>
      <w:r>
        <w:t xml:space="preserve"> </w:t>
      </w:r>
      <w:r>
        <w:t xml:space="preserve">(резервная копия)</w:t>
      </w:r>
    </w:p>
    <w:p>
      <w:pPr>
        <w:pStyle w:val="BodyText"/>
      </w:pPr>
      <w:r>
        <w:rPr>
          <w:bCs/>
          <w:b/>
        </w:rPr>
        <w:t xml:space="preserve">п. 16 — Руководства IOM</w:t>
      </w:r>
      <w:r>
        <w:t xml:space="preserve"> </w:t>
      </w:r>
      <w:r>
        <w:t xml:space="preserve">— на установку в целом, испарители E-102/E-202, шестерённые насосы, чиллеры, шкаф управления (есть только на вакуумные насосы)</w:t>
      </w:r>
    </w:p>
    <w:p>
      <w:pPr>
        <w:pStyle w:val="BodyText"/>
      </w:pPr>
      <w:r>
        <w:rPr>
          <w:bCs/>
          <w:b/>
        </w:rPr>
        <w:t xml:space="preserve">п. 17 — Высота крюка и масса ротора с приводом для выемки роторов E-102 и E-202</w:t>
      </w:r>
    </w:p>
    <w:p>
      <w:pPr>
        <w:pStyle w:val="BodyText"/>
      </w:pPr>
      <w:r>
        <w:rPr>
          <w:bCs/>
          <w:b/>
        </w:rPr>
        <w:t xml:space="preserve">п. 18 — Схема разделения на транспортные места с габаритами и массами</w:t>
      </w:r>
    </w:p>
    <w:p>
      <w:pPr>
        <w:pStyle w:val="BodyText"/>
      </w:pPr>
      <w:r>
        <w:rPr>
          <w:bCs/>
          <w:b/>
        </w:rPr>
        <w:t xml:space="preserve">Раздел 9, п. 5 — Протоколы балансировки роторов E-102 и E-202 (G 6.3)</w:t>
      </w:r>
    </w:p>
    <w:bookmarkEnd w:id="20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2026-10-16T03:31:39Z</dcterms:created>
  <dcterms:modified xsi:type="dcterms:W3CDTF">2026-10-16T03:31:39Z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