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ОТЧЁТ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по результатам ИК-спектроскопического анализа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образцов жидких тиоколов buryak_1t, buryak_2t, buryak_1p, buryak_2x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Объекты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образца жидких тиоколов (герметизирующие композиции)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ИК-Фурье спектроскопия, нарушенное полное внутреннее отражение (НПВО)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регистрации спектров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30.09.2026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01.10.2026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Установить полимерную основу; выявить пластификаторы (ДБФ, хлорпарафины), эпоксидные смолы и другие добавки; оценить их содержание</w:t>
            </w:r>
          </w:p>
        </w:tc>
      </w:tr>
    </w:tbl>
    <w:p>
      <w:pPr>
        <w:pStyle w:val="Heading1"/>
        <w:keepNext/>
        <w:pageBreakBefore/>
        <w:spacing w:after="140" w:before="280"/>
      </w:pPr>
      <w:r>
        <w:t xml:space="preserve">1. Краткие результаты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Во всех четырёх образцах полимерная основа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диэтилформальный полисульфидный олигомер (жидкий тиокол) с концевыми SH-группами</w:t>
      </w:r>
      <w:r>
        <w:rPr>
          <w:rFonts w:ascii="Calibri" w:cs="Calibri" w:eastAsia="Calibri" w:hAnsi="Calibri"/>
          <w:sz w:val="22"/>
          <w:szCs w:val="22"/>
        </w:rPr>
        <w:t xml:space="preserve">. Полиуретановая основа и основа на простых полиэфирах (лапролах) не обнаружены.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438"/>
        <w:gridCol w:w="2800"/>
      </w:tblGrid>
      <w:tr>
        <w:trPr>
          <w:tblHeader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Образец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Основа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Добавки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Итоговая характеристика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buryak_1t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 (эталон, 100 %)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Чистый жидкий тиокол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buryak_2t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 ≈100 %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Чистый жидкий тиокол; содержание SH-групп ≈0,6 от 1t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buryak_1p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 ≈87 %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TiO₂ (≈10–12 об. %); неидентифицированная добавка ≈1–2 % (полоса 1684 см⁻¹)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Пигментированная (наполненная) тиоколовая композиция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buryak_2x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 ≈72 %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Эпоксидная смола на бисфеноле А ≈12–18 %; алифатический сложный эфир ≈5 %; TiO₂ ≈7 об. %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Тиокол-эпоксидная композиция с наполнителем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ДБФ, хлорпарафины, полиуретаны и лапролы ни в одном образце не обнаружены</w:t>
      </w:r>
      <w:r>
        <w:rPr>
          <w:rFonts w:ascii="Calibri" w:cs="Calibri" w:eastAsia="Calibri" w:hAnsi="Calibri"/>
          <w:sz w:val="22"/>
          <w:szCs w:val="22"/>
        </w:rPr>
        <w:t xml:space="preserve"> (предел обнаружения ≈1 % для ДБФ, ≈2–3 % для остальных компонентов). Наличие TiO₂ в образцах 1p и 2x подтверждено заказчиком.</w:t>
      </w:r>
    </w:p>
    <w:p>
      <w:pPr>
        <w:pStyle w:val="Heading1"/>
        <w:keepNext/>
        <w:spacing w:after="140" w:before="280"/>
      </w:pPr>
      <w:r>
        <w:t xml:space="preserve">2. Объекты и методика</w:t>
      </w:r>
    </w:p>
    <w:p>
      <w:pPr>
        <w:pStyle w:val="Heading2"/>
        <w:keepNext/>
        <w:spacing w:after="100" w:before="200"/>
      </w:pPr>
      <w:r>
        <w:t xml:space="preserve">2.1. Образцы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Шифр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Номер в приборе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Исходный файл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buryak_1t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002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buryak_1t.csv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buryak_2t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001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buryak_2t.csv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buryak_1p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004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buryak_1p.csv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buryak_2x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003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buryak_2x.csv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2.2. Условия регистрации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Метод: НПВО, по характерным искажениям в области 1900–2300 см⁻¹ — алмазный кристалл.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Диапазон: 4000–500 см⁻¹, шаг 1 см⁻¹, данные в единицах пропускания (%T).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Область ниже 560 см⁻¹ сильно зашумлена (край пропускания) и в анализе не использовалась.</w:t>
      </w:r>
    </w:p>
    <w:p>
      <w:pPr>
        <w:pStyle w:val="Heading2"/>
        <w:keepNext/>
        <w:spacing w:after="100" w:before="200"/>
      </w:pPr>
      <w:r>
        <w:t xml:space="preserve">2.3. Обработка данных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Перевод пропускания в оптическую плотность: A = −lg(T/T₀), где T₀ — медиана пропускания в «пустой» области 2000–2600 см⁻¹ (коррекция смещения базовой линии).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Поиск пиков: сглаживание фильтром Савицкого–Голея (9 точек, 2-й порядок), порог значимости (prominence) 0,004 ед. 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Нормировка для сравнения образцов: на характеристическую полосу формали 949 см⁻¹, которая принадлежит только тиоколу и не перекрывается с полосами добавок.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Разностные спектры: из спектра образца вычитался спектр чистого тиокола (1t), умноженный на коэффициент k, подобранный методом наименьших квадратов по тиоколовым полосам 1400–1420 и 940–960 см⁻¹. Коэффициент k — оценка доли тиоколовой основы; остаток — спектр добавок.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Содержание SH-групп: площадь полосы 2560–2565 см⁻¹ с локальной линейной базой (2530–2610 см⁻¹), отнесённая к доле тиокола.</w:t>
      </w:r>
    </w:p>
    <w:p>
      <w:pPr>
        <w:pStyle w:val="Heading1"/>
        <w:keepNext/>
        <w:spacing w:after="140" w:before="280"/>
      </w:pPr>
      <w:r>
        <w:t xml:space="preserve">3. Характеристические полосы и диагностические признаки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таблице 1 приведены области поглощения, выделенные цветом на графиках, и их отнесение. В правом столбце указано, какой компонент композиции диагностирует полоса.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Области поглощения функциональных групп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438"/>
      </w:tblGrid>
      <w:tr>
        <w:trPr>
          <w:tblHeader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Область, см⁻¹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Колебание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Диагностическое значение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3200–3600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O–H / N–H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Гидроксилы эпоксидной смолы, влага, NH уретанов и амидов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2800–3000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C–H (CH₂, CH₃)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Углеводородный каркас всех компонентов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2540–2600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S–H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Концевые меркаптогруппы тиокола — его реакционные центры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1700–1760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C=O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Сложные эфиры (ДБФ 1720–1725; алифатические эфиры 1735–1740), уретаны 1700–1730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1590–1615; 1500–1520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C=C ароматики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Бисфенол А (1608, 1510); фталаты (1600/1580)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1400–1470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δ CH₂; S–CH₂ 1410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 (CH₂, соседний с серой)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1270–1300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ω S–CH₂ 1283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1230–1255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νₐₛ Ar–O–C 1244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Эпоксидная смола на бисфеноле 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1000–1160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C–O–C (1024/1069/1110/1153)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Формальные группы –O–CH₂–O– диэтилформального тиокола; простые эфиры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935–960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O–C–O 949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Специфическая полоса формали — внутренний стандарт тиокола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905–920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эпоксидный цикл 915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Непрореагировавшие эпоксидные группы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820–840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δ C–H 831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п-Замещённое бензольное кольцо (бисфенол А)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560–800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ν C–Cl / ν M–O</w:t>
            </w:r>
          </w:p>
        </w:tc>
        <w:tc>
          <w:tcPr>
            <w:tcW w:type="dxa" w:w="5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Хлорпарафины (максимум около 650) или неорганический наполнитель (Ti–O — монотонный рост к 500)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4. ИК-спектры образцов и их расшифровка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 рисунках 1–4 приведены спектры каждого образца в координатах «пропускание — волновое число». Цветные полосы — области функциональных групп из таблицы 1, цифры у минимумов — положения найденных пиков. После каждого рисунка дана таблица пиков: оптическая плотность A и интенсивность относительно полосы формали 949 см⁻¹.</w:t>
      </w:r>
    </w:p>
    <w:p>
      <w:pPr>
        <w:pStyle w:val="Heading2"/>
        <w:keepNext/>
        <w:pageBreakBefore/>
        <w:spacing w:after="100" w:before="200"/>
      </w:pPr>
      <w:r>
        <w:t xml:space="preserve">4.1. Образец buryak_1t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spectrum_1t.png" descr="spectrum_1t.png" title="spectrum_1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1. ИК-спектр (НПВО) образца buryak_1t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Спектр полностью описывается полосами диэтилформального полисульфида: самая сильная полоса 1024 см⁻¹ (ацетальный узел O–CH₂–O), полосы 1069, 1110, 1153 см⁻¹ (C–O–C формали), характеристическая полоса формали 949 см⁻¹, полосы CH₂ при атоме серы 1410 и 1282 см⁻¹.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области 2560–2565 см⁻¹ видна слабая полоса ν S–H концевых меркаптогрупп.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Слабые полосы 621, 725, 791, 848 см⁻¹ — собственные колебания полисульфидной цепи (C–S, маятниковые CH₂).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Полосы C=O, ароматики и широкого поглощения ниже 800 см⁻¹ нет. Образец принят за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эталон чистого тиокола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Пики образца buryak_1t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5638"/>
      </w:tblGrid>
      <w:tr>
        <w:trPr>
          <w:tblHeader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(опт. плотн.)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/ A₉₄₉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621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C–S / δ S–S окружения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725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ν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791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ν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848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0.196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O–C–O формали (характеристическая)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0.487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O–CH₂–O (ацетальный узел формали) — самая сильная полоса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0.362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1.42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 / простого эфира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1153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0.142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0.73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1196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0.31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/ τ CH₂, C–O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1282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при S (S–CH₂–)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1376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/ δ CH₃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при атоме S (S–CH₂)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(ножничные)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1620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0.009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слабая, вода / обертон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C–H (CH₂ при 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2918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0.31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C–H (CH₂)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t xml:space="preserve">4.2. Образец buryak_2t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2" name="spectrum_2t.png" descr="spectrum_2t.png" title="spectrum_2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2. ИК-спектр (НПВО) образца buryak_2t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Спектр практически совпадает со спектром 1t: положения и относительные интенсивности всех полос одинаковы (расхождение 1–3 % — разница толщины слоя / контакта с кристаллом).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Различие — в интенсивности полосы S–H: в 2t она примерно в 1,6 раза слабее, чем в 1t. Вероятно, тиокол другой марки с большей молекулярной массой (меньше концевых групп на единицу массы).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Добавок не обнаружено.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Чистый жидкий тиокол.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3. Пики образца buryak_2t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5638"/>
      </w:tblGrid>
      <w:tr>
        <w:trPr>
          <w:tblHeader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(опт. плотн.)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/ A₉₄₉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615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0.080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C–S / δ S–S окружения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724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ν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791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ν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847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0.16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ρ CH₂ / C–S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0.200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O–C–O формали (характеристическая)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0.496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O–CH₂–O (ацетальный узел формали) — самая сильная полоса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0.379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1.46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 / простого эфира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1153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0.151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0.75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1196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0.32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/ τ CH₂, C–O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1282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0.36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при S (S–CH₂–)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1376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/ δ CH₃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при атоме S (S–CH₂)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(ножничные)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1622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слабая, вода / обертон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0.36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C–H (CH₂ при 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C–H (CH₂)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t xml:space="preserve">4.3. Образец buryak_1p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3" name="spectrum_1p.png" descr="spectrum_1p.png" title="spectrum_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3. ИК-спектр (НПВО) образца buryak_1p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Основной набор полос тиокола сохранён (1024, 1069, 1110, 949, 1410, 1283 см⁻¹), но их интенсивность ниже, чем в 1t: доля тиоколовой основы ≈87 %.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Начиная с 800 см⁻¹ поглощение монотонно и сильно растёт к краю диапазона — характерная картина колебаний Ti–O диоксида титана. Одновременно базовая линия проседает в сторону 4000 см⁻¹ — признак рассеяния на частицах наполнителя.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Слабая полоса 1684 см⁻¹ с плечом около 1660 см⁻¹ — карбонильная или C=N группа (амид, гуанидин). Это не сложный эфир: у ДБФ C=O около 1720–1725 см⁻¹. Добавка не идентифицирована, оценка ≈1–2 %.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Слабое широкое поглощение около 3400 см⁻¹ — OH-группы (поверхность пигмента, влага или добавка).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Полоса S–H относительно доли тиокола такая же, как в 1t, — композиция на тиоколе той же марки.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4. Пики образца buryak_1p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5638"/>
      </w:tblGrid>
      <w:tr>
        <w:trPr>
          <w:tblHeader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(опт. плотн.)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/ A₉₄₉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0.167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O–C–O формали (характеристическая)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0.453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2.71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O–CH₂–O (ацетальный узел формали) — самая сильная полоса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1.64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 / простого эфира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1153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0.136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0.81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1196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/ τ CH₂, C–O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1283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при S (S–CH₂–)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1376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/ δ CH₃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при атоме S (S–CH₂)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(ножничные)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1684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0.025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C=O / C=N (амид, гуанидин) — неидентифицированная добавка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C–H (CH₂ при 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2918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C–H (CH₂)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3400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0.09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O–H (гидроксильные группы)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t xml:space="preserve">4.4. Образец buryak_2x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4" name="spectrum_2x.png" descr="spectrum_2x.png" title="spectrum_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4. ИК-спектр (НПВО) образца buryak_2x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Полосы тиокола присутствуют, доля основы ≈72 %.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Появляется полный набор полос эпоксидной смолы на бисфеноле А: 1608 и 1510 см⁻¹ (ароматика), 1244 см⁻¹ (Ar–O–C), 831 см⁻¹ (п-замещённое кольцо), а в разностном спектре — 1582, 1182, 1362/1383 см⁻¹ (две метильные группы бисфенола).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Полоса 1737 см⁻¹ — C=O алифатического сложного эфира (ДОС/ДБС-подобный пластификатор или эфирный разбавитель). Не ДБФ: у фталатов C=O около 1720–1725 см⁻¹, отсутствуют полосы 1580 и 743 см⁻¹.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Слабая полоса около 3475 см⁻¹ — OH-группы олигомеров эпоксидной смолы.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Широкое поглощение ниже 800 см⁻¹ — TiO₂, примерно 2/3 от количества в 1p.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Полоса S–H относительно доли тиокола как в 2t — композиция на тиоколе той же марки, что 2t.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5. Пики образца buryak_2x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5638"/>
      </w:tblGrid>
      <w:tr>
        <w:trPr>
          <w:tblHeader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(опт. плотн.)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/ A₉₄₉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831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0.088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C–H п-замещённого бензольного кольца (бисфенол А)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0.135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O–C–O формали (характеристическая)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0.427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3.16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O–CH₂–O (ацетальный узел формали) — самая сильная полоса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1069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2.00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C–O–C формали / простого эфира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1244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0.091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Ar–O–C (простой арилалкиловый эфир, эпоксидная смола)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1286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при S (S–CH₂–)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1376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 / δ CH₃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1411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при атоме S (S–CH₂)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(ножничные)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1510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ароматики п-замещённого кольца (бисфенол А)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1608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0.14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ароматического кольца (бисфенол А)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1737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C=O алифатического сложного эфира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2870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0.57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C–H (CH₂ при 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2920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C–H (CH₂)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3475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0.08</w:t>
            </w:r>
          </w:p>
        </w:tc>
        <w:tc>
          <w:tcPr>
            <w:tcW w:type="dxa" w:w="5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O–H (гидроксильные группы)</w:t>
            </w:r>
          </w:p>
        </w:tc>
      </w:tr>
    </w:tbl>
    <w:p>
      <w:pPr>
        <w:pStyle w:val="Heading1"/>
        <w:keepNext/>
        <w:pageBreakBefore/>
        <w:spacing w:after="140" w:before="280"/>
      </w:pPr>
      <w:r>
        <w:t xml:space="preserve">5. Сравнительный анализ</w:t>
      </w:r>
    </w:p>
    <w:p>
      <w:pPr>
        <w:pStyle w:val="Heading2"/>
        <w:keepNext/>
        <w:spacing w:after="100" w:before="200"/>
      </w:pPr>
      <w:r>
        <w:t xml:space="preserve">5.1. Наложение спектров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5" name="overlay_all.png" descr="overlay_all.png" title="overlay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5. Наложение спектров всех образцов (оптическая плотность, нормировка на полосу формали 949 см⁻¹)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Расшифровка.</w:t>
      </w:r>
      <w:r>
        <w:rPr>
          <w:rFonts w:ascii="Calibri" w:cs="Calibri" w:eastAsia="Calibri" w:hAnsi="Calibri"/>
          <w:sz w:val="22"/>
          <w:szCs w:val="22"/>
        </w:rPr>
        <w:t xml:space="preserve"> После нормировки на полосу формали спектры 1t и 2t совпадают. Спектр 2x выделяется полосами 1737, 1608, 1510, 1244 и 831 см⁻¹ (эпоксидная смола и сложный эфир). Спектры 1p и 2x отличаются от 1t и 2t сильным подъёмом поглощения ниже 800 см⁻¹ (TiO₂). Совпадение формы всех тиоколовых полос показывает, что основа во всех образцах одного типа.</w:t>
      </w:r>
    </w:p>
    <w:p>
      <w:pPr>
        <w:pStyle w:val="Heading2"/>
        <w:keepNext/>
        <w:spacing w:after="100" w:before="200"/>
      </w:pPr>
      <w:r>
        <w:t xml:space="preserve">5.2. Разностные спектры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4086225"/>
            <wp:effectExtent t="0" r="0" b="0" l="0"/>
            <wp:docPr id="6" name="difference_vs_1t.png" descr="difference_vs_1t.png" title="difference_vs_1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6. Разностные спектры: образец минус k·(спектр 1t). Остаток соответствует поглощению добавок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2t − 1,03·1t:</w:t>
      </w:r>
      <w:r>
        <w:rPr>
          <w:rFonts w:ascii="Calibri" w:cs="Calibri" w:eastAsia="Calibri" w:hAnsi="Calibri"/>
          <w:sz w:val="22"/>
          <w:szCs w:val="22"/>
        </w:rPr>
        <w:t xml:space="preserve"> остаток около нуля во всём диапазоне — состав 2t совпадает с 1t. Небольшие «производные» около 1000–1150 см⁻¹ — следствие разной толщины контакта, а не добавки.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1p − 0,87·1t:</w:t>
      </w:r>
      <w:r>
        <w:rPr>
          <w:rFonts w:ascii="Calibri" w:cs="Calibri" w:eastAsia="Calibri" w:hAnsi="Calibri"/>
          <w:sz w:val="22"/>
          <w:szCs w:val="22"/>
        </w:rPr>
        <w:t xml:space="preserve"> основной вклад — монотонно растущее поглощение ниже 900 см⁻¹ (TiO₂); пик 1684 см⁻¹; слабые широкие OH около 3400 см⁻¹. Нет полосы CHCl около 1265 см⁻¹ и прироста C–H — то есть это не хлорпарафин.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2x − 0,72·1t:</w:t>
      </w:r>
      <w:r>
        <w:rPr>
          <w:rFonts w:ascii="Calibri" w:cs="Calibri" w:eastAsia="Calibri" w:hAnsi="Calibri"/>
          <w:sz w:val="22"/>
          <w:szCs w:val="22"/>
        </w:rPr>
        <w:t xml:space="preserve"> чётко выделяется спектр эпоксидной смолы на бисфеноле А (1608, 1582, 1510, 1458, 1362/1383, 1296, 1244, 1182, 1036, 831 см⁻¹), полоса C=O 1737 см⁻¹, прирост C–H 2960–2870 см⁻¹ и подъём ниже 800 см⁻¹ (TiO₂).</w:t>
      </w:r>
    </w:p>
    <w:p>
      <w:r>
        <w:br w:type="page"/>
      </w:r>
    </w:p>
    <w:p>
      <w:pPr>
        <w:pStyle w:val="Heading2"/>
        <w:keepNext/>
        <w:spacing w:after="100" w:before="200"/>
      </w:pPr>
      <w:r>
        <w:t xml:space="preserve">5.3. Увеличенные диагностические области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38550"/>
            <wp:effectExtent t="0" r="0" b="0" l="0"/>
            <wp:docPr id="7" name="zoom_regions.png" descr="zoom_regions.png" title="zoom_reg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7. Увеличенные фрагменты спектров (оптическая плотность, нормировка на 949 см⁻¹)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 по панелям: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1800–1450 см⁻¹ (карбонилы, ароматика).</w:t>
      </w:r>
      <w:r>
        <w:rPr>
          <w:rFonts w:ascii="Calibri" w:cs="Calibri" w:eastAsia="Calibri" w:hAnsi="Calibri"/>
          <w:sz w:val="22"/>
          <w:szCs w:val="22"/>
        </w:rPr>
        <w:t xml:space="preserve"> У 2x — узкая сильная полоса 1737 см⁻¹ (сложный эфир) и полосы 1608/1582/1510 см⁻¹ (бисфенол А). У 1p — полоса 1684 см⁻¹. Признаков ДБФ (1720–1725 + 1600/1580) и уретана (1700–1730 + 1530) нет ни у одного образца.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1320–1150 см⁻¹.</w:t>
      </w:r>
      <w:r>
        <w:rPr>
          <w:rFonts w:ascii="Calibri" w:cs="Calibri" w:eastAsia="Calibri" w:hAnsi="Calibri"/>
          <w:sz w:val="22"/>
          <w:szCs w:val="22"/>
        </w:rPr>
        <w:t xml:space="preserve"> Полоса S–CH₂ 1283 см⁻¹ есть у всех. Широкая полоса Ar–O–C 1244 см⁻¹ — только у 2x. Полосы CHCl хлорпарафина (1260–1270 см⁻¹)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960–560 см⁻¹.</w:t>
      </w:r>
      <w:r>
        <w:rPr>
          <w:rFonts w:ascii="Calibri" w:cs="Calibri" w:eastAsia="Calibri" w:hAnsi="Calibri"/>
          <w:sz w:val="22"/>
          <w:szCs w:val="22"/>
        </w:rPr>
        <w:t xml:space="preserve"> Полоса формали 949 см⁻¹ (по ней нормировали) совпадает у всех. У 2x — полоса 831 см⁻¹. У 1p и 2x — монотонный рост поглощения без максимума около 650 см⁻¹: это Ti–O, а не C–Cl. Полосы ДБФ 743 см⁻¹ нет. Полоса эпоксидного цикла 915 см⁻¹ в 2x на пределе обнаружения.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2640–2500 см⁻¹ (S–H).</w:t>
      </w:r>
      <w:r>
        <w:rPr>
          <w:rFonts w:ascii="Calibri" w:cs="Calibri" w:eastAsia="Calibri" w:hAnsi="Calibri"/>
          <w:sz w:val="22"/>
          <w:szCs w:val="22"/>
        </w:rPr>
        <w:t xml:space="preserve"> Слабая полоса около 2562 см⁻¹ есть во всех образцах. Серия «1» (1t, 1p) — более интенсивная, серия «2» (2t, 2x) — более слабая.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6. Сводная таблица состава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«Не обнаружено» означает: компонента нет выше предела обнаружения метода. Проценты — оценка по интенсивностям полос в НПВО без калибровочных смесей.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6. Компоненты и функциональные группы по образцам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buryak_1t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buryak_2t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buryak_1p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buryak_2x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Полимерная основа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Диэтилформальный полисульфид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Диэтилформальный полисульфид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Диэтилформальный полисульфид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Диэтилформальный полисульфид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Доля тиоколовой основы (k)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 (эталон)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≈100 % (1,03)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≈87 % (0,87)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≈72 % (0,72)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Формаль C–O–C (1024, 1069, 1110, 1153, 949)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сильные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сильные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сильные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ослаблены пропорционально k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S–CH₂ (1410, 1283)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C–H (2918, 2869, 1466, 1376)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 основы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 основы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 основы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избыток от эпоксидки и эфира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 (2560–2565), отн. 1t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≈0,6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≈1,1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≈0,7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O–H (3200–3600)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слабая, ~3400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слабая, ~3475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C=O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1684 (+1660) — не эфир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1737 — алиф. сложный эфир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Бисфенол А (1608, 1582, 1510, 831)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Ar–O–C, C(CH₃)₂ (1244, 1182; 1362/1383)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Эпоксидный цикл (915)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 пределе обнаружения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TiO₂ (Ti–O &lt; 800 + рассеяние)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≈10–12 об. %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≈7 об. %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Эпоксидная смола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≈12–18 % (тип ЭД-20/ЭД-16)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Сложноэфирный компонент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≈5 %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ДБФ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Хлорпарафин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Полиуретан / лапрол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обнаружены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обнаружены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Прочие добавки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≈1–2 % (амид / C=N)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Итог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Чистый тиокол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Чистый тиокол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Тиокол + TiO₂ + добавка</w:t>
            </w:r>
          </w:p>
        </w:tc>
        <w:tc>
          <w:tcPr>
            <w:tcW w:type="dxa" w:w="18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Тиокол + эпоксидка + эфир + TiO₂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280"/>
      </w:pPr>
      <w:r>
        <w:t xml:space="preserve">7. Обсуждение результатов</w:t>
      </w:r>
    </w:p>
    <w:p>
      <w:pPr>
        <w:pStyle w:val="Heading2"/>
        <w:keepNext/>
        <w:spacing w:after="100" w:before="200"/>
      </w:pPr>
      <w:r>
        <w:t xml:space="preserve">7.1. Идентификация полимерной основы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Рассматривались три варианта основы: диэтилформальный полисульфид, полиуретан и лапрол (простой полиэфир) с концевыми SH-группами. Решающие признаки сведены в таблицу 7.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7. Дифференциальная диагностика основы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700"/>
        <w:gridCol w:w="1838"/>
        <w:gridCol w:w="1800"/>
      </w:tblGrid>
      <w:tr>
        <w:trPr>
          <w:tblHeader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Диэтилформальный тиокол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Полиуретан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Лапрол (ППГ)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Наблюдается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Самая сильная полоса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1020–1030 (O–CH₂–O)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1100 / 1220–1240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≈1100 (C–O–C)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Полоса 940–950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есть, характеристическая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949, во всех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C=O 1700–1730 + амид II 1530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есть, сильные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N–H 3300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есть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δ CH₃ 1373 и νₐₛ CH₃ 2970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слабые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средние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сильные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слабые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S–CH₂ 1410 / 1283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есть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(если не модиф.)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/ слабые (концевые)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Вывод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соответствует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соответствует</w:t>
            </w:r>
          </w:p>
        </w:tc>
        <w:tc>
          <w:tcPr>
            <w:tcW w:type="dxa" w:w="1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соответствует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тиокол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Основа всех образцов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диэтилформальный полисульфидный олигомер</w:t>
      </w:r>
      <w:r>
        <w:rPr>
          <w:rFonts w:ascii="Calibri" w:cs="Calibri" w:eastAsia="Calibri" w:hAnsi="Calibri"/>
          <w:sz w:val="22"/>
          <w:szCs w:val="22"/>
        </w:rPr>
        <w:t xml:space="preserve"> с повторяющимся звеном –S–S–CH₂CH₂–O–CH₂–O–CH₂CH₂– и концевыми SH-группами (классический жидкий тиокол).</w:t>
      </w:r>
    </w:p>
    <w:p>
      <w:pPr>
        <w:pStyle w:val="Heading2"/>
        <w:keepNext/>
        <w:spacing w:after="100" w:before="200"/>
      </w:pPr>
      <w:r>
        <w:t xml:space="preserve">7.2. Две серии тиоколов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 относительной интенсивности полосы S–H образцы делятся на две группы, совпадающие с нумерацией: серия «1» (1t, 1p) и серия «2» (2t, 2x), где SH-групп в 1,5–1,8 раза меньше. Вероятно, композиции изготовлены на двух разных марках тиокола: с меньшей (серия «1») и большей (серия «2») молекулярной массой. Полоса S–H слабая (≈0,002 ед. A), поэтому вывод нужно подтвердить химически — йодометрическим определением SH-групп.</w:t>
      </w:r>
    </w:p>
    <w:p>
      <w:pPr>
        <w:pStyle w:val="Heading2"/>
        <w:keepNext/>
        <w:spacing w:after="100" w:before="200"/>
      </w:pPr>
      <w:r>
        <w:t xml:space="preserve">7.3. Пластификаторы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ДБФ не обнаружен.</w:t>
      </w:r>
      <w:r>
        <w:rPr>
          <w:rFonts w:ascii="Calibri" w:cs="Calibri" w:eastAsia="Calibri" w:hAnsi="Calibri"/>
          <w:sz w:val="22"/>
          <w:szCs w:val="22"/>
        </w:rPr>
        <w:t xml:space="preserve"> Для него характерны сильная полоса C=O 1720–1725, дублет 1600/1580 и полоса 743 см⁻¹. При содержании ДБФ даже 1 % полоса C=O была бы около 0,008 ед. A — заметно выше шума (≈0,002).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Хлорпарафины не обнаружены.</w:t>
      </w:r>
      <w:r>
        <w:rPr>
          <w:rFonts w:ascii="Calibri" w:cs="Calibri" w:eastAsia="Calibri" w:hAnsi="Calibri"/>
          <w:sz w:val="22"/>
          <w:szCs w:val="22"/>
        </w:rPr>
        <w:t xml:space="preserve"> Широкое поглощение ниже 800 см⁻¹ в 1p и 2x похоже на C–Cl, но против хлорпарафина говорят три признака: нет полосы CHCl 1260–1270 см⁻¹, нет прироста полос C–H, а поглощение растёт до края спектра без максимума около 650 см⁻¹. Наблюдаемая картина соответствует TiO₂, что подтверждено заказчиком.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Алифатический сложный эфир</w:t>
      </w:r>
      <w:r>
        <w:rPr>
          <w:rFonts w:ascii="Calibri" w:cs="Calibri" w:eastAsia="Calibri" w:hAnsi="Calibri"/>
          <w:sz w:val="22"/>
          <w:szCs w:val="22"/>
        </w:rPr>
        <w:t xml:space="preserve"> (C=O 1737 см⁻¹) есть только в 2x, ≈5 %. По ИК нельзя точно сказать, пластификатор это (ДОС, ДБС, адипинаты) или эфирный активный разбавитель эпоксидной смолы. Уточнение — ¹³C ЯМР.</w:t>
      </w:r>
    </w:p>
    <w:p>
      <w:pPr>
        <w:pStyle w:val="Heading2"/>
        <w:keepNext/>
        <w:spacing w:after="100" w:before="200"/>
      </w:pPr>
      <w:r>
        <w:t xml:space="preserve">7.4. Эпоксидная смола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Эпоксидная смола уверенно обнаружена только в 2x по полному набору полос бисфенола А. Оценка содержания ≈12–18 % сделана по полосам 1510 и 1244 см⁻¹ в сравнении с типичной интенсивностью чистой смолы ЭД-20 в НПВО. Она согласуется с балансом: 72 % тиокола + ≈15 % эпоксидки + ≈5 % эфира + ≈7 об. % TiO₂ ≈ 100 %.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Полоса эпоксидного цикла 915 см⁻¹ на пределе обнаружения. При этом полоса S–H в 2x не ослаблена по сравнению с 2t, поэтому глубокого взаимодействия эпоксидных групп с меркаптогруппами, по-видимому, нет. Однозначный ответ даст ¹H ЯМР (сигналы протонов эпоксидного цикла 2,7–3,3 ppm).</w:t>
      </w:r>
    </w:p>
    <w:p>
      <w:pPr>
        <w:pStyle w:val="Heading2"/>
        <w:keepNext/>
        <w:spacing w:after="100" w:before="200"/>
      </w:pPr>
      <w:r>
        <w:t xml:space="preserve">7.5. Наполнитель и прочие добавки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TiO₂ присутствует в 1p (≈10–12 об. %) и в 2x (≈7 об. %). Оценка — по объёму. С учётом плотности TiO₂ (4,2 г/см³ против ≈1,3 г/см³ у тиокола) массовая доля может быть в 2,5–3 раза выше, но НПВО для твёрдых частиц недостаточно точен: точное содержание дадут зольность или РФА.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1p есть неидентифицированная добавка с полосой 1684 см⁻¹ (≈1–2 %), предположительно амид или соединение с C=N (например, ускоритель вулканизации гуанидинового типа).</w:t>
      </w:r>
    </w:p>
    <w:p>
      <w:pPr>
        <w:pStyle w:val="Heading2"/>
        <w:keepNext/>
        <w:spacing w:after="100" w:before="200"/>
      </w:pPr>
      <w:r>
        <w:t xml:space="preserve">7.6. Ограничения метода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Количественные оценки сделаны без калибровочных смесей; погрешность — до ±30 % отн.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НПВО анализирует слой глубиной 1–2 мкм; для частиц наполнителя доля по спектру может отличаться от объёмной.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Область ниже 560 см⁻¹ не анализировалась из-за шумов.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Полоса S–H слабая, выводы о содержании SH-групп — качественные.</w:t>
      </w:r>
    </w:p>
    <w:p>
      <w:pPr>
        <w:pStyle w:val="Heading1"/>
        <w:keepNext/>
        <w:spacing w:after="140" w:before="280"/>
      </w:pPr>
      <w:r>
        <w:t xml:space="preserve">8. Выводы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Полимерная основа всех четырёх образцов — диэтилформальный полисульфидный олигомер (жидкий тиокол) с концевыми SH-группами. Полиуретаны и лапролы не обнаружены.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Образцы buryak_1t и buryak_2t — чистые тиоколы без добавок; различаются содержанием SH-групп (вероятно, разные марки по молекулярной массе).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Образец buryak_1p — тиокол серии «1» с диоксидом титана (≈10–12 об. %) и ≈1–2 % неидентифицированной добавки (C=O/C=N, 1684 см⁻¹).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Образец buryak_2x — тиокол серии «2» с эпоксидной смолой на бисфеноле А (≈12–18 %), алифатическим сложным эфиром (≈5 %) и TiO₂ (≈7 об. %).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ДБФ и хлорпарафины ни в одном образце не обнаружены.</w:t>
      </w:r>
    </w:p>
    <w:p>
      <w:pPr>
        <w:pStyle w:val="Heading1"/>
        <w:keepNext/>
        <w:pageBreakBefore/>
        <w:spacing w:after="140" w:before="280"/>
      </w:pPr>
      <w:r>
        <w:t xml:space="preserve">9. Рекомендации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Подтвердить структуру основы, количественно определить эпоксидную смолу и эфир, выяснить сохранность эпоксидных групп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¹H и ¹³C ЯМР (спектры будут предоставлены)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Точное содержание эпоксидной смолы по ИК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Калибровка: смеси 1t с ЭД-20 (10, 15, 20 %), график по отношению A₁₅₁₀/A₉₄₉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Содержание SH-групп, марка тиокола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Йодометрическое титрование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Массовая доля TiO₂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Зольность, РФА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Идентификация добавки в 1p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¹³C ЯМР (область 155–170 ppm), ГХ-МС экстракта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Анализ ниже 560 см⁻¹</w:t>
            </w:r>
          </w:p>
        </w:tc>
        <w:tc>
          <w:tcPr>
            <w:tcW w:type="dxa" w:w="4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Повторная съёмка с расширенным диапазоном (до 400 см⁻¹)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9119cc637cac5b6901fc2a4c7658a72357b07cc.png"/><Relationship Id="rId9" Type="http://schemas.openxmlformats.org/officeDocument/2006/relationships/image" Target="media/de3dee595e5249af05bc9d9db31ce60a5a1b9239.png"/><Relationship Id="rId10" Type="http://schemas.openxmlformats.org/officeDocument/2006/relationships/image" Target="media/53f00e2ddd7a90247d82b1b5161ff2d27b19b9a1.png"/><Relationship Id="rId11" Type="http://schemas.openxmlformats.org/officeDocument/2006/relationships/image" Target="media/ab239739791a92df9293382ea42e0bce830f166f.png"/><Relationship Id="rId12" Type="http://schemas.openxmlformats.org/officeDocument/2006/relationships/image" Target="media/92b27596a1d3a31d5886eaf0a7a09e542487b5cd.png"/><Relationship Id="rId13" Type="http://schemas.openxmlformats.org/officeDocument/2006/relationships/image" Target="media/f331c1560b116393a6140cc5229c1e9cd99b1059.png"/><Relationship Id="rId14" Type="http://schemas.openxmlformats.org/officeDocument/2006/relationships/image" Target="media/971f052ddcbdfe3ea3a49e6225218569e9a58a4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ИК-спектроскопии тиоколов</dc:title>
  <dc:creator>ИК-анализ</dc:creator>
  <cp:lastModifiedBy>Un-named</cp:lastModifiedBy>
  <cp:revision>1</cp:revision>
  <dcterms:created xsi:type="dcterms:W3CDTF">2026-10-01T09:25:21.448Z</dcterms:created>
  <dcterms:modified xsi:type="dcterms:W3CDTF">2026-10-01T09:25:21.448Z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