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da0c7be2085a239b1b90f6914e29e71807638"/>
    <w:p>
      <w:pPr>
        <w:pStyle w:val="Heading1"/>
      </w:pPr>
      <w:r>
        <w:t xml:space="preserve">Протокол заводских приёмочных испытаний — шестерёнчатый расходомер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Протокол_поверки_шестеренчатого_расходомера.pdf (исходное имя: 出厂检验报告-齿轮流量计.pdf). Страниц в оригинале: 1.</w:t>
      </w:r>
    </w:p>
    <w:bookmarkStart w:id="20" w:name="Xa7ffd141656df839dd76669ed25268380332611"/>
    <w:p>
      <w:pPr>
        <w:pStyle w:val="Heading2"/>
      </w:pPr>
      <w:r>
        <w:t xml:space="preserve">Стр. 1 — Протокол заводских приёмочных испытаний</w:t>
      </w:r>
    </w:p>
    <w:p>
      <w:pPr>
        <w:pStyle w:val="FirstParagraph"/>
      </w:pPr>
      <w:r>
        <w:rPr>
          <w:bCs/>
          <w:b/>
        </w:rPr>
        <w:t xml:space="preserve">Протокол заводских приёмочных испытаний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Шестерёнчатый расходомер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07-2026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/ 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расхода, л/ч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5-250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20260070108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 испытаний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Масло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калибровки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прибора (K-фактор)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5424.091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Расход, л/мин (Flow, L/min)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ΣQ расходомера, л (Flowmeter, 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Эталонный объём, л (Standard volume, 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Средняя погрешность (Average evaluation error, EM)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Повторяемость (Repeatability, 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4.013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4.014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12.047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12.046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20.078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20.077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20.078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</w:tr>
    </w:tbl>
    <w:p>
      <w:pPr>
        <w:pStyle w:val="BodyText"/>
      </w:pPr>
      <w:r>
        <w:t xml:space="preserve">[Примечание переводчика: в оригинале значения расхода, средней погрешности и повторяемости даны в объединённых ячейках на каждую группу из трёх измерений; здесь они повторены в каждой строке.]</w:t>
      </w:r>
    </w:p>
    <w:p>
      <w:pPr>
        <w:pStyle w:val="BodyText"/>
      </w:pPr>
      <w:r>
        <w:t xml:space="preserve">Формулы:</w:t>
      </w:r>
    </w:p>
    <w:p>
      <w:pPr>
        <w:pStyle w:val="BodyText"/>
      </w:pPr>
      <w:r>
        <w:t xml:space="preserve">(Em)i = ((Qm)i − (Qs)i) / (Qs)i × 100%</w:t>
      </w:r>
    </w:p>
    <w:p>
      <w:pPr>
        <w:pStyle w:val="BodyText"/>
      </w:pPr>
      <w:r>
        <w:t xml:space="preserve">(Er)i = [(Em)i]max − [(Em)i]min / dn</w:t>
      </w:r>
    </w:p>
    <w:p>
      <w:pPr>
        <w:pStyle w:val="BodyText"/>
      </w:pPr>
      <w:r>
        <w:t xml:space="preserve">Примечание (Remark): 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 (Approved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(Date)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(Date)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Niu Huaming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07-2026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Zhang Feng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07-2026</w:t>
            </w:r>
          </w:p>
        </w:tc>
      </w:tr>
    </w:tbl>
    <w:p>
      <w:pPr>
        <w:pStyle w:val="BodyText"/>
      </w:pPr>
      <w:r>
        <w:t xml:space="preserve">[Печать: Контроль пройден — соответствует. Контролёр № 1]</w:t>
      </w:r>
    </w:p>
    <w:p>
      <w:pPr>
        <w:pStyle w:val="BodyText"/>
      </w:pPr>
      <w:r>
        <w:t xml:space="preserve">[Отметка сканирующего приложения в нижнем углу: «CS 扫描全能王 (CamScanner) — приложение для сканирования, которым пользуются 300 млн человек»]</w:t>
      </w:r>
    </w:p>
    <w:bookmarkEnd w:id="20"/>
    <w:bookmarkEnd w:id="21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2026-10-16T02:40:55Z</dcterms:created>
  <dcterms:modified xsi:type="dcterms:W3CDTF">2026-10-16T02:40:55Z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