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afb2d219e6cee5d30b3c1c3b32cd81f82aa654"/>
    <w:p>
      <w:pPr>
        <w:pStyle w:val="Heading1"/>
      </w:pPr>
      <w:r>
        <w:t xml:space="preserve">Сертификат взрывозащиты № CQCIT25.0099X на взрывозащищённый датчик температуры SHHY-WZP(RN)-440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Сертификат_Ex_датчик_температуры_копия2.jpg (исходное имя: 5ca5b15188d6014680bd09a1e81a9024.jpg). Страниц в оригинале: 1.</w:t>
      </w:r>
    </w:p>
    <w:p>
      <w:pPr>
        <w:pStyle w:val="BodyText"/>
      </w:pPr>
      <w:r>
        <w:rPr>
          <w:bCs/>
          <w:b/>
        </w:rPr>
        <w:t xml:space="preserve">Содержание идентично файлу Сертификат_Ex_датчик_температуры_копия1.jpg (исходное имя: 5579d9e40d2279ac84ad51b63b4ebd57.jpg)</w:t>
      </w:r>
      <w:r>
        <w:t xml:space="preserve"> </w:t>
      </w:r>
      <w:r>
        <w:t xml:space="preserve">(изображения совпадают попиксельно; файлы отличаются лишь 4 байтами, на изображение это не влияет).</w:t>
      </w:r>
    </w:p>
    <w:bookmarkStart w:id="23" w:name="стр.-1-сертификат-взрывозащиты-скан"/>
    <w:p>
      <w:pPr>
        <w:pStyle w:val="Heading2"/>
      </w:pPr>
      <w:r>
        <w:t xml:space="preserve">Стр. 1 — Сертификат взрывозащиты (скан)</w:t>
      </w:r>
    </w:p>
    <w:p>
      <w:pPr>
        <w:pStyle w:val="CaptionedFigure"/>
      </w:pPr>
      <w:r>
        <w:drawing>
          <wp:inline>
            <wp:extent cx="5334000" cy="7543030"/>
            <wp:effectExtent b="0" l="0" r="0" t="0"/>
            <wp:docPr descr="Оригинал — сертификат CQC CQCIT25.0099X" title="" id="21" name="Picture"/>
            <a:graphic>
              <a:graphicData uri="http://schemas.openxmlformats.org/drawingml/2006/picture">
                <pic:pic>
                  <pic:nvPicPr>
                    <pic:cNvPr descr="img/cert_img_5ca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Оригинал — сертификат CQC CQCIT25.0099X</w:t>
      </w:r>
    </w:p>
    <w:p>
      <w:pPr>
        <w:pStyle w:val="BodyText"/>
      </w:pPr>
      <w:r>
        <w:t xml:space="preserve">Логотип: CQC.</w:t>
      </w:r>
      <w:r>
        <w:t xml:space="preserve"> </w:t>
      </w:r>
      <w:r>
        <w:rPr>
          <w:bCs/>
          <w:b/>
        </w:rPr>
        <w:t xml:space="preserve">CQC Intime Testing Technology Co., Ltd. (Чжунжэнь Интай, компания испытательных технологий)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p>
      <w:pPr>
        <w:pStyle w:val="BodyText"/>
      </w:pPr>
      <w:r>
        <w:rPr>
          <w:bCs/>
          <w:b/>
        </w:rPr>
        <w:t xml:space="preserve">Номер: CQCIT25.0099X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Huiyi Automation Instrument Co., Ltd. (Шанхай Хуэйи, компания приборов автоматизации)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Юридический 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Фэнсянь, пос. Цинцунь, ул. Цяньцяо, д. 756, пом. 2109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Предприятие-производитель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Huiyi Automation Instrument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производства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Цзядин, ул. Хуанцзя Хуаюань, переулок 998, д. 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Взрывозащищённый датчик температуры (термометр сопротивления / термопара)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SHHY-WZP(RN)-440 DC24V 4-20mA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T6 Gb; Ex ia IIC T6 Ga; Ex tb IIIC T80°C Db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Q/HY 01-2025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сборочного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SHHY-WZP(RN)-440.00.00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на вышеуказанное изделие и испытаний образцов подтверждается соответствие следующим стандартам:</w:t>
      </w:r>
    </w:p>
    <w:p>
      <w:pPr>
        <w:numPr>
          <w:ilvl w:val="0"/>
          <w:numId w:val="1001"/>
        </w:numPr>
        <w:pStyle w:val="Compact"/>
      </w:pPr>
      <w:r>
        <w:t xml:space="preserve">GB/T 3836.1-2021 «Взрывоопасные среды. Часть 1. Оборудование. Общие требования»</w:t>
      </w:r>
    </w:p>
    <w:p>
      <w:pPr>
        <w:numPr>
          <w:ilvl w:val="0"/>
          <w:numId w:val="1001"/>
        </w:numPr>
        <w:pStyle w:val="Compact"/>
      </w:pPr>
      <w:r>
        <w:t xml:space="preserve">GB/T 3836.2-2021 «Взрывоопасные среды. Часть 2. Оборудование с видом взрывозащиты</w:t>
      </w:r>
      <w:r>
        <w:t xml:space="preserve"> </w:t>
      </w:r>
      <w:r>
        <w:t xml:space="preserve">“</w:t>
      </w:r>
      <w:r>
        <w:t xml:space="preserve">взрывонепроницаемая оболочка «d»</w:t>
      </w:r>
      <w:r>
        <w:t xml:space="preserve">”</w:t>
      </w:r>
      <w:r>
        <w:t xml:space="preserve">»</w:t>
      </w:r>
    </w:p>
    <w:p>
      <w:pPr>
        <w:numPr>
          <w:ilvl w:val="0"/>
          <w:numId w:val="1001"/>
        </w:numPr>
        <w:pStyle w:val="Compact"/>
      </w:pPr>
      <w:r>
        <w:t xml:space="preserve">GB/T 3836.4-2021 «Взрывоопасные среды. Часть 4. Оборудование с видом взрывозащиты</w:t>
      </w:r>
      <w:r>
        <w:t xml:space="preserve"> </w:t>
      </w:r>
      <w:r>
        <w:t xml:space="preserve">“</w:t>
      </w:r>
      <w:r>
        <w:t xml:space="preserve">искробезопасная электрическая цепь «i»</w:t>
      </w:r>
      <w:r>
        <w:t xml:space="preserve">”</w:t>
      </w:r>
      <w:r>
        <w:t xml:space="preserve">»</w:t>
      </w:r>
    </w:p>
    <w:p>
      <w:pPr>
        <w:numPr>
          <w:ilvl w:val="0"/>
          <w:numId w:val="1001"/>
        </w:numPr>
        <w:pStyle w:val="Compact"/>
      </w:pPr>
      <w:r>
        <w:t xml:space="preserve">GB/T 3836.31-2021 «Взрывоопасные среды. Часть 31. Оборудование с защитой от воспламенения пыли оболочкой «t»»</w:t>
      </w:r>
    </w:p>
    <w:p>
      <w:pPr>
        <w:pStyle w:val="FirstParagraph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2"/>
        </w:numPr>
        <w:pStyle w:val="Compact"/>
      </w:pPr>
      <w:r>
        <w:t xml:space="preserve">При применении в качестве искробезопасного оборудования использовать сертифицированный искробезопасный источник питания или искрозащитный барьер уровня ia, отвечающий требованиям к искробезопасным параметрам. Искробезопасные параметры: Ui: 28 В; Ii: 93 мА; Ci: 0,06 мкФ; Li: 0 мГн.</w:t>
      </w:r>
    </w:p>
    <w:p>
      <w:pPr>
        <w:numPr>
          <w:ilvl w:val="0"/>
          <w:numId w:val="1002"/>
        </w:numPr>
        <w:pStyle w:val="Compact"/>
      </w:pPr>
      <w:r>
        <w:t xml:space="preserve">Степень защиты оболочки: IP66.</w:t>
      </w:r>
    </w:p>
    <w:p>
      <w:pPr>
        <w:numPr>
          <w:ilvl w:val="0"/>
          <w:numId w:val="1002"/>
        </w:numPr>
        <w:pStyle w:val="Compact"/>
      </w:pPr>
      <w:r>
        <w:t xml:space="preserve">«X»: при применении оборудования в зоне 0 необходимо принять меры защиты оболочки от искр, возникающих при ударе или трении.</w:t>
      </w:r>
    </w:p>
    <w:p>
      <w:pPr>
        <w:numPr>
          <w:ilvl w:val="0"/>
          <w:numId w:val="1002"/>
        </w:numPr>
        <w:pStyle w:val="Compact"/>
      </w:pPr>
      <w:r>
        <w:t xml:space="preserve">«X»: при монтаже и эксплуатации изделие должно комплектоваться сертифицированными кабельными вводами для Ex-оборудования; после монтажа должны выполняться требования соответствующего вида взрывозащиты.</w:t>
      </w:r>
    </w:p>
    <w:p>
      <w:pPr>
        <w:pStyle w:val="FirstParagraph"/>
      </w:pPr>
      <w:r>
        <w:t xml:space="preserve">Дата выдачи: 12 июня 2025 г.</w:t>
      </w:r>
    </w:p>
    <w:p>
      <w:pPr>
        <w:pStyle w:val="BodyText"/>
      </w:pPr>
      <w:r>
        <w:t xml:space="preserve">Действителен до: 11 июня 2030 г.</w:t>
      </w:r>
    </w:p>
    <w:p>
      <w:pPr>
        <w:pStyle w:val="BodyText"/>
      </w:pPr>
      <w:r>
        <w:t xml:space="preserve">Выдал: [Подпись]</w:t>
      </w:r>
    </w:p>
    <w:p>
      <w:pPr>
        <w:pStyle w:val="BodyText"/>
      </w:pPr>
      <w:r>
        <w:rPr>
          <w:bCs/>
          <w:b/>
        </w:rPr>
        <w:t xml:space="preserve">China Quality Certification Centre (Китайский центр сертификации качества)</w:t>
      </w:r>
    </w:p>
    <w:p>
      <w:pPr>
        <w:pStyle w:val="BodyText"/>
      </w:pPr>
      <w:r>
        <w:t xml:space="preserve">подведомственная организация —</w:t>
      </w:r>
    </w:p>
    <w:p>
      <w:pPr>
        <w:pStyle w:val="BodyText"/>
      </w:pPr>
      <w:r>
        <w:rPr>
          <w:bCs/>
          <w:b/>
        </w:rPr>
        <w:t xml:space="preserve">CQC Intime Testing Technology Co., Ltd.</w:t>
      </w:r>
    </w:p>
    <w:p>
      <w:pPr>
        <w:pStyle w:val="BodyText"/>
      </w:pPr>
      <w:r>
        <w:t xml:space="preserve">[Печать: CQC Intime Testing Technology Co., Ltd. — Печать для целей контроля и испытаний]</w:t>
      </w:r>
    </w:p>
    <w:p>
      <w:pPr>
        <w:pStyle w:val="BodyText"/>
      </w:pPr>
      <w:r>
        <w:t xml:space="preserve">[Примечание переводчика: поверх документа по диагонали нанесён штамп-надпись «上海徽仪自动化仪表有限公司» (Shanghai Huiyi Automation Instrument Co., Ltd.); на фоне — водяной знак CQC и надпись «CQC Intime Testing Technology Co., Ltd.».]</w:t>
      </w:r>
    </w:p>
    <w:p>
      <w:pPr>
        <w:pStyle w:val="BodyText"/>
      </w:pPr>
      <w:r>
        <w:t xml:space="preserve">Примечание: настоящий сертификат действителен только для изделий, соответствующих утверждённой документации и образцам, представленным на испытания; держатель сертификата несёт ответственность за соответствие изделий требованиям стандартов.</w:t>
      </w:r>
    </w:p>
    <w:p>
      <w:pPr>
        <w:pStyle w:val="BodyText"/>
      </w:pPr>
      <w:r>
        <w:t xml:space="preserve">Адрес: Китай, провинция Цзянсу, г. Сучжоу, район Учжун, проспект Учжун, д. 1368. Почтовый индекс: 215104. Тел.: 0512-69000886.</w:t>
      </w:r>
    </w:p>
    <w:p>
      <w:pPr>
        <w:pStyle w:val="BodyText"/>
      </w:pPr>
      <w:r>
        <w:t xml:space="preserve">Сайт для проверки сертификата: https://www.cqc-it.com/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2026-10-16T02:40:57Z</dcterms:created>
  <dcterms:modified xsi:type="dcterms:W3CDTF">2026-10-16T02:40:57Z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