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TRABAJO PRÁCTICO 4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sz w:val="28"/>
          <w:szCs w:val="28"/>
          <w:highlight w:val="yellow"/>
          <w:u w:val="single"/>
          <w:rtl w:val="0"/>
        </w:rPr>
        <w:t xml:space="preserve">PUNTO 1)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Interpretación de la diferencia de medias:</w:t>
        <w:br w:type="textWrapping"/>
        <w:t xml:space="preserve"> La tabla compara las medias de varias variables entre los conjuntos de datos Train y Test. Los puntos clave son: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Edad (edad2 y edad²)</w:t>
        <w:br w:type="textWrapping"/>
        <w:t xml:space="preserve"> La edad promedio es prácticamente igual en ambos grupos (Train: 38.93, Test: 38.96), con una diferencia mínima de -0.0389.</w:t>
        <w:br w:type="textWrapping"/>
        <w:t xml:space="preserve"> La edad al cuadrado (edad²) muestra una diferencia de -8.4292, lo que indica una ligera variación en la distribución de edades.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Educación (educ)</w:t>
        <w:br w:type="textWrapping"/>
        <w:t xml:space="preserve"> El nivel educativo promedio es ligeramente mayor en el grupo de prueba (Test: 11.21 años, Train: 11.10 años).</w:t>
        <w:br w:type="textWrapping"/>
        <w:t xml:space="preserve"> La diferencia de -0.1104 sugiere que el grupo de prueba tiene una leve ventaja en años de educación.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Salario semanal (salario_semanal)</w:t>
        <w:br w:type="textWrapping"/>
        <w:t xml:space="preserve"> La diferencia es positiva (+4.7459), lo que indica que los salarios semanales en el grupo de entrenamiento son ligeramente más altos que en el de prueba.</w:t>
        <w:br w:type="textWrapping"/>
        <w:t xml:space="preserve"> Esto podría reflejar diferencias en el tipo de ocupaciones presentes en cada grupo.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Horas trabajadas (horastrab)</w:t>
        <w:br w:type="textWrapping"/>
        <w:t xml:space="preserve"> El grupo de prueba trabaja en promedio 0.25 horas más por semana que el de entrenamiento.</w:t>
        <w:br w:type="textWrapping"/>
        <w:t xml:space="preserve"> Esto podría influir en la diferencia de salarios y estabilidad laboral.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Constante (constante)</w:t>
        <w:br w:type="textWrapping"/>
        <w:t xml:space="preserve"> Sin diferencia entre los grupos (valor siempre 1.0), lo que significa que esta variable es un ajuste fijo en el modelo.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Conclusión: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 edades son similares, lo que indica que los datos de entrenamiento y prueba están bien alineados.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grupo de prueba tiene mayor nivel educativo, lo que puede influir en la ocupación.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 salarios semanales son ligeramente más altos en el grupo de entrenamiento, lo que podría reflejar diferencias en el tipo de empleo.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 horas trabajadas son ligeramente superiores en el grupo de prueba, lo que también podría explicar las diferencias en ingresos.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Quattrocento Sans" w:cs="Quattrocento Sans" w:eastAsia="Quattrocento Sans" w:hAnsi="Quattrocento Sans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Quattrocento Sans" w:cs="Quattrocento Sans" w:eastAsia="Quattrocento Sans" w:hAnsi="Quattrocento Sans"/>
          <w:b w:val="1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2"/>
          <w:szCs w:val="22"/>
          <w:rtl w:val="0"/>
        </w:rPr>
        <w:t xml:space="preserve">                     Train              Test                   Diferencia</w:t>
      </w:r>
    </w:p>
    <w:p w:rsidR="00000000" w:rsidDel="00000000" w:rsidP="00000000" w:rsidRDefault="00000000" w:rsidRPr="00000000" w14:paraId="0000000F">
      <w:pPr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2"/>
          <w:szCs w:val="22"/>
          <w:rtl w:val="0"/>
        </w:rPr>
        <w:t xml:space="preserve">edad2</w:t>
      </w: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                38.928960    38.967911       -0.038951</w:t>
      </w:r>
    </w:p>
    <w:p w:rsidR="00000000" w:rsidDel="00000000" w:rsidP="00000000" w:rsidRDefault="00000000" w:rsidRPr="00000000" w14:paraId="00000010">
      <w:pPr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2"/>
          <w:szCs w:val="22"/>
          <w:rtl w:val="0"/>
        </w:rPr>
        <w:t xml:space="preserve">edad²</w:t>
      </w: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                 1776.11       1784.54            -8.429240</w:t>
      </w:r>
    </w:p>
    <w:p w:rsidR="00000000" w:rsidDel="00000000" w:rsidP="00000000" w:rsidRDefault="00000000" w:rsidRPr="00000000" w14:paraId="00000011">
      <w:pPr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2"/>
          <w:szCs w:val="22"/>
          <w:rtl w:val="0"/>
        </w:rPr>
        <w:t xml:space="preserve">educ   </w:t>
      </w: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                11.10           11.21               -0.110473</w:t>
      </w:r>
    </w:p>
    <w:p w:rsidR="00000000" w:rsidDel="00000000" w:rsidP="00000000" w:rsidRDefault="00000000" w:rsidRPr="00000000" w14:paraId="00000012">
      <w:pPr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2"/>
          <w:szCs w:val="22"/>
          <w:rtl w:val="0"/>
        </w:rPr>
        <w:t xml:space="preserve">salario_semanal</w:t>
      </w: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  4080.86      4076.12            4.745960</w:t>
      </w:r>
    </w:p>
    <w:p w:rsidR="00000000" w:rsidDel="00000000" w:rsidP="00000000" w:rsidRDefault="00000000" w:rsidRPr="00000000" w14:paraId="00000013">
      <w:pPr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2"/>
          <w:szCs w:val="22"/>
          <w:rtl w:val="0"/>
        </w:rPr>
        <w:t xml:space="preserve">horastrab </w:t>
      </w: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         27.713192    27.964563        -0.251371</w:t>
      </w:r>
    </w:p>
    <w:p w:rsidR="00000000" w:rsidDel="00000000" w:rsidP="00000000" w:rsidRDefault="00000000" w:rsidRPr="00000000" w14:paraId="00000014">
      <w:pPr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2"/>
          <w:szCs w:val="22"/>
          <w:rtl w:val="0"/>
        </w:rPr>
        <w:t xml:space="preserve">constante </w:t>
      </w: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          1.000000     1.000000          0.000000</w:t>
      </w:r>
    </w:p>
    <w:p w:rsidR="00000000" w:rsidDel="00000000" w:rsidP="00000000" w:rsidRDefault="00000000" w:rsidRPr="00000000" w14:paraId="00000015">
      <w:pPr>
        <w:rPr>
          <w:rFonts w:ascii="Quattrocento Sans" w:cs="Quattrocento Sans" w:eastAsia="Quattrocento Sans" w:hAnsi="Quattrocento Sans"/>
          <w:b w:val="1"/>
          <w:sz w:val="22"/>
          <w:szCs w:val="22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2"/>
          <w:szCs w:val="22"/>
          <w:u w:val="single"/>
          <w:rtl w:val="0"/>
        </w:rPr>
        <w:t xml:space="preserve">El MSE es: </w:t>
      </w:r>
    </w:p>
    <w:p w:rsidR="00000000" w:rsidDel="00000000" w:rsidP="00000000" w:rsidRDefault="00000000" w:rsidRPr="00000000" w14:paraId="00000016">
      <w:pPr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Error cuadrático medio (MSE): 0.043284083672186766</w:t>
      </w:r>
    </w:p>
    <w:p w:rsidR="00000000" w:rsidDel="00000000" w:rsidP="00000000" w:rsidRDefault="00000000" w:rsidRPr="00000000" w14:paraId="00000017">
      <w:pPr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rtl w:val="0"/>
        </w:rPr>
        <w:t xml:space="preserve">Lo que indica un buen desempeño del modelo.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PUNTO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Tabla 2. Estimación por regresión lineal de salarios usando la base de entrenamiento </w:t>
      </w:r>
    </w:p>
    <w:tbl>
      <w:tblPr>
        <w:tblStyle w:val="Table1"/>
        <w:tblW w:w="10515.0" w:type="dxa"/>
        <w:jc w:val="left"/>
        <w:tblInd w:w="-93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3195"/>
        <w:gridCol w:w="1485"/>
        <w:gridCol w:w="1275"/>
        <w:gridCol w:w="1365"/>
        <w:gridCol w:w="1440"/>
        <w:gridCol w:w="1755"/>
        <w:tblGridChange w:id="0">
          <w:tblGrid>
            <w:gridCol w:w="3195"/>
            <w:gridCol w:w="1485"/>
            <w:gridCol w:w="1275"/>
            <w:gridCol w:w="1365"/>
            <w:gridCol w:w="1440"/>
            <w:gridCol w:w="1755"/>
          </w:tblGrid>
        </w:tblGridChange>
      </w:tblGrid>
      <w:tr>
        <w:trPr>
          <w:cantSplit w:val="0"/>
          <w:trHeight w:val="1287.4546639056096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before="240" w:lineRule="auto"/>
              <w:rPr>
                <w:rFonts w:ascii="Century Schoolbook" w:cs="Century Schoolbook" w:eastAsia="Century Schoolbook" w:hAnsi="Century Schoolbook"/>
                <w:b w:val="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0"/>
                <w:rtl w:val="0"/>
              </w:rPr>
              <w:t xml:space="preserve">Var. Dep: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i w:val="1"/>
                <w:color w:val="000000"/>
                <w:rtl w:val="0"/>
              </w:rPr>
              <w:t xml:space="preserve">salario_semanal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before="240" w:lineRule="auto"/>
              <w:jc w:val="both"/>
              <w:rPr>
                <w:rFonts w:ascii="Century Schoolbook" w:cs="Century Schoolbook" w:eastAsia="Century Schoolbook" w:hAnsi="Century Schoolbook"/>
                <w:b w:val="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0"/>
                <w:rtl w:val="0"/>
              </w:rPr>
              <w:t xml:space="preserve">Variables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before="240" w:lineRule="auto"/>
              <w:jc w:val="center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Modelo 1</w:t>
            </w:r>
          </w:p>
          <w:p w:rsidR="00000000" w:rsidDel="00000000" w:rsidP="00000000" w:rsidRDefault="00000000" w:rsidRPr="00000000" w14:paraId="0000001D">
            <w:pPr>
              <w:spacing w:before="240" w:lineRule="auto"/>
              <w:jc w:val="center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(1)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before="240" w:lineRule="auto"/>
              <w:jc w:val="center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Modelo 2</w:t>
            </w:r>
          </w:p>
          <w:p w:rsidR="00000000" w:rsidDel="00000000" w:rsidP="00000000" w:rsidRDefault="00000000" w:rsidRPr="00000000" w14:paraId="0000001F">
            <w:pPr>
              <w:spacing w:before="240" w:lineRule="auto"/>
              <w:jc w:val="center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(2)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before="240" w:lineRule="auto"/>
              <w:jc w:val="center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Modelo 3</w:t>
            </w:r>
          </w:p>
          <w:p w:rsidR="00000000" w:rsidDel="00000000" w:rsidP="00000000" w:rsidRDefault="00000000" w:rsidRPr="00000000" w14:paraId="00000021">
            <w:pPr>
              <w:spacing w:before="240" w:lineRule="auto"/>
              <w:jc w:val="center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(3)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before="240" w:lineRule="auto"/>
              <w:jc w:val="center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Modelo 4</w:t>
            </w:r>
          </w:p>
          <w:p w:rsidR="00000000" w:rsidDel="00000000" w:rsidP="00000000" w:rsidRDefault="00000000" w:rsidRPr="00000000" w14:paraId="00000023">
            <w:pPr>
              <w:spacing w:before="240" w:lineRule="auto"/>
              <w:jc w:val="center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(4)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before="240" w:lineRule="auto"/>
              <w:jc w:val="center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Modelo 5</w:t>
            </w:r>
          </w:p>
          <w:p w:rsidR="00000000" w:rsidDel="00000000" w:rsidP="00000000" w:rsidRDefault="00000000" w:rsidRPr="00000000" w14:paraId="00000025">
            <w:pPr>
              <w:spacing w:before="240" w:lineRule="auto"/>
              <w:jc w:val="center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(5)</w:t>
            </w:r>
          </w:p>
        </w:tc>
      </w:tr>
      <w:tr>
        <w:trPr>
          <w:cantSplit w:val="0"/>
          <w:trHeight w:val="1011.3953203647969" w:hRule="atLeast"/>
          <w:tblHeader w:val="0"/>
        </w:trPr>
        <w:tc>
          <w:tcPr>
            <w:tcBorders>
              <w:top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spacing w:before="240" w:lineRule="auto"/>
              <w:jc w:val="both"/>
              <w:rPr>
                <w:rFonts w:ascii="Century Schoolbook" w:cs="Century Schoolbook" w:eastAsia="Century Schoolbook" w:hAnsi="Century Schoolbook"/>
                <w:i w:val="1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i w:val="1"/>
                <w:rtl w:val="0"/>
              </w:rPr>
              <w:t xml:space="preserve">edad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35.386 (0.75)***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268.534 (2.54)***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261.276 (2.56)***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261.178 (2.53)***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247.633 (2.58)***</w:t>
            </w:r>
          </w:p>
        </w:tc>
      </w:tr>
      <w:tr>
        <w:trPr>
          <w:cantSplit w:val="0"/>
          <w:trHeight w:val="967.0312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spacing w:befor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i w:val="1"/>
                <w:color w:val="000000"/>
                <w:rtl w:val="0"/>
              </w:rPr>
              <w:t xml:space="preserve">edad2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spacing w:befor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-3.004 (0.03)***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-2.936 (0.03)***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-2.912 (0.03)***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-2.784 (0.03)***</w:t>
            </w:r>
          </w:p>
        </w:tc>
      </w:tr>
      <w:tr>
        <w:trPr>
          <w:cantSplit w:val="0"/>
          <w:trHeight w:val="1011.3953203647969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spacing w:befor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i w:val="1"/>
                <w:rtl w:val="0"/>
              </w:rPr>
              <w:t xml:space="preserve">educ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spacing w:befor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spacing w:befor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41.315 (1.92)***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42.884 (1.90)***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spacing w:befor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40.831 (1.86)***</w:t>
            </w:r>
          </w:p>
          <w:p w:rsidR="00000000" w:rsidDel="00000000" w:rsidP="00000000" w:rsidRDefault="00000000" w:rsidRPr="00000000" w14:paraId="00000038">
            <w:pPr>
              <w:spacing w:befor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7.0312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spacing w:before="240" w:lineRule="auto"/>
              <w:jc w:val="both"/>
              <w:rPr>
                <w:rFonts w:ascii="Century Schoolbook" w:cs="Century Schoolbook" w:eastAsia="Century Schoolbook" w:hAnsi="Century Schoolbook"/>
                <w:i w:val="1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i w:val="1"/>
                <w:rtl w:val="0"/>
              </w:rPr>
              <w:t xml:space="preserve">Mujer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spacing w:befor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spacing w:befor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spacing w:befor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-1399.775 (31.46)***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-1260.281 (31.11)***</w:t>
            </w:r>
          </w:p>
        </w:tc>
      </w:tr>
      <w:tr>
        <w:trPr>
          <w:cantSplit w:val="0"/>
          <w:trHeight w:val="1011.3953203647969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spacing w:before="240" w:lineRule="auto"/>
              <w:jc w:val="both"/>
              <w:rPr>
                <w:rFonts w:ascii="Century Schoolbook" w:cs="Century Schoolbook" w:eastAsia="Century Schoolbook" w:hAnsi="Century Schoolbook"/>
                <w:i w:val="1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i w:val="1"/>
                <w:rtl w:val="0"/>
              </w:rPr>
              <w:t xml:space="preserve">horastrab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spacing w:befor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spacing w:befor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spacing w:befor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spacing w:befor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18.103 (0.45)***</w:t>
            </w:r>
          </w:p>
        </w:tc>
      </w:tr>
      <w:tr>
        <w:trPr>
          <w:cantSplit w:val="0"/>
          <w:trHeight w:val="1011.3953203647969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spacing w:befor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i w:val="1"/>
                <w:rtl w:val="0"/>
              </w:rPr>
              <w:t xml:space="preserve">desocupado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spacing w:befor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spacing w:befor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spacing w:befor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spacing w:befor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-2811.831 (75.68)***</w:t>
            </w:r>
          </w:p>
        </w:tc>
      </w:tr>
      <w:tr>
        <w:trPr>
          <w:cantSplit w:val="0"/>
          <w:trHeight w:val="402.1754063545937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spacing w:before="240" w:lineRule="auto"/>
              <w:jc w:val="both"/>
              <w:rPr>
                <w:rFonts w:ascii="Century Schoolbook" w:cs="Century Schoolbook" w:eastAsia="Century Schoolbook" w:hAnsi="Century Schoolbook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spacing w:before="240" w:lineRule="auto"/>
              <w:jc w:val="both"/>
              <w:rPr>
                <w:rFonts w:ascii="Century Schoolbook" w:cs="Century Schoolbook" w:eastAsia="Century Schoolbook" w:hAnsi="Century Schoolbook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spacing w:before="240" w:lineRule="auto"/>
              <w:jc w:val="both"/>
              <w:rPr>
                <w:rFonts w:ascii="Century Schoolbook" w:cs="Century Schoolbook" w:eastAsia="Century Schoolbook" w:hAnsi="Century Schoolbook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spacing w:before="240" w:lineRule="auto"/>
              <w:jc w:val="both"/>
              <w:rPr>
                <w:rFonts w:ascii="Century Schoolbook" w:cs="Century Schoolbook" w:eastAsia="Century Schoolbook" w:hAnsi="Century Schoolbook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spacing w:before="240" w:lineRule="auto"/>
              <w:jc w:val="both"/>
              <w:rPr>
                <w:rFonts w:ascii="Century Schoolbook" w:cs="Century Schoolbook" w:eastAsia="Century Schoolbook" w:hAnsi="Century Schoolbook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spacing w:before="240" w:lineRule="auto"/>
              <w:jc w:val="both"/>
              <w:rPr>
                <w:rFonts w:ascii="Century Schoolbook" w:cs="Century Schoolbook" w:eastAsia="Century Schoolbook" w:hAnsi="Century Schoolbook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1.00280354832074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N (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b w:val="0"/>
                <w:rtl w:val="0"/>
              </w:rPr>
              <w:t xml:space="preserve">observaciones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spacing w:line="313.848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91339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spacing w:line="313.848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91339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spacing w:line="313.848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91339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spacing w:line="313.848" w:lineRule="auto"/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91339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spacing w:line="313.848" w:lineRule="auto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91339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3.7341082455504" w:hRule="atLeast"/>
          <w:tblHeader w:val="0"/>
        </w:trPr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jc w:val="both"/>
              <w:rPr>
                <w:rFonts w:ascii="Century Schoolbook" w:cs="Century Schoolbook" w:eastAsia="Century Schoolbook" w:hAnsi="Century Schoolbook"/>
                <w:i w:val="1"/>
                <w:vertAlign w:val="superscript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i w:val="1"/>
                <w:rtl w:val="0"/>
              </w:rPr>
              <w:t xml:space="preserve">R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i w:val="1"/>
                <w:vertAlign w:val="superscript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0.024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0.112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0.117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0.136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both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0.166</w:t>
            </w:r>
          </w:p>
        </w:tc>
      </w:tr>
    </w:tbl>
    <w:p w:rsidR="00000000" w:rsidDel="00000000" w:rsidP="00000000" w:rsidRDefault="00000000" w:rsidRPr="00000000" w14:paraId="0000005D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80" w:before="280" w:line="240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u w:val="single"/>
        </w:rPr>
      </w:pPr>
      <w:bookmarkStart w:colFirst="0" w:colLast="0" w:name="_heading=h.e9a0b9hlpl0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u w:val="single"/>
          <w:rtl w:val="0"/>
        </w:rPr>
        <w:t xml:space="preserve">Interpretación de la regresión lineal sobre salarios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Edad y edad²: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edad tiene un efecto positivo y significativo sobre el salario.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edad al cuadrado tiene un efecto negativo y significativo.</w:t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Esto indica una relación no lineal: el salario aumenta con la edad, pero a un ritmo decreciente.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Educación: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Cada año adicional de educación aumenta el salario semanal entre 40 y 43 pesos.</w:t>
        <w:br w:type="textWrapping"/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efecto es positivo y significativo en todos los modelos donde se incluye.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Género (mujer):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 mujeres ganan entre 1.260 y 1.400 pesos menos por semana que los hombres.</w:t>
        <w:br w:type="textWrapping"/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 diferencia es significativa incluso controlando por edad, educación y horas trabajadas.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Horas trabajadas: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Cada hora adicional de trabajo incrementa el salario semanal en aproximadamente 18 pesos.</w:t>
        <w:br w:type="textWrapping"/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efecto es positivo y significativo.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Condición de desocupado: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Haber estado desocupado se asocia con un ingreso semanal menor de alrededor de 2.800 pesos.</w:t>
        <w:br w:type="textWrapping"/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efecto es negativo y significativo.</w:t>
        <w:br w:type="textWrapping"/>
      </w:r>
    </w:p>
    <w:p w:rsidR="00000000" w:rsidDel="00000000" w:rsidP="00000000" w:rsidRDefault="00000000" w:rsidRPr="00000000" w14:paraId="0000007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Conclusión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edad, la educación y las horas trabajadas son factores claves que explican el salario.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observan penalizaciones salariales asociadas al género femenino y al desempleo previo.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análisis evidencia desigualdades relevantes en el mercado laboral argentino.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highlight w:val="yellow"/>
          <w:rtl w:val="0"/>
        </w:rPr>
        <w:t xml:space="preserve">Punto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MSE test: 67448245.9736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RMSE test: 8212.6881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MAE test: 4728.3698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No logré reducir sus valores, pero evidentemente es un valor sobredimensionado.</w:t>
      </w:r>
    </w:p>
    <w:p w:rsidR="00000000" w:rsidDel="00000000" w:rsidP="00000000" w:rsidRDefault="00000000" w:rsidRPr="00000000" w14:paraId="0000007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highlight w:val="yellow"/>
          <w:rtl w:val="0"/>
        </w:rPr>
        <w:t xml:space="preserve">Punto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Regresión Logística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[[11420 1178] # TP = 11420, FN = 1178</w:t>
        <w:br w:type="textWrapping"/>
        <w:t xml:space="preserve"> [ 1463 4207]] # FP = 1463, TN = 4207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11420 ocupados fueron correctamente clasificados como ocupados (TP).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4207 desocupados fueron correctamente clasificados como desocupados (TN).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1178 ocupados fueron mal clasificados como desocupados (FN).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1463 desocupados fueron mal clasificados como ocupados (FP).</w:t>
        <w:br w:type="textWrapping"/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KNN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[[11504 1094] # TP = 11504, FN = 1094</w:t>
        <w:br w:type="textWrapping"/>
        <w:t xml:space="preserve"> [ 738 4932]] # FP = 738, TN = 4932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11504 ocupados fueron correctamente clasificados como ocupados (TP).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4932 desocupados fueron correctamente clasificados como desocupados (TN).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1094 ocupados fueron mal clasificados como desocupados (FN).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738 desocupados fueron mal clasificados como ocupados (FP).</w:t>
        <w:br w:type="textWrapping"/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Conclusión: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KNN tiene menos errores (FN y FP), clasificando mejor los desocupados en comparación con la Regresión Logística.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Curva ROC y AUC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curva ROC muestra la capacidad del modelo para distinguir entre ocupados y desocupados.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AUC (Área Bajo la Curva) indica qué tan bien el modelo separa las clases.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AUC Logit: 0.94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AUC KNN: 0.95</w:t>
        <w:br w:type="textWrapping"/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Conclusión: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Ambos modelos tienen buen desempeño, pero KNN logra una ligera ventaja.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Precisión General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Regresión Logística: 86%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KNN: 90%</w:t>
        <w:br w:type="textWrapping"/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Conclusión: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KNN es más preciso en general. Si el objetivo es minimizar errores en desocupados, KNN parece ser la mejor opción.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Resumen Final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KNN tiene mejor rendimiento que la Regresión Logística.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diferencia en la matriz de confusión y la precisión favorece a KNN.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bien la regresión logística permite interpretar fácilmente el efecto de cada variable, el modelo KNN logra una mayor precisión en la predicción, especialmente en la identificación de personas desocupadas.</w:t>
      </w:r>
    </w:p>
    <w:p w:rsidR="00000000" w:rsidDel="00000000" w:rsidP="00000000" w:rsidRDefault="00000000" w:rsidRPr="00000000" w14:paraId="0000009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</w:rPr>
        <w:drawing>
          <wp:inline distB="0" distT="0" distL="0" distR="0">
            <wp:extent cx="5400040" cy="4276090"/>
            <wp:effectExtent b="0" l="0" r="0" t="0"/>
            <wp:docPr id="182008167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6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Quattrocento Sans" w:cs="Quattrocento Sans" w:eastAsia="Quattrocento Sans" w:hAnsi="Quattrocento Sans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Quattrocento Sans" w:cs="Quattrocento Sans" w:eastAsia="Quattrocento Sans" w:hAnsi="Quattrocento Sans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6"/>
          <w:szCs w:val="36"/>
          <w:highlight w:val="yellow"/>
          <w:rtl w:val="0"/>
        </w:rPr>
        <w:t xml:space="preserve">Punto 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 resultados fueron: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Predicciones: [1 1 1 ... 1 1 1]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proporción estimada de desocupados en 'norespondieron' es: 93.47%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(probablemente pudo venir un error en la definición de las variables ya que me parece un numero sobredimensionado, pero considero correcta la metodología que tomé).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Century Schoolbook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Quattrocento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A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6E55BA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6E55BA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6E55BA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6E55BA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6E55BA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6E55BA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6E55B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6E55BA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6E55B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6E55BA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6E55BA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6E55BA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6E55BA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6E55BA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6E55BA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6E55BA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6E55BA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6E55BA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6E55BA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6E55B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6E55BA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6E55B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6E55B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6E55BA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6E55BA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6E55BA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6E55BA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6E55BA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6E55BA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6E55BA"/>
    <w:rPr>
      <w:rFonts w:ascii="Times New Roman" w:cs="Times New Roman" w:hAnsi="Times New Roman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2526D9"/>
    <w:pPr>
      <w:spacing w:after="200" w:line="240" w:lineRule="auto"/>
    </w:pPr>
    <w:rPr>
      <w:rFonts w:ascii="Times New Roman" w:cs="Times New Roman" w:eastAsia="Times New Roman" w:hAnsi="Times New Roman"/>
      <w:i w:val="1"/>
      <w:iCs w:val="1"/>
      <w:color w:val="0e2841" w:themeColor="text2"/>
      <w:kern w:val="0"/>
      <w:sz w:val="18"/>
      <w:szCs w:val="18"/>
      <w:lang w:eastAsia="es-MX" w:val="en-GB"/>
    </w:rPr>
  </w:style>
  <w:style w:type="table" w:styleId="Tablanormal2">
    <w:name w:val="Plain Table 2"/>
    <w:basedOn w:val="Tablanormal"/>
    <w:uiPriority w:val="42"/>
    <w:rsid w:val="002526D9"/>
    <w:pPr>
      <w:spacing w:after="0" w:line="240" w:lineRule="auto"/>
    </w:pPr>
    <w:rPr>
      <w:rFonts w:ascii="Times New Roman" w:cs="Times New Roman" w:eastAsia="Times New Roman" w:hAnsi="Times New Roman"/>
      <w:kern w:val="0"/>
      <w:lang w:eastAsia="es-MX" w:val="es-US"/>
    </w:r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character" w:styleId="Textoennegrita">
    <w:name w:val="Strong"/>
    <w:basedOn w:val="Fuentedeprrafopredeter"/>
    <w:uiPriority w:val="22"/>
    <w:qFormat w:val="1"/>
    <w:rsid w:val="00BF1C4E"/>
    <w:rPr>
      <w:b w:val="1"/>
      <w:bCs w:val="1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CenturySchoolbook-regular.ttf"/><Relationship Id="rId4" Type="http://schemas.openxmlformats.org/officeDocument/2006/relationships/font" Target="fonts/CenturySchoolbook-bold.ttf"/><Relationship Id="rId10" Type="http://schemas.openxmlformats.org/officeDocument/2006/relationships/font" Target="fonts/QuattrocentoSans-boldItalic.ttf"/><Relationship Id="rId9" Type="http://schemas.openxmlformats.org/officeDocument/2006/relationships/font" Target="fonts/QuattrocentoSans-italic.ttf"/><Relationship Id="rId5" Type="http://schemas.openxmlformats.org/officeDocument/2006/relationships/font" Target="fonts/CenturySchoolbook-italic.ttf"/><Relationship Id="rId6" Type="http://schemas.openxmlformats.org/officeDocument/2006/relationships/font" Target="fonts/CenturySchoolbook-boldItalic.ttf"/><Relationship Id="rId7" Type="http://schemas.openxmlformats.org/officeDocument/2006/relationships/font" Target="fonts/QuattrocentoSans-regular.ttf"/><Relationship Id="rId8" Type="http://schemas.openxmlformats.org/officeDocument/2006/relationships/font" Target="fonts/QuattrocentoSan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SUdcT/T/2UGnkRg/wnfrAcP0xA==">CgMxLjAyDmguZTlhMGI5aGxwbDA2OAByITFXVHhSLWlqY0h2dXQ3Z3hYZTF3Q2RpenhRTzlWN2x2Yg==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2025-05-25T23:18:00Z</dcterms:created>
  <dc:creator>agustin correa</dc:creator>
</cp:coreProperties>
</file>