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ПРИМЕРЫ ЗАПОЛНЕНИЯ И РАСХОЖДЕНИЯ В ДАННЫХ СЕТИ</w:t>
      </w:r>
    </w:p>
    <w:p>
      <w:pPr>
        <w:spacing w:after="320" w:line="276"/>
        <w:jc w:val="center"/>
      </w:pPr>
      <w:r>
        <w:rPr>
          <w:sz w:val="20"/>
          <w:szCs w:val="20"/>
        </w:rPr>
        <w:t xml:space="preserve">Приложение к проекту раздела учётной политики. Данные приведены по состоянию на 13 августа 2026 года.</w:t>
      </w:r>
    </w:p>
    <w:p>
      <w:pPr>
        <w:pStyle w:val="Heading1"/>
        <w:spacing w:after="160" w:before="300"/>
      </w:pPr>
      <w:r>
        <w:t xml:space="preserve">1. Как выглядит полностью заполненный объект</w:t>
      </w:r>
    </w:p>
    <w:p>
      <w:pPr>
        <w:spacing w:after="140" w:line="276"/>
      </w:pPr>
      <w:r>
        <w:t xml:space="preserve">Ниже станции, у которых заполнены все реквизиты, предусмотренные проектом раздела. Такое заполнение считается образцовым: объект однозначно опознаётся в любой из систем и принят к бухгалтерскому учёту.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400"/>
        <w:gridCol w:w="1500"/>
        <w:gridCol w:w="1171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Номер точки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Заводской номер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Инвентарный</w:t>
            </w:r>
          </w:p>
        </w:tc>
        <w:tc>
          <w:tcPr>
            <w:tcW w:type="dxa" w:w="1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Установлена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ТЦ КалинаМолл (левая)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19XM32T7CB3W000217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00-000672</w:t>
            </w:r>
          </w:p>
        </w:tc>
        <w:tc>
          <w:tcPr>
            <w:tcW w:type="dxa" w:w="1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01.08.2019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Парковка Технопарк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SN2112090498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00-001055</w:t>
            </w:r>
          </w:p>
        </w:tc>
        <w:tc>
          <w:tcPr>
            <w:tcW w:type="dxa" w:w="1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01.06.2022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Кофейня Coffee Machine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2CA061698786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00-001032</w:t>
            </w:r>
          </w:p>
        </w:tc>
        <w:tc>
          <w:tcPr>
            <w:tcW w:type="dxa" w:w="1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01.08.2022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40" w:line="276"/>
      </w:pPr>
      <w:r>
        <w:t xml:space="preserve">У этих же станций идентификатор в комплексе управления и идентификатор OCPP совпадают с заводским номером, поэтому сопоставление данных проходит без разночтений. Так заполнены 350 станций из 607.</w:t>
      </w:r>
    </w:p>
    <w:p>
      <w:pPr>
        <w:pStyle w:val="Heading1"/>
        <w:spacing w:after="160" w:before="300"/>
      </w:pPr>
      <w:r>
        <w:t xml:space="preserve">2. Как заполняются реквизиты при типовых событиях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1900"/>
        <w:gridCol w:w="1671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Номер точки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Заводской номер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Инвентарный номер</w:t>
            </w:r>
          </w:p>
        </w:tc>
        <w:tc>
          <w:tcPr>
            <w:tcW w:type="dxa" w:w="16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Документ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Ввод новой станции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присваивается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паспорта изделия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присваивается при принятии к учёту</w:t>
            </w:r>
          </w:p>
        </w:tc>
        <w:tc>
          <w:tcPr>
            <w:tcW w:type="dxa" w:w="16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 о приёме-передаче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Замена аппарата на точке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сохраняется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новый; прежний закрывается</w:t>
            </w:r>
          </w:p>
        </w:tc>
        <w:tc>
          <w:tcPr>
            <w:tcW w:type="dxa" w:w="16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 о списании и акт о приёме-передаче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Перемещение аппарата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новой точки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сохраняется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сохраняется</w:t>
            </w:r>
          </w:p>
        </w:tc>
        <w:tc>
          <w:tcPr>
            <w:tcW w:type="dxa" w:w="16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накладная на внутреннее перемещение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Добавление станции на действующую точку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общий с соседними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паспорта изделия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присваивается</w:t>
            </w:r>
          </w:p>
        </w:tc>
        <w:tc>
          <w:tcPr>
            <w:tcW w:type="dxa" w:w="16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 о приёме-передаче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Вывод из эксплуатации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освобождается, повторно не выдаётся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сохраняется в учёте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закрывается датой выбытия</w:t>
            </w:r>
          </w:p>
        </w:tc>
        <w:tc>
          <w:tcPr>
            <w:tcW w:type="dxa" w:w="16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 о списании</w:t>
            </w:r>
          </w:p>
        </w:tc>
      </w:tr>
    </w:tbl>
    <w:p>
      <w:pPr>
        <w:pStyle w:val="Heading1"/>
        <w:spacing w:after="160" w:before="300"/>
      </w:pPr>
      <w:r>
        <w:t xml:space="preserve">3. Расхождения, выявленные в данных</w:t>
      </w:r>
    </w:p>
    <w:p>
      <w:pPr>
        <w:pStyle w:val="Heading2"/>
        <w:spacing w:after="140" w:before="240"/>
      </w:pPr>
      <w:r>
        <w:t xml:space="preserve">3.1. Станции работают, но не приняты к учёту</w:t>
      </w:r>
    </w:p>
    <w:p>
      <w:pPr>
        <w:spacing w:after="140" w:line="276"/>
      </w:pPr>
      <w:r>
        <w:t xml:space="preserve">151 действующая станция отпускает энергию, не имея инвентарного номера. Совокупно по ним прошло 28 285 зарядок на 6,4 млн рублей. Пять станций с наибольшими показателями: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800"/>
        <w:gridCol w:w="1500"/>
        <w:gridCol w:w="1771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Номер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Установлена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Зарядок</w:t>
            </w:r>
          </w:p>
        </w:tc>
        <w:tc>
          <w:tcPr>
            <w:tcW w:type="dxa" w:w="17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Выручка, руб.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611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Рига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16.02.2026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1 978</w:t>
            </w:r>
          </w:p>
        </w:tc>
        <w:tc>
          <w:tcPr>
            <w:tcW w:type="dxa" w:w="17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750 770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584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Овчинникова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указана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1 580</w:t>
            </w:r>
          </w:p>
        </w:tc>
        <w:tc>
          <w:tcPr>
            <w:tcW w:type="dxa" w:w="17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628 384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549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Мира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01.01.2025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1 851</w:t>
            </w:r>
          </w:p>
        </w:tc>
        <w:tc>
          <w:tcPr>
            <w:tcW w:type="dxa" w:w="17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598 263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643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Рига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16.02.2026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1 691</w:t>
            </w:r>
          </w:p>
        </w:tc>
        <w:tc>
          <w:tcPr>
            <w:tcW w:type="dxa" w:w="17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531 404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581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Борисенко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указана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1 550</w:t>
            </w:r>
          </w:p>
        </w:tc>
        <w:tc>
          <w:tcPr>
            <w:tcW w:type="dxa" w:w="17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377 875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40" w:line="276"/>
      </w:pPr>
      <w:r>
        <w:t xml:space="preserve">Что делать: передать перечень в бухгалтерскую службу для принятия объектов к учёту. Пункт 7.1 проекта делает такую выверку регулярной.</w:t>
      </w:r>
    </w:p>
    <w:p>
      <w:pPr>
        <w:pStyle w:val="Heading2"/>
        <w:spacing w:after="140" w:before="240"/>
      </w:pPr>
      <w:r>
        <w:t xml:space="preserve">3.2. Один номер закреплён за несколькими объектами</w:t>
      </w:r>
    </w:p>
    <w:p>
      <w:pPr>
        <w:spacing w:after="140" w:line="276"/>
      </w:pPr>
      <w:r>
        <w:t xml:space="preserve">Восемь номеров носят более одного объекта. В каждом случае это следствие замены оборудования, когда прежний аппарат остался в учёте под тем же номером.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71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Номер точки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Объектов</w:t>
            </w:r>
          </w:p>
        </w:tc>
        <w:tc>
          <w:tcPr>
            <w:tcW w:type="dxa" w:w="64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Состояние объектов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ST1110-12U3001AC (выведен) и ST1110-12U3001DC (выведен)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заводского номера (выведен) и ST1110-12U3002DC (выведен)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386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23F001464 (выведен) и объект без заводского номера (выведен)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493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nsp_0335 (выведен) и nsp_0338 (действующий)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заводского номера (выведен) и 3478 (действующий)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40" w:line="276"/>
      </w:pPr>
      <w:r>
        <w:t xml:space="preserve">Что делать: оставить действующий объект за номером, выведенный закрыть датой выбытия. Пункт 3.4 проекта закрепляет, что номер принадлежит точке, а не аппарату, и повторного присвоения не требует.</w:t>
      </w:r>
    </w:p>
    <w:p>
      <w:pPr>
        <w:pStyle w:val="Heading2"/>
        <w:spacing w:after="140" w:before="240"/>
      </w:pPr>
      <w:r>
        <w:t xml:space="preserve">3.3. Одна площадка выглядит как несколько</w:t>
      </w:r>
    </w:p>
    <w:p>
      <w:pPr>
        <w:spacing w:after="140" w:line="276"/>
      </w:pPr>
      <w:r>
        <w:t xml:space="preserve">На 75-м километре трассы М-11 расположены четырнадцать станций. В данных они разошлись по трём написаниям адреса, поэтому автоматически определить, что это одна площадка, невозможно.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71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Написание адреса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Станций</w:t>
            </w:r>
          </w:p>
        </w:tc>
        <w:tc>
          <w:tcPr>
            <w:tcW w:type="dxa" w:w="4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Номера точек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Московская область, 75 км трасса М-11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676, 677, 698, 699, 700, 701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Московская область, 75км трасса М-11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691, 692, 693, 694, 695, 696, 697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Московская область, МО, 75 км трасса М-11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690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40" w:line="276"/>
      </w:pPr>
      <w:r>
        <w:t xml:space="preserve">Что делать: присвоить площадке номер и связать с ним все четырнадцать станций. После этого договор аренды участка, лимит присоединённой мощности и проект строительства относятся к площадке, а не к произвольно выбранной станции.</w:t>
      </w:r>
    </w:p>
    <w:p>
      <w:pPr>
        <w:pStyle w:val="Heading2"/>
        <w:spacing w:after="140" w:before="240"/>
      </w:pPr>
      <w:r>
        <w:t xml:space="preserve">3.4. Прочие расхождения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71"/>
      </w:tblGrid>
      <w:tr>
        <w:trPr>
          <w:tblHeader/>
        </w:trP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Расхождение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Количество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Станции без даты ввода в эксплуатацию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 из 607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Выведенные объекты без даты выбытия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33 из 61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Действующие станции без единой зарядки за год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Станции без привязки к системе технического обслуживания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262</w:t>
            </w:r>
          </w:p>
        </w:tc>
      </w:tr>
    </w:tbl>
    <w:p>
      <w:pPr>
        <w:pStyle w:val="Heading1"/>
        <w:spacing w:after="160" w:before="300"/>
      </w:pPr>
      <w:r>
        <w:t xml:space="preserve">4. Как это выглядит после наведения порядка</w:t>
      </w:r>
    </w:p>
    <w:p>
      <w:pPr>
        <w:spacing w:after="140" w:line="276"/>
      </w:pPr>
      <w:r>
        <w:t xml:space="preserve">Пример записи реестра соответствия для одной станции. Каждая строка живёт своей жизнью: код внешней системы может смениться, прежнее значение при этом закрывается датой и сохраняется.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300"/>
        <w:gridCol w:w="1600"/>
        <w:gridCol w:w="2071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 кода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2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Период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Комплекс управления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идентификатор станции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03001365</w:t>
            </w:r>
          </w:p>
        </w:tc>
        <w:tc>
          <w:tcPr>
            <w:tcW w:type="dxa" w:w="2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 17.10.2025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Оператор сети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идентификатор OCPP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nsp_0338</w:t>
            </w:r>
          </w:p>
        </w:tc>
        <w:tc>
          <w:tcPr>
            <w:tcW w:type="dxa" w:w="2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 12.03.2025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обслуживания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идентификатор актива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223</w:t>
            </w:r>
          </w:p>
        </w:tc>
        <w:tc>
          <w:tcPr>
            <w:tcW w:type="dxa" w:w="2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 04.02.2026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инвентарный номер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00-001062</w:t>
            </w:r>
          </w:p>
        </w:tc>
        <w:tc>
          <w:tcPr>
            <w:tcW w:type="dxa" w:w="2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 01.06.2026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точки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точка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581</w:t>
            </w:r>
          </w:p>
        </w:tc>
        <w:tc>
          <w:tcPr>
            <w:tcW w:type="dxa" w:w="2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581-1 до 18.07.2026, далее 581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Примеры заполнения и расхождения в данных сети</dc:title>
  <dc:creator>ЭлсиПлюс</dc:creator>
  <cp:lastModifiedBy>Un-named</cp:lastModifiedBy>
  <cp:revision>1</cp:revision>
  <dcterms:created xsi:type="dcterms:W3CDTF">2026-08-13T10:53:49.383Z</dcterms:created>
  <dcterms:modified xsi:type="dcterms:W3CDTF">2026-08-13T10:53:49.383Z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