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1.png" ContentType="image/png"/>
  <Override PartName="/word/media/rId34.png" ContentType="image/png"/>
  <Override PartName="/word/media/rId37.png" ContentType="image/png"/>
  <Override PartName="/word/media/rId31.png" ContentType="image/png"/>
  <Override PartName="/word/media/rId44.png" ContentType="image/png"/>
  <Override PartName="/word/media/rId41.png" ContentType="image/png"/>
  <Override PartName="/word/media/rId51.png" ContentType="image/png"/>
  <Override PartName="/word/media/rId48.png" ContentType="image/png"/>
  <Override PartName="/word/media/rId55.png" ContentType="image/png"/>
  <Override PartName="/word/media/rId63.png" ContentType="image/png"/>
  <Override PartName="/word/media/rId5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4" w:name="tradeframe-builder"/>
    <w:p>
      <w:pPr>
        <w:pStyle w:val="Heading1"/>
      </w:pPr>
      <w:r>
        <w:t xml:space="preserve">TradeFrame Builder</w:t>
      </w:r>
    </w:p>
    <w:bookmarkStart w:id="9" w:name="X6d773fa467596288bdb8241f0ded2bf40992712"/>
    <w:p>
      <w:pPr>
        <w:pStyle w:val="Heading2"/>
      </w:pPr>
      <w:r>
        <w:t xml:space="preserve">Руководство пользователя платформы управления сетью АЗС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f12f607e7d146b92291242ae16a581fa118c362">
        <w:r>
          <w:rPr>
            <w:rStyle w:val="Hyperlink"/>
          </w:rPr>
          <w:t xml:space="preserve">Что такое TradeFrame Builder?</w:t>
        </w:r>
      </w:hyperlink>
    </w:p>
    <w:p>
      <w:pPr>
        <w:pStyle w:val="Compact"/>
        <w:numPr>
          <w:ilvl w:val="0"/>
          <w:numId w:val="1001"/>
        </w:numPr>
      </w:pPr>
      <w:hyperlink w:anchor="Xba24eb1d0ca6f9cfa4e74a0f0e8f3794ec5243b">
        <w:r>
          <w:rPr>
            <w:rStyle w:val="Hyperlink"/>
          </w:rPr>
          <w:t xml:space="preserve">Экосистема TradeSuite</w:t>
        </w:r>
      </w:hyperlink>
    </w:p>
    <w:p>
      <w:pPr>
        <w:pStyle w:val="Compact"/>
        <w:numPr>
          <w:ilvl w:val="0"/>
          <w:numId w:val="1001"/>
        </w:numPr>
      </w:pPr>
      <w:hyperlink w:anchor="X620fc637d1e86ac3c9d324027ebaaa9f19b1683">
        <w:r>
          <w:rPr>
            <w:rStyle w:val="Hyperlink"/>
          </w:rPr>
          <w:t xml:space="preserve">Управление торговой сетью</w:t>
        </w:r>
      </w:hyperlink>
    </w:p>
    <w:p>
      <w:pPr>
        <w:pStyle w:val="Compact"/>
        <w:numPr>
          <w:ilvl w:val="0"/>
          <w:numId w:val="1001"/>
        </w:numPr>
      </w:pPr>
      <w:hyperlink w:anchor="Xa2175b2a66ed41a02443eccd7a89174e0e9023b">
        <w:r>
          <w:rPr>
            <w:rStyle w:val="Hyperlink"/>
          </w:rPr>
          <w:t xml:space="preserve">Управление торговой точкой (АЗС)</w:t>
        </w:r>
      </w:hyperlink>
    </w:p>
    <w:p>
      <w:pPr>
        <w:pStyle w:val="Compact"/>
        <w:numPr>
          <w:ilvl w:val="0"/>
          <w:numId w:val="1001"/>
        </w:numPr>
      </w:pPr>
      <w:hyperlink w:anchor="Xcd2ace98ec73099663755392754b2a66a2c2797">
        <w:r>
          <w:rPr>
            <w:rStyle w:val="Hyperlink"/>
          </w:rPr>
          <w:t xml:space="preserve">Система уведомлений</w:t>
        </w:r>
      </w:hyperlink>
    </w:p>
    <w:p>
      <w:pPr>
        <w:pStyle w:val="Compact"/>
        <w:numPr>
          <w:ilvl w:val="0"/>
          <w:numId w:val="1001"/>
        </w:numPr>
      </w:pPr>
      <w:hyperlink w:anchor="X2b330a277ef6f38cf884f1bf762c448db80b4e5">
        <w:r>
          <w:rPr>
            <w:rStyle w:val="Hyperlink"/>
          </w:rPr>
          <w:t xml:space="preserve">Администрирование</w:t>
        </w:r>
      </w:hyperlink>
    </w:p>
    <w:p>
      <w:pPr>
        <w:pStyle w:val="Compact"/>
        <w:numPr>
          <w:ilvl w:val="0"/>
          <w:numId w:val="1001"/>
        </w:numPr>
      </w:pPr>
      <w:hyperlink w:anchor="Xb8a935d043e3f42f794bef88bd49df532eed1b4">
        <w:r>
          <w:rPr>
            <w:rStyle w:val="Hyperlink"/>
          </w:rPr>
          <w:t xml:space="preserve">Мобильная версия (PWA)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что-такое-tradeframe-builder"/>
    <w:p>
      <w:pPr>
        <w:pStyle w:val="Heading2"/>
      </w:pPr>
      <w:r>
        <w:t xml:space="preserve">1. Что такое TradeFrame Builder?</w:t>
      </w:r>
    </w:p>
    <w:p>
      <w:pPr>
        <w:pStyle w:val="FirstParagraph"/>
      </w:pPr>
      <w:r>
        <w:rPr>
          <w:b/>
          <w:bCs/>
        </w:rPr>
        <w:t xml:space="preserve">TradeFrame Builder</w:t>
      </w:r>
      <w:r>
        <w:t xml:space="preserve"> </w:t>
      </w:r>
      <w:r>
        <w:t xml:space="preserve">— это облачная платформа для централизованного управления сетью АЗС. Система объединяет все форматы топливного бизнеса в единое цифровое пространство: классические станции с операторами, автоматические терминалы самообслуживания и гибридные форматы.</w:t>
      </w:r>
    </w:p>
    <w:p>
      <w:pPr>
        <w:pStyle w:val="BodyText"/>
      </w:pPr>
      <w:r>
        <w:drawing>
          <wp:inline>
            <wp:extent cx="5334000" cy="2659940"/>
            <wp:effectExtent b="0" l="0" r="0" t="0"/>
            <wp:docPr descr="Главный экран TradeFrame Builder" title="" id="12" name="Picture"/>
            <a:graphic>
              <a:graphicData uri="http://schemas.openxmlformats.org/drawingml/2006/picture">
                <pic:pic>
                  <pic:nvPicPr>
                    <pic:cNvPr descr="tradeframe-screens/01_overvie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Главный экран — обзор сети с ключевыми показателями</w:t>
      </w:r>
    </w:p>
    <w:bookmarkStart w:id="14" w:name="что-можно-делать-в-tradeframe"/>
    <w:p>
      <w:pPr>
        <w:pStyle w:val="Heading3"/>
      </w:pPr>
      <w:r>
        <w:t xml:space="preserve">Что можно делать в TradeFrame</w:t>
      </w:r>
    </w:p>
    <w:p>
      <w:pPr>
        <w:pStyle w:val="FirstParagraph"/>
      </w:pPr>
      <w:r>
        <w:rPr>
          <w:b/>
          <w:bCs/>
        </w:rPr>
        <w:t xml:space="preserve">Смотреть общую картину по сети</w:t>
      </w:r>
      <w:r>
        <w:t xml:space="preserve"> </w:t>
      </w:r>
      <w:r>
        <w:t xml:space="preserve">- Сколько продали топлива сегодня / за неделю / за месяц</w:t>
      </w:r>
      <w:r>
        <w:t xml:space="preserve"> </w:t>
      </w:r>
      <w:r>
        <w:t xml:space="preserve">- Выручка по каждой станции</w:t>
      </w:r>
      <w:r>
        <w:t xml:space="preserve"> </w:t>
      </w:r>
      <w:r>
        <w:t xml:space="preserve">- Какое топливо продаётся лучше всего</w:t>
      </w:r>
      <w:r>
        <w:t xml:space="preserve"> </w:t>
      </w:r>
      <w:r>
        <w:t xml:space="preserve">- Сравнение станций между собой</w:t>
      </w:r>
    </w:p>
    <w:p>
      <w:pPr>
        <w:pStyle w:val="BodyText"/>
      </w:pPr>
      <w:r>
        <w:rPr>
          <w:b/>
          <w:bCs/>
        </w:rPr>
        <w:t xml:space="preserve">Анализировать продажи по способам оплаты</w:t>
      </w:r>
      <w:r>
        <w:t xml:space="preserve"> </w:t>
      </w:r>
      <w:r>
        <w:t xml:space="preserve">- Наличные, банковские карты, онлайн-заказы</w:t>
      </w:r>
      <w:r>
        <w:t xml:space="preserve"> </w:t>
      </w:r>
      <w:r>
        <w:t xml:space="preserve">- Корпоративные карты, купоны</w:t>
      </w:r>
      <w:r>
        <w:t xml:space="preserve"> </w:t>
      </w:r>
      <w:r>
        <w:t xml:space="preserve">- Количество операций и сумма по каждому способу</w:t>
      </w:r>
    </w:p>
    <w:p>
      <w:pPr>
        <w:pStyle w:val="BodyText"/>
      </w:pPr>
      <w:r>
        <w:rPr>
          <w:b/>
          <w:bCs/>
        </w:rPr>
        <w:t xml:space="preserve">Следить за резервуарами</w:t>
      </w:r>
      <w:r>
        <w:t xml:space="preserve"> </w:t>
      </w:r>
      <w:r>
        <w:t xml:space="preserve">- Уровень топлива в каждом резервуаре</w:t>
      </w:r>
      <w:r>
        <w:t xml:space="preserve"> </w:t>
      </w:r>
      <w:r>
        <w:t xml:space="preserve">- Температура и плотность</w:t>
      </w:r>
      <w:r>
        <w:t xml:space="preserve"> </w:t>
      </w:r>
      <w:r>
        <w:t xml:space="preserve">- Когда нужно заказывать поставку</w:t>
      </w:r>
      <w:r>
        <w:t xml:space="preserve"> </w:t>
      </w:r>
      <w:r>
        <w:t xml:space="preserve">- История поступлений (ТТН)</w:t>
      </w:r>
    </w:p>
    <w:p>
      <w:pPr>
        <w:pStyle w:val="BodyText"/>
      </w:pPr>
      <w:r>
        <w:rPr>
          <w:b/>
          <w:bCs/>
        </w:rPr>
        <w:t xml:space="preserve">Управлять ценами</w:t>
      </w:r>
      <w:r>
        <w:t xml:space="preserve"> </w:t>
      </w:r>
      <w:r>
        <w:t xml:space="preserve">- Текущие цены на всех станциях в одной таблице</w:t>
      </w:r>
      <w:r>
        <w:t xml:space="preserve"> </w:t>
      </w:r>
      <w:r>
        <w:t xml:space="preserve">- Изменение цен на одной станции или сразу на всех</w:t>
      </w:r>
      <w:r>
        <w:t xml:space="preserve"> </w:t>
      </w:r>
      <w:r>
        <w:t xml:space="preserve">- Планирование изменения цен по расписанию</w:t>
      </w:r>
    </w:p>
    <w:p>
      <w:pPr>
        <w:pStyle w:val="BodyText"/>
      </w:pPr>
      <w:r>
        <w:rPr>
          <w:b/>
          <w:bCs/>
        </w:rPr>
        <w:t xml:space="preserve">Работать со сменными отчётами</w:t>
      </w:r>
      <w:r>
        <w:t xml:space="preserve"> </w:t>
      </w:r>
      <w:r>
        <w:t xml:space="preserve">- Журнал всех смен</w:t>
      </w:r>
      <w:r>
        <w:t xml:space="preserve"> </w:t>
      </w:r>
      <w:r>
        <w:t xml:space="preserve">- Детали по каждой смене: продажи, поступления, остатки</w:t>
      </w:r>
      <w:r>
        <w:t xml:space="preserve"> </w:t>
      </w:r>
      <w:r>
        <w:t xml:space="preserve">- Показания счётчиков (ПСМ)</w:t>
      </w:r>
      <w:r>
        <w:t xml:space="preserve"> </w:t>
      </w:r>
      <w:r>
        <w:t xml:space="preserve">- Данные по резервуарам на начало и конец смены</w:t>
      </w:r>
    </w:p>
    <w:p>
      <w:pPr>
        <w:pStyle w:val="BodyText"/>
      </w:pPr>
      <w:r>
        <w:rPr>
          <w:b/>
          <w:bCs/>
        </w:rPr>
        <w:t xml:space="preserve">Контролировать оборудование</w:t>
      </w:r>
      <w:r>
        <w:t xml:space="preserve"> </w:t>
      </w:r>
      <w:r>
        <w:t xml:space="preserve">- Статус всех ТРК (топливораздаточных колонок)</w:t>
      </w:r>
      <w:r>
        <w:t xml:space="preserve"> </w:t>
      </w:r>
      <w:r>
        <w:t xml:space="preserve">- Терминалы самообслуживания</w:t>
      </w:r>
      <w:r>
        <w:t xml:space="preserve"> </w:t>
      </w:r>
      <w:r>
        <w:t xml:space="preserve">- Купюроприёмники — уровень заполнения</w:t>
      </w:r>
      <w:r>
        <w:t xml:space="preserve"> </w:t>
      </w:r>
      <w:r>
        <w:t xml:space="preserve">- Когда нужна инкассация</w:t>
      </w:r>
    </w:p>
    <w:p>
      <w:pPr>
        <w:pStyle w:val="BodyText"/>
      </w:pPr>
      <w:r>
        <w:rPr>
          <w:b/>
          <w:bCs/>
        </w:rPr>
        <w:t xml:space="preserve">Получать уведомления</w:t>
      </w:r>
      <w:r>
        <w:t xml:space="preserve"> </w:t>
      </w:r>
      <w:r>
        <w:t xml:space="preserve">- Telegram-бот присылает важные события</w:t>
      </w:r>
      <w:r>
        <w:t xml:space="preserve"> </w:t>
      </w:r>
      <w:r>
        <w:t xml:space="preserve">- Email-уведомления</w:t>
      </w:r>
      <w:r>
        <w:t xml:space="preserve"> </w:t>
      </w:r>
      <w:r>
        <w:t xml:space="preserve">- Настройка: что присылать и когда</w:t>
      </w:r>
      <w:r>
        <w:t xml:space="preserve"> </w:t>
      </w:r>
      <w:r>
        <w:t xml:space="preserve">- Режим «не беспокоить» на ночь</w:t>
      </w:r>
    </w:p>
    <w:bookmarkEnd w:id="14"/>
    <w:bookmarkStart w:id="15" w:name="ключевые-возможности"/>
    <w:p>
      <w:pPr>
        <w:pStyle w:val="Heading3"/>
      </w:pPr>
      <w:r>
        <w:t xml:space="preserve">Ключевые возможности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Единый интерфейс</w:t>
            </w:r>
          </w:p>
        </w:tc>
        <w:tc>
          <w:tcPr/>
          <w:p>
            <w:pPr>
              <w:pStyle w:val="Compact"/>
            </w:pPr>
            <w:r>
              <w:t xml:space="preserve">Управление всеми форматами АЗС из одного окна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 в реальном времени</w:t>
            </w:r>
          </w:p>
        </w:tc>
        <w:tc>
          <w:tcPr/>
          <w:p>
            <w:pPr>
              <w:pStyle w:val="Compact"/>
            </w:pPr>
            <w:r>
              <w:t xml:space="preserve">Транзакции, остатки топлива, статусы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Интеллектуальный учёт</w:t>
            </w:r>
          </w:p>
        </w:tc>
        <w:tc>
          <w:tcPr/>
          <w:p>
            <w:pPr>
              <w:pStyle w:val="Compact"/>
            </w:pPr>
            <w:r>
              <w:t xml:space="preserve">Автокалибровка резервуаров с учётом температуры и плотности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Проактивные уведомления</w:t>
            </w:r>
          </w:p>
        </w:tc>
        <w:tc>
          <w:tcPr/>
          <w:p>
            <w:pPr>
              <w:pStyle w:val="Compact"/>
            </w:pPr>
            <w:r>
              <w:t xml:space="preserve">Telegram и Email оповещения о критических событиях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Мобильный доступ</w:t>
            </w:r>
          </w:p>
        </w:tc>
        <w:tc>
          <w:tcPr/>
          <w:p>
            <w:pPr>
              <w:pStyle w:val="Compact"/>
            </w:pPr>
            <w:r>
              <w:t xml:space="preserve">PWA-приложение для работы с любого устройства</w:t>
            </w:r>
          </w:p>
        </w:tc>
      </w:tr>
    </w:tbl>
    <w:bookmarkEnd w:id="15"/>
    <w:bookmarkStart w:id="16" w:name="для-кого-предназначена-система"/>
    <w:p>
      <w:pPr>
        <w:pStyle w:val="Heading3"/>
      </w:pPr>
      <w:r>
        <w:t xml:space="preserve">Для кого предназначена система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Владелец/Директор</w:t>
            </w:r>
          </w:p>
        </w:tc>
        <w:tc>
          <w:tcPr/>
          <w:p>
            <w:pPr>
              <w:pStyle w:val="Compact"/>
            </w:pPr>
            <w:r>
              <w:t xml:space="preserve">Общая картина рентабельности, сравнение эффективности точек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сети</w:t>
            </w:r>
          </w:p>
        </w:tc>
        <w:tc>
          <w:tcPr/>
          <w:p>
            <w:pPr>
              <w:pStyle w:val="Compact"/>
            </w:pPr>
            <w:r>
              <w:t xml:space="preserve">Ценовая политика, логистика поставок, анализ продаж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АЗС</w:t>
            </w:r>
          </w:p>
        </w:tc>
        <w:tc>
          <w:tcPr/>
          <w:p>
            <w:pPr>
              <w:pStyle w:val="Compact"/>
            </w:pPr>
            <w:r>
              <w:t xml:space="preserve">Контроль оборудования, планирование ТО и инкассации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Данные своей станции, уведомления о проблемах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Сменные отчёты, сверка остатков, интеграция с 1С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экосистема-tradesuite"/>
    <w:p>
      <w:pPr>
        <w:pStyle w:val="Heading2"/>
      </w:pPr>
      <w:r>
        <w:t xml:space="preserve">2. Экосистема TradeSuite</w:t>
      </w:r>
    </w:p>
    <w:p>
      <w:pPr>
        <w:pStyle w:val="FirstParagraph"/>
      </w:pPr>
      <w:r>
        <w:rPr>
          <w:b/>
          <w:bCs/>
        </w:rPr>
        <w:t xml:space="preserve">TradeSuite</w:t>
      </w:r>
      <w:r>
        <w:t xml:space="preserve"> </w:t>
      </w:r>
      <w:r>
        <w:t xml:space="preserve">— зонтичный бренд, объединяющий комплекс программных решений для автоматизации топливного бизнеса. Продукты экосистемы работают как единое целое, обеспечивая полный цикл управления — от приёма топлива до программ лояльности.</w:t>
      </w:r>
    </w:p>
    <w:bookmarkStart w:id="21" w:name="продукты-экосистемы"/>
    <w:p>
      <w:pPr>
        <w:pStyle w:val="Heading3"/>
      </w:pPr>
      <w:r>
        <w:t xml:space="preserve">Продукты экосистемы</w:t>
      </w:r>
    </w:p>
    <w:p>
      <w:pPr>
        <w:pStyle w:val="FirstParagraph"/>
      </w:pPr>
      <w:r>
        <w:drawing>
          <wp:inline>
            <wp:extent cx="5334000" cy="2890459"/>
            <wp:effectExtent b="0" l="0" r="0" t="0"/>
            <wp:docPr descr="Архитектура TradeSuite" title="" id="19" name="Picture"/>
            <a:graphic>
              <a:graphicData uri="http://schemas.openxmlformats.org/drawingml/2006/picture">
                <pic:pic>
                  <pic:nvPicPr>
                    <pic:cNvPr descr="tradeframe-screens/tradesuite-architectur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Структура экосистемы TradeSuite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Основные 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TradeFrame</w:t>
            </w:r>
          </w:p>
        </w:tc>
        <w:tc>
          <w:tcPr/>
          <w:p>
            <w:pPr>
              <w:pStyle w:val="Compact"/>
            </w:pPr>
            <w:r>
              <w:t xml:space="preserve">Управление сетью АЗС</w:t>
            </w:r>
          </w:p>
        </w:tc>
        <w:tc>
          <w:tcPr/>
          <w:p>
            <w:pPr>
              <w:pStyle w:val="Compact"/>
            </w:pPr>
            <w:r>
              <w:t xml:space="preserve">Мониторинг продаж, резервуаров, оборудования. Ценообразование, сменные отчёты, аналитика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TradeCorp</w:t>
            </w:r>
          </w:p>
        </w:tc>
        <w:tc>
          <w:tcPr/>
          <w:p>
            <w:pPr>
              <w:pStyle w:val="Compact"/>
            </w:pPr>
            <w:r>
              <w:t xml:space="preserve">Корпоративные клиенты</w:t>
            </w:r>
          </w:p>
        </w:tc>
        <w:tc>
          <w:tcPr/>
          <w:p>
            <w:pPr>
              <w:pStyle w:val="Compact"/>
            </w:pPr>
            <w:r>
              <w:t xml:space="preserve">Топливные карты, лимиты, кредитные линии. Личный кабинет для организаций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TradeBonus</w:t>
            </w:r>
          </w:p>
        </w:tc>
        <w:tc>
          <w:tcPr/>
          <w:p>
            <w:pPr>
              <w:pStyle w:val="Compact"/>
            </w:pPr>
            <w:r>
              <w:t xml:space="preserve">Программа лояльности</w:t>
            </w:r>
          </w:p>
        </w:tc>
        <w:tc>
          <w:tcPr/>
          <w:p>
            <w:pPr>
              <w:pStyle w:val="Compact"/>
            </w:pPr>
            <w:r>
              <w:t xml:space="preserve">Накопление и списание бонусов. Акции, скидки, персональные предложения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TradeGate</w:t>
            </w:r>
          </w:p>
        </w:tc>
        <w:tc>
          <w:tcPr/>
          <w:p>
            <w:pPr>
              <w:pStyle w:val="Compact"/>
            </w:pPr>
            <w:r>
              <w:t xml:space="preserve">Онлайн-заказы</w:t>
            </w:r>
          </w:p>
        </w:tc>
        <w:tc>
          <w:tcPr/>
          <w:p>
            <w:pPr>
              <w:pStyle w:val="Compact"/>
            </w:pPr>
            <w:r>
              <w:t xml:space="preserve">Приём и обработка заказов от агрегаторов (Яндекс.Заправки, СберЗаправки и др.)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TradeFrame</w:t>
      </w:r>
      <w:r>
        <w:t xml:space="preserve"> </w:t>
      </w:r>
      <w:r>
        <w:t xml:space="preserve">— центральный продукт экосистемы. Именно в нём сходятся данные со всех станций сети: транзакции, остатки топлива, состояние оборудования. Остальные продукты расширяют возможности: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TradeCorp</w:t>
      </w:r>
      <w:r>
        <w:t xml:space="preserve"> </w:t>
      </w:r>
      <w:r>
        <w:t xml:space="preserve">добавляет работу с корпоративными клиентами — выпуск топливных карт, установка лимитов по объёму или сумме, ведение кредитных договоров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TradeBonus</w:t>
      </w:r>
      <w:r>
        <w:t xml:space="preserve"> </w:t>
      </w:r>
      <w:r>
        <w:t xml:space="preserve">реализует программы лояльности для розничных покупателей — начисление бонусов за покупки, проведение акций, персонализация предложений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TradeGate</w:t>
      </w:r>
      <w:r>
        <w:t xml:space="preserve"> </w:t>
      </w:r>
      <w:r>
        <w:t xml:space="preserve">обрабатывает онлайн-заказы от топливных агрегаторов — клиент оплачивает заправку в приложении (Яндекс.Заправки, СберЗаправки), заказ поступает на станцию, топливо отпускается без дополнительной оплаты</w:t>
      </w:r>
    </w:p>
    <w:bookmarkEnd w:id="21"/>
    <w:bookmarkStart w:id="23" w:name="типы-торговых-точек"/>
    <w:p>
      <w:pPr>
        <w:pStyle w:val="Heading3"/>
      </w:pPr>
      <w:r>
        <w:t xml:space="preserve">Типы торговых точек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11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Тип точки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АЗС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АЗС с оператором</w:t>
            </w:r>
          </w:p>
        </w:tc>
        <w:tc>
          <w:tcPr/>
          <w:p>
            <w:pPr>
              <w:pStyle w:val="Compact"/>
            </w:pPr>
            <w:r>
              <w:t xml:space="preserve">Классическая станция с персоналом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ААЗС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Автоматическая АЗС</w:t>
            </w:r>
          </w:p>
        </w:tc>
        <w:tc>
          <w:tcPr/>
          <w:p>
            <w:pPr>
              <w:pStyle w:val="Compact"/>
            </w:pPr>
            <w:r>
              <w:t xml:space="preserve">Без персонала (включая контейнерные)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АГЗС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АГЗС</w:t>
            </w:r>
          </w:p>
        </w:tc>
        <w:tc>
          <w:tcPr/>
          <w:p>
            <w:pPr>
              <w:pStyle w:val="Compact"/>
            </w:pPr>
            <w:r>
              <w:t xml:space="preserve">Газовая станция (пропан-бутан)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ТСО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Терминал самообслуживания</w:t>
            </w:r>
          </w:p>
        </w:tc>
        <w:tc>
          <w:tcPr/>
          <w:p>
            <w:pPr>
              <w:pStyle w:val="Compact"/>
            </w:pPr>
            <w:r>
              <w:t xml:space="preserve">Модуль к АЗС или ядро ААЗС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Подробнее о терминалах самообслуживания:</w:t>
      </w:r>
      <w:r>
        <w:t xml:space="preserve"> </w:t>
      </w:r>
      <w:r>
        <w:t xml:space="preserve">см.</w:t>
      </w:r>
      <w:r>
        <w:t xml:space="preserve"> </w:t>
      </w:r>
      <w:hyperlink r:id="rId22">
        <w:r>
          <w:rPr>
            <w:rStyle w:val="Hyperlink"/>
          </w:rPr>
          <w:t xml:space="preserve">TERMINAL_TCO_GUIDE.md</w:t>
        </w:r>
      </w:hyperlink>
    </w:p>
    <w:p>
      <w:r>
        <w:pict>
          <v:rect style="width:0;height:1.5pt" o:hralign="center" o:hrstd="t" o:hr="t"/>
        </w:pict>
      </w:r>
    </w:p>
    <w:bookmarkEnd w:id="23"/>
    <w:bookmarkEnd w:id="24"/>
    <w:bookmarkStart w:id="83" w:name="управление-торговой-сетью"/>
    <w:p>
      <w:pPr>
        <w:pStyle w:val="Heading2"/>
      </w:pPr>
      <w:r>
        <w:t xml:space="preserve">3. Управление торговой сетью</w:t>
      </w:r>
    </w:p>
    <w:bookmarkStart w:id="30" w:name="обзор-сети"/>
    <w:p>
      <w:pPr>
        <w:pStyle w:val="Heading3"/>
      </w:pPr>
      <w:r>
        <w:t xml:space="preserve">3.1 Обзор сети</w:t>
      </w:r>
    </w:p>
    <w:p>
      <w:pPr>
        <w:pStyle w:val="CaptionedFigure"/>
      </w:pPr>
      <w:r>
        <w:drawing>
          <wp:inline>
            <wp:extent cx="5334000" cy="2659940"/>
            <wp:effectExtent b="0" l="0" r="0" t="0"/>
            <wp:docPr descr="Обзор сети" title="" id="25" name="Picture"/>
            <a:graphic>
              <a:graphicData uri="http://schemas.openxmlformats.org/drawingml/2006/picture">
                <pic:pic>
                  <pic:nvPicPr>
                    <pic:cNvPr descr="tradeframe-screens/01_overvie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Обзор сети</w:t>
      </w:r>
    </w:p>
    <w:p>
      <w:pPr>
        <w:pStyle w:val="BodyText"/>
      </w:pPr>
      <w:r>
        <w:t xml:space="preserve">Дашборд с общей статистикой сети: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KPI-карточки</w:t>
            </w:r>
          </w:p>
        </w:tc>
        <w:tc>
          <w:tcPr/>
          <w:p>
            <w:pPr>
              <w:pStyle w:val="Compact"/>
            </w:pPr>
            <w:r>
              <w:t xml:space="preserve">Выручка, объем продаж, количество транзакций, средний чек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Карта сети</w:t>
            </w:r>
          </w:p>
        </w:tc>
        <w:tc>
          <w:tcPr/>
          <w:p>
            <w:pPr>
              <w:pStyle w:val="Compact"/>
            </w:pPr>
            <w:r>
              <w:t xml:space="preserve">Интерактивная карта с маркерами АЗС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Статусы станций</w:t>
            </w:r>
          </w:p>
        </w:tc>
        <w:tc>
          <w:tcPr/>
          <w:p>
            <w:pPr>
              <w:pStyle w:val="Compact"/>
            </w:pPr>
            <w:r>
              <w:t xml:space="preserve">🟢 Онлайн, 🟡 Внимание, 🔴 Критично</w:t>
            </w:r>
          </w:p>
        </w:tc>
      </w:tr>
    </w:tbl>
    <w:p>
      <w:pPr>
        <w:pStyle w:val="CaptionedFigure"/>
      </w:pPr>
      <w:r>
        <w:drawing>
          <wp:inline>
            <wp:extent cx="5334000" cy="2676925"/>
            <wp:effectExtent b="0" l="0" r="0" t="0"/>
            <wp:docPr descr="Дополнительный вид" title="" id="28" name="Picture"/>
            <a:graphic>
              <a:graphicData uri="http://schemas.openxmlformats.org/drawingml/2006/picture">
                <pic:pic>
                  <pic:nvPicPr>
                    <pic:cNvPr descr="tradeframe-screens/01-1_overview_extr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вид</w:t>
      </w:r>
    </w:p>
    <w:p>
      <w:r>
        <w:pict>
          <v:rect style="width:0;height:1.5pt" o:hralign="center" o:hrstd="t" o:hr="t"/>
        </w:pict>
      </w:r>
    </w:p>
    <w:bookmarkEnd w:id="30"/>
    <w:bookmarkStart w:id="40" w:name="ценообразование"/>
    <w:p>
      <w:pPr>
        <w:pStyle w:val="Heading3"/>
      </w:pPr>
      <w:r>
        <w:t xml:space="preserve">3.2 Ценообразование</w:t>
      </w:r>
    </w:p>
    <w:p>
      <w:pPr>
        <w:pStyle w:val="FirstParagraph"/>
      </w:pPr>
      <w:r>
        <w:drawing>
          <wp:inline>
            <wp:extent cx="5334000" cy="1760106"/>
            <wp:effectExtent b="0" l="0" r="0" t="0"/>
            <wp:docPr descr="Ценообразование" title="" id="32" name="Picture"/>
            <a:graphic>
              <a:graphicData uri="http://schemas.openxmlformats.org/drawingml/2006/picture">
                <pic:pic>
                  <pic:nvPicPr>
                    <pic:cNvPr descr="tradeframe-screens/02_pric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Таблица цен по всем АЗС и типам топлива</w:t>
      </w:r>
    </w:p>
    <w:p>
      <w:pPr>
        <w:pStyle w:val="BodyText"/>
      </w:pPr>
      <w:r>
        <w:rPr>
          <w:b/>
          <w:bCs/>
        </w:rPr>
        <w:t xml:space="preserve">Возможности:</w:t>
      </w:r>
    </w:p>
    <w:p>
      <w:pPr>
        <w:pStyle w:val="Compact"/>
        <w:numPr>
          <w:ilvl w:val="0"/>
          <w:numId w:val="1003"/>
        </w:numPr>
      </w:pPr>
      <w:r>
        <w:t xml:space="preserve">Просмотр текущих и запланированных цен на всех станциях</w:t>
      </w:r>
    </w:p>
    <w:p>
      <w:pPr>
        <w:pStyle w:val="Compact"/>
        <w:numPr>
          <w:ilvl w:val="0"/>
          <w:numId w:val="1003"/>
        </w:numPr>
      </w:pPr>
      <w:r>
        <w:t xml:space="preserve">Быстрое изменение цены на одной АЗС, группе или всей сети</w:t>
      </w:r>
    </w:p>
    <w:p>
      <w:pPr>
        <w:pStyle w:val="Compact"/>
        <w:numPr>
          <w:ilvl w:val="0"/>
          <w:numId w:val="1003"/>
        </w:numPr>
      </w:pPr>
      <w:r>
        <w:t xml:space="preserve">Расписание автоматического изменения цен</w:t>
      </w:r>
    </w:p>
    <w:p>
      <w:pPr>
        <w:pStyle w:val="Compact"/>
        <w:numPr>
          <w:ilvl w:val="0"/>
          <w:numId w:val="1003"/>
        </w:numPr>
      </w:pPr>
      <w:r>
        <w:t xml:space="preserve">История изменения цен с графиками</w:t>
      </w:r>
    </w:p>
    <w:p>
      <w:pPr>
        <w:pStyle w:val="CaptionedFigure"/>
      </w:pPr>
      <w:r>
        <w:drawing>
          <wp:inline>
            <wp:extent cx="5334000" cy="2621700"/>
            <wp:effectExtent b="0" l="0" r="0" t="0"/>
            <wp:docPr descr="Управление ценами" title="" id="35" name="Picture"/>
            <a:graphic>
              <a:graphicData uri="http://schemas.openxmlformats.org/drawingml/2006/picture">
                <pic:pic>
                  <pic:nvPicPr>
                    <pic:cNvPr descr="tradeframe-screens/02-2_pricing_extr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Управление ценами</w:t>
      </w:r>
    </w:p>
    <w:p>
      <w:pPr>
        <w:pStyle w:val="CaptionedFigure"/>
      </w:pPr>
      <w:r>
        <w:drawing>
          <wp:inline>
            <wp:extent cx="5334000" cy="2676925"/>
            <wp:effectExtent b="0" l="0" r="0" t="0"/>
            <wp:docPr descr="Дополнительные настройки цен" title="" id="38" name="Picture"/>
            <a:graphic>
              <a:graphicData uri="http://schemas.openxmlformats.org/drawingml/2006/picture">
                <pic:pic>
                  <pic:nvPicPr>
                    <pic:cNvPr descr="tradeframe-screens/02-3_pricing_extra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Дополнительные настройки цен</w:t>
      </w:r>
    </w:p>
    <w:p>
      <w:r>
        <w:pict>
          <v:rect style="width:0;height:1.5pt" o:hralign="center" o:hrstd="t" o:hr="t"/>
        </w:pict>
      </w:r>
    </w:p>
    <w:bookmarkEnd w:id="40"/>
    <w:bookmarkStart w:id="47" w:name="операции-и-транзакции"/>
    <w:p>
      <w:pPr>
        <w:pStyle w:val="Heading3"/>
      </w:pPr>
      <w:r>
        <w:t xml:space="preserve">3.3 Операции и транзакции</w:t>
      </w:r>
    </w:p>
    <w:p>
      <w:pPr>
        <w:pStyle w:val="FirstParagraph"/>
      </w:pPr>
      <w:r>
        <w:drawing>
          <wp:inline>
            <wp:extent cx="5334000" cy="2615984"/>
            <wp:effectExtent b="0" l="0" r="0" t="0"/>
            <wp:docPr descr="Транзакции" title="" id="42" name="Picture"/>
            <a:graphic>
              <a:graphicData uri="http://schemas.openxmlformats.org/drawingml/2006/picture">
                <pic:pic>
                  <pic:nvPicPr>
                    <pic:cNvPr descr="tradeframe-screens/03_operation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Таблица транзакций в реальном времени с фильтрами</w:t>
      </w:r>
    </w:p>
    <w:p>
      <w:pPr>
        <w:pStyle w:val="BodyText"/>
      </w:pPr>
      <w:r>
        <w:rPr>
          <w:b/>
          <w:bCs/>
        </w:rPr>
        <w:t xml:space="preserve">Данные каждой транзакции:</w:t>
      </w:r>
    </w:p>
    <w:p>
      <w:pPr>
        <w:pStyle w:val="Compact"/>
        <w:numPr>
          <w:ilvl w:val="0"/>
          <w:numId w:val="1004"/>
        </w:numPr>
      </w:pPr>
      <w:r>
        <w:t xml:space="preserve">Точное время</w:t>
      </w:r>
    </w:p>
    <w:p>
      <w:pPr>
        <w:pStyle w:val="Compact"/>
        <w:numPr>
          <w:ilvl w:val="0"/>
          <w:numId w:val="1004"/>
        </w:numPr>
      </w:pPr>
      <w:r>
        <w:t xml:space="preserve">Объем в литрах</w:t>
      </w:r>
    </w:p>
    <w:p>
      <w:pPr>
        <w:pStyle w:val="Compact"/>
        <w:numPr>
          <w:ilvl w:val="0"/>
          <w:numId w:val="1004"/>
        </w:numPr>
      </w:pPr>
      <w:r>
        <w:t xml:space="preserve">Сумма платежа</w:t>
      </w:r>
    </w:p>
    <w:p>
      <w:pPr>
        <w:pStyle w:val="Compact"/>
        <w:numPr>
          <w:ilvl w:val="0"/>
          <w:numId w:val="1004"/>
        </w:numPr>
      </w:pPr>
      <w:r>
        <w:t xml:space="preserve">Способ оплаты (наличные, карта, топливная карта)</w:t>
      </w:r>
    </w:p>
    <w:p>
      <w:pPr>
        <w:pStyle w:val="Compact"/>
        <w:numPr>
          <w:ilvl w:val="0"/>
          <w:numId w:val="1004"/>
        </w:numPr>
      </w:pPr>
      <w:r>
        <w:t xml:space="preserve">Номер ТРК</w:t>
      </w:r>
    </w:p>
    <w:p>
      <w:pPr>
        <w:pStyle w:val="Compact"/>
        <w:numPr>
          <w:ilvl w:val="0"/>
          <w:numId w:val="1004"/>
        </w:numPr>
      </w:pPr>
      <w:r>
        <w:t xml:space="preserve">Оператор (если станция с обслуживанием)</w:t>
      </w:r>
    </w:p>
    <w:p>
      <w:pPr>
        <w:pStyle w:val="FirstParagraph"/>
      </w:pPr>
      <w:r>
        <w:rPr>
          <w:b/>
          <w:bCs/>
        </w:rPr>
        <w:t xml:space="preserve">Фильтры: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датам</w:t>
            </w:r>
          </w:p>
        </w:tc>
        <w:tc>
          <w:tcPr/>
          <w:p>
            <w:pPr>
              <w:pStyle w:val="Compact"/>
            </w:pPr>
            <w:r>
              <w:t xml:space="preserve">Сегодня, вчера, последние 7 дней, произвольный период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АЗС</w:t>
            </w:r>
          </w:p>
        </w:tc>
        <w:tc>
          <w:tcPr/>
          <w:p>
            <w:pPr>
              <w:pStyle w:val="Compact"/>
            </w:pPr>
            <w:r>
              <w:t xml:space="preserve">Все станции, конкретная станция,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типу топлива</w:t>
            </w:r>
          </w:p>
        </w:tc>
        <w:tc>
          <w:tcPr/>
          <w:p>
            <w:pPr>
              <w:pStyle w:val="Compact"/>
            </w:pPr>
            <w:r>
              <w:t xml:space="preserve">АИ-92, АИ-95, АИ-98, ДТ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способу оплаты</w:t>
            </w:r>
          </w:p>
        </w:tc>
        <w:tc>
          <w:tcPr/>
          <w:p>
            <w:pPr>
              <w:pStyle w:val="Compact"/>
            </w:pPr>
            <w:r>
              <w:t xml:space="preserve">Наличные, карта, топливная карта, QR-код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объему</w:t>
            </w:r>
          </w:p>
        </w:tc>
        <w:tc>
          <w:tcPr/>
          <w:p>
            <w:pPr>
              <w:pStyle w:val="Compact"/>
            </w:pPr>
            <w:r>
              <w:t xml:space="preserve">Крупные (&gt;100л), мелкие (&lt;10л)</w:t>
            </w:r>
          </w:p>
        </w:tc>
      </w:tr>
    </w:tbl>
    <w:p>
      <w:pPr>
        <w:pStyle w:val="CaptionedFigure"/>
      </w:pPr>
      <w:r>
        <w:drawing>
          <wp:inline>
            <wp:extent cx="3609473" cy="7084193"/>
            <wp:effectExtent b="0" l="0" r="0" t="0"/>
            <wp:docPr descr="Детали транзакций" title="" id="45" name="Picture"/>
            <a:graphic>
              <a:graphicData uri="http://schemas.openxmlformats.org/drawingml/2006/picture">
                <pic:pic>
                  <pic:nvPicPr>
                    <pic:cNvPr descr="tradeframe-screens/03-1_operations_extr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708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транзакций</w:t>
      </w:r>
    </w:p>
    <w:p>
      <w:r>
        <w:pict>
          <v:rect style="width:0;height:1.5pt" o:hralign="center" o:hrstd="t" o:hr="t"/>
        </w:pict>
      </w:r>
    </w:p>
    <w:bookmarkEnd w:id="47"/>
    <w:bookmarkStart w:id="54" w:name="контроль-топлива"/>
    <w:p>
      <w:pPr>
        <w:pStyle w:val="Heading3"/>
      </w:pPr>
      <w:r>
        <w:t xml:space="preserve">3.4 Контроль топлива</w:t>
      </w:r>
    </w:p>
    <w:p>
      <w:pPr>
        <w:pStyle w:val="FirstParagraph"/>
      </w:pPr>
      <w:r>
        <w:drawing>
          <wp:inline>
            <wp:extent cx="5334000" cy="2635790"/>
            <wp:effectExtent b="0" l="0" r="0" t="0"/>
            <wp:docPr descr="Остатки топлива" title="" id="49" name="Picture"/>
            <a:graphic>
              <a:graphicData uri="http://schemas.openxmlformats.org/drawingml/2006/picture">
                <pic:pic>
                  <pic:nvPicPr>
                    <pic:cNvPr descr="tradeframe-screens/04_fuel_inventor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Карточки резервуаров по сети с цветовой индикацией уровней</w:t>
      </w:r>
    </w:p>
    <w:p>
      <w:pPr>
        <w:pStyle w:val="BodyText"/>
      </w:pPr>
      <w:r>
        <w:rPr>
          <w:b/>
          <w:bCs/>
        </w:rPr>
        <w:t xml:space="preserve">Цветовая индикация:</w:t>
      </w:r>
    </w:p>
    <w:p>
      <w:pPr>
        <w:pStyle w:val="Compact"/>
        <w:numPr>
          <w:ilvl w:val="0"/>
          <w:numId w:val="1005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Норма (&gt;30%)</w:t>
      </w:r>
      <w:r>
        <w:t xml:space="preserve"> </w:t>
      </w:r>
      <w:r>
        <w:t xml:space="preserve">— запаса хватит на несколько дней</w:t>
      </w:r>
    </w:p>
    <w:p>
      <w:pPr>
        <w:pStyle w:val="Compact"/>
        <w:numPr>
          <w:ilvl w:val="0"/>
          <w:numId w:val="100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Внимание (10-30%)</w:t>
      </w:r>
      <w:r>
        <w:t xml:space="preserve"> </w:t>
      </w:r>
      <w:r>
        <w:t xml:space="preserve">— пора планировать поставку</w:t>
      </w:r>
    </w:p>
    <w:p>
      <w:pPr>
        <w:pStyle w:val="Compact"/>
        <w:numPr>
          <w:ilvl w:val="0"/>
          <w:numId w:val="100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Критично (&lt;10%)</w:t>
      </w:r>
      <w:r>
        <w:t xml:space="preserve"> </w:t>
      </w:r>
      <w:r>
        <w:t xml:space="preserve">— срочная поставка!</w:t>
      </w:r>
    </w:p>
    <w:p>
      <w:pPr>
        <w:pStyle w:val="FirstParagraph"/>
      </w:pPr>
      <w:r>
        <w:rPr>
          <w:b/>
          <w:bCs/>
        </w:rPr>
        <w:t xml:space="preserve">Интеллектуальный учет:</w:t>
      </w:r>
    </w:p>
    <w:p>
      <w:pPr>
        <w:pStyle w:val="BodyText"/>
      </w:pPr>
      <w:r>
        <w:t xml:space="preserve">Система использует алгоритм автокалибровки, который анализирует:</w:t>
      </w:r>
      <w:r>
        <w:t xml:space="preserve"> </w:t>
      </w:r>
      <w:r>
        <w:t xml:space="preserve">- Реальные данные отпуска с ТРК</w:t>
      </w:r>
      <w:r>
        <w:t xml:space="preserve"> </w:t>
      </w:r>
      <w:r>
        <w:t xml:space="preserve">- Температуру и плотность топлива</w:t>
      </w:r>
      <w:r>
        <w:t xml:space="preserve"> </w:t>
      </w:r>
      <w:r>
        <w:t xml:space="preserve">- Историю поставок и отпусков</w:t>
      </w:r>
    </w:p>
    <w:p>
      <w:pPr>
        <w:pStyle w:val="CaptionedFigure"/>
      </w:pPr>
      <w:r>
        <w:drawing>
          <wp:inline>
            <wp:extent cx="5334000" cy="2601951"/>
            <wp:effectExtent b="0" l="0" r="0" t="0"/>
            <wp:docPr descr="Детальная информация о резервуарах" title="" id="52" name="Picture"/>
            <a:graphic>
              <a:graphicData uri="http://schemas.openxmlformats.org/drawingml/2006/picture">
                <pic:pic>
                  <pic:nvPicPr>
                    <pic:cNvPr descr="tradeframe-screens/04-1_fuel_extr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Детальная информация о резервуарах</w:t>
      </w:r>
    </w:p>
    <w:p>
      <w:r>
        <w:pict>
          <v:rect style="width:0;height:1.5pt" o:hralign="center" o:hrstd="t" o:hr="t"/>
        </w:pict>
      </w:r>
    </w:p>
    <w:bookmarkEnd w:id="54"/>
    <w:bookmarkStart w:id="58" w:name="поступления-нефтепродуктов"/>
    <w:p>
      <w:pPr>
        <w:pStyle w:val="Heading3"/>
      </w:pPr>
      <w:r>
        <w:t xml:space="preserve">3.5 Поступления нефтепродуктов</w:t>
      </w:r>
    </w:p>
    <w:p>
      <w:pPr>
        <w:pStyle w:val="FirstParagraph"/>
      </w:pPr>
      <w:r>
        <w:drawing>
          <wp:inline>
            <wp:extent cx="5334000" cy="2535697"/>
            <wp:effectExtent b="0" l="0" r="0" t="0"/>
            <wp:docPr descr="Поступления нефтепродуктов" title="" id="56" name="Picture"/>
            <a:graphic>
              <a:graphicData uri="http://schemas.openxmlformats.org/drawingml/2006/picture">
                <pic:pic>
                  <pic:nvPicPr>
                    <pic:cNvPr descr="tradeframe-screens/05_receipt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Журнал поступлений с детализацией</w:t>
      </w:r>
    </w:p>
    <w:p>
      <w:pPr>
        <w:pStyle w:val="BodyText"/>
      </w:pPr>
      <w:r>
        <w:t xml:space="preserve">Каждая поставка фиксируется:</w:t>
      </w:r>
      <w:r>
        <w:t xml:space="preserve"> </w:t>
      </w:r>
      <w:r>
        <w:t xml:space="preserve">- Дата, время, поставщик</w:t>
      </w:r>
      <w:r>
        <w:t xml:space="preserve"> </w:t>
      </w:r>
      <w:r>
        <w:t xml:space="preserve">- Заявленный объём (по документам)</w:t>
      </w:r>
      <w:r>
        <w:t xml:space="preserve"> </w:t>
      </w:r>
      <w:r>
        <w:t xml:space="preserve">- Фактический объём (по датчикам с учётом температуры)</w:t>
      </w:r>
      <w:r>
        <w:t xml:space="preserve"> </w:t>
      </w:r>
      <w:r>
        <w:t xml:space="preserve">- Расхождение (если есть)</w:t>
      </w:r>
    </w:p>
    <w:p>
      <w:r>
        <w:pict>
          <v:rect style="width:0;height:1.5pt" o:hralign="center" o:hrstd="t" o:hr="t"/>
        </w:pict>
      </w:r>
    </w:p>
    <w:bookmarkEnd w:id="58"/>
    <w:bookmarkStart w:id="62" w:name="купоны-на-остаток-топлива"/>
    <w:p>
      <w:pPr>
        <w:pStyle w:val="Heading3"/>
      </w:pPr>
      <w:r>
        <w:t xml:space="preserve">3.6 Купоны на остаток топлива</w:t>
      </w:r>
    </w:p>
    <w:p>
      <w:pPr>
        <w:pStyle w:val="FirstParagraph"/>
      </w:pPr>
      <w:r>
        <w:drawing>
          <wp:inline>
            <wp:extent cx="5334000" cy="2576879"/>
            <wp:effectExtent b="0" l="0" r="0" t="0"/>
            <wp:docPr descr="Купоны" title="" id="60" name="Picture"/>
            <a:graphic>
              <a:graphicData uri="http://schemas.openxmlformats.org/drawingml/2006/picture">
                <pic:pic>
                  <pic:nvPicPr>
                    <pic:cNvPr descr="tradeframe-screens/07_coupon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Журнал выданных купонов на остаток топлива</w:t>
      </w:r>
    </w:p>
    <w:p>
      <w:pPr>
        <w:pStyle w:val="BodyText"/>
      </w:pPr>
      <w:r>
        <w:rPr>
          <w:b/>
          <w:bCs/>
        </w:rPr>
        <w:t xml:space="preserve">Что такое купон?</w:t>
      </w:r>
    </w:p>
    <w:p>
      <w:pPr>
        <w:pStyle w:val="BodyText"/>
      </w:pPr>
      <w:r>
        <w:t xml:space="preserve">Купон — это способ вернуть клиенту неиспользованный остаток оплаты на терминале самообслуживания. Если клиент оплатил наличными, но топливо не поместилось в бак полностью, терминал не может выдать сдачу деньгами. Вместо этого печатается купон на остаток.</w:t>
      </w:r>
    </w:p>
    <w:p>
      <w:pPr>
        <w:pStyle w:val="BodyText"/>
      </w:pPr>
      <w:r>
        <w:rPr>
          <w:b/>
          <w:bCs/>
        </w:rPr>
        <w:t xml:space="preserve">Как это работает: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Оплата</w:t>
            </w:r>
          </w:p>
        </w:tc>
        <w:tc>
          <w:tcPr/>
          <w:p>
            <w:pPr>
              <w:pStyle w:val="Compact"/>
            </w:pPr>
            <w:r>
              <w:t xml:space="preserve">Клиент вносит наличные (например, 1000 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Заправка</w:t>
            </w:r>
          </w:p>
        </w:tc>
        <w:tc>
          <w:tcPr/>
          <w:p>
            <w:pPr>
              <w:pStyle w:val="Compact"/>
            </w:pPr>
            <w:r>
              <w:t xml:space="preserve">Бак заполнился на 850 ₽, остаток 150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Купон</w:t>
            </w:r>
          </w:p>
        </w:tc>
        <w:tc>
          <w:tcPr/>
          <w:p>
            <w:pPr>
              <w:pStyle w:val="Compact"/>
            </w:pPr>
            <w:r>
              <w:t xml:space="preserve">Терминал печатает купон на 150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Использование</w:t>
            </w:r>
          </w:p>
        </w:tc>
        <w:tc>
          <w:tcPr/>
          <w:p>
            <w:pPr>
              <w:pStyle w:val="Compact"/>
            </w:pPr>
            <w:r>
              <w:t xml:space="preserve">Клиент заправляется по купону без оплаты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Условия использования:</w:t>
      </w:r>
      <w:r>
        <w:t xml:space="preserve"> </w:t>
      </w:r>
      <w:r>
        <w:t xml:space="preserve">- Срок действия:</w:t>
      </w:r>
      <w:r>
        <w:t xml:space="preserve"> </w:t>
      </w:r>
      <w:r>
        <w:rPr>
          <w:b/>
          <w:bCs/>
        </w:rPr>
        <w:t xml:space="preserve">7 дней</w:t>
      </w:r>
      <w:r>
        <w:t xml:space="preserve"> </w:t>
      </w:r>
      <w:r>
        <w:t xml:space="preserve">с момента выдачи</w:t>
      </w:r>
      <w:r>
        <w:t xml:space="preserve"> </w:t>
      </w:r>
      <w:r>
        <w:t xml:space="preserve">- Место: только на</w:t>
      </w:r>
      <w:r>
        <w:t xml:space="preserve"> </w:t>
      </w:r>
      <w:r>
        <w:rPr>
          <w:b/>
          <w:bCs/>
        </w:rPr>
        <w:t xml:space="preserve">том же терминале</w:t>
      </w:r>
      <w:r>
        <w:t xml:space="preserve">, где был выдан</w:t>
      </w:r>
      <w:r>
        <w:t xml:space="preserve"> </w:t>
      </w:r>
      <w:r>
        <w:t xml:space="preserve">- Оплата: не требуется, топливо по купону бесплатно (уже оплачено)</w:t>
      </w:r>
    </w:p>
    <w:p>
      <w:pPr>
        <w:pStyle w:val="BodyText"/>
      </w:pPr>
      <w:r>
        <w:rPr>
          <w:b/>
          <w:bCs/>
        </w:rPr>
        <w:t xml:space="preserve">Данные в журнале:</w:t>
      </w:r>
      <w:r>
        <w:t xml:space="preserve"> </w:t>
      </w:r>
      <w:r>
        <w:t xml:space="preserve">- Номер купона</w:t>
      </w:r>
      <w:r>
        <w:t xml:space="preserve"> </w:t>
      </w:r>
      <w:r>
        <w:t xml:space="preserve">- Дата и время выдачи</w:t>
      </w:r>
      <w:r>
        <w:t xml:space="preserve"> </w:t>
      </w:r>
      <w:r>
        <w:t xml:space="preserve">- Сумма остатка</w:t>
      </w:r>
      <w:r>
        <w:t xml:space="preserve"> </w:t>
      </w:r>
      <w:r>
        <w:t xml:space="preserve">- Статус (активен / использован / просрочен)</w:t>
      </w:r>
      <w:r>
        <w:t xml:space="preserve"> </w:t>
      </w:r>
      <w:r>
        <w:t xml:space="preserve">- Дата использования (если был использован)</w:t>
      </w:r>
    </w:p>
    <w:p>
      <w:r>
        <w:pict>
          <v:rect style="width:0;height:1.5pt" o:hralign="center" o:hrstd="t" o:hr="t"/>
        </w:pict>
      </w:r>
    </w:p>
    <w:bookmarkEnd w:id="62"/>
    <w:bookmarkStart w:id="82" w:name="сменные-отчёты"/>
    <w:p>
      <w:pPr>
        <w:pStyle w:val="Heading3"/>
      </w:pPr>
      <w:r>
        <w:t xml:space="preserve">3.7 Сменные отчёты</w:t>
      </w:r>
    </w:p>
    <w:p>
      <w:pPr>
        <w:pStyle w:val="FirstParagraph"/>
      </w:pPr>
      <w:r>
        <w:drawing>
          <wp:inline>
            <wp:extent cx="5334000" cy="2348088"/>
            <wp:effectExtent b="0" l="0" r="0" t="0"/>
            <wp:docPr descr="Журнал сменных отчётов" title="" id="64" name="Picture"/>
            <a:graphic>
              <a:graphicData uri="http://schemas.openxmlformats.org/drawingml/2006/picture">
                <pic:pic>
                  <pic:nvPicPr>
                    <pic:cNvPr descr="tradeframe-screens/06_shift_repor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Список смен с возможностью выбора для детального просмотра</w:t>
      </w:r>
    </w:p>
    <w:p>
      <w:pPr>
        <w:pStyle w:val="BodyText"/>
      </w:pPr>
      <w:r>
        <w:t xml:space="preserve">Сменный отчёт — ключевой документ для учёта работы АЗС за период смены. TradeFrame предоставляет полную детализацию по четырём разделам.</w:t>
      </w:r>
    </w:p>
    <w:bookmarkStart w:id="69" w:name="состав-смены"/>
    <w:p>
      <w:pPr>
        <w:pStyle w:val="Heading4"/>
      </w:pPr>
      <w:r>
        <w:t xml:space="preserve">Состав смены</w:t>
      </w:r>
    </w:p>
    <w:p>
      <w:pPr>
        <w:pStyle w:val="FirstParagraph"/>
      </w:pPr>
      <w:r>
        <w:drawing>
          <wp:inline>
            <wp:extent cx="5334000" cy="2141335"/>
            <wp:effectExtent b="0" l="0" r="0" t="0"/>
            <wp:docPr descr="Состав смены" title="" id="67" name="Picture"/>
            <a:graphic>
              <a:graphicData uri="http://schemas.openxmlformats.org/drawingml/2006/picture">
                <pic:pic>
                  <pic:nvPicPr>
                    <pic:cNvPr descr="tradeframe-screens/21_shift_report_composit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Сводка реализации за смену с показаниями счётчиков</w:t>
      </w:r>
    </w:p>
    <w:p>
      <w:pPr>
        <w:pStyle w:val="BodyText"/>
      </w:pPr>
      <w:r>
        <w:rPr>
          <w:b/>
          <w:bCs/>
        </w:rPr>
        <w:t xml:space="preserve">Что показывает: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Вид топлива</w:t>
            </w:r>
          </w:p>
        </w:tc>
        <w:tc>
          <w:tcPr/>
          <w:p>
            <w:pPr>
              <w:pStyle w:val="Compact"/>
            </w:pPr>
            <w:r>
              <w:t xml:space="preserve">АИ-92, АИ-95, АИ-98, ДТ, ДТз 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ПСМ начало</w:t>
            </w:r>
          </w:p>
        </w:tc>
        <w:tc>
          <w:tcPr/>
          <w:p>
            <w:pPr>
              <w:pStyle w:val="Compact"/>
            </w:pPr>
            <w:r>
              <w:t xml:space="preserve">Показания суммарных счётчиков на начало смены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ПСМ конец</w:t>
            </w:r>
          </w:p>
        </w:tc>
        <w:tc>
          <w:tcPr/>
          <w:p>
            <w:pPr>
              <w:pStyle w:val="Compact"/>
            </w:pPr>
            <w:r>
              <w:t xml:space="preserve">Показания суммарных счётчиков на конец смены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ПСМ</w:t>
            </w:r>
          </w:p>
        </w:tc>
        <w:tc>
          <w:tcPr/>
          <w:p>
            <w:pPr>
              <w:pStyle w:val="Compact"/>
            </w:pPr>
            <w:r>
              <w:t xml:space="preserve">Разница показаний = фактический отпуск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Действующая цена за литр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</w:t>
            </w:r>
          </w:p>
        </w:tc>
        <w:tc>
          <w:tcPr/>
          <w:p>
            <w:pPr>
              <w:pStyle w:val="Compact"/>
            </w:pPr>
            <w:r>
              <w:t xml:space="preserve">Выручка по виду топлива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Итоговая строка</w:t>
      </w:r>
      <w:r>
        <w:t xml:space="preserve"> </w:t>
      </w:r>
      <w:r>
        <w:t xml:space="preserve">показывает общий объём отпуска и выручку за смену.</w:t>
      </w:r>
    </w:p>
    <w:p>
      <w:r>
        <w:pict>
          <v:rect style="width:0;height:1.5pt" o:hralign="center" o:hrstd="t" o:hr="t"/>
        </w:pict>
      </w:r>
    </w:p>
    <w:bookmarkEnd w:id="69"/>
    <w:bookmarkStart w:id="73" w:name="расшифровка-реализации"/>
    <w:p>
      <w:pPr>
        <w:pStyle w:val="Heading4"/>
      </w:pPr>
      <w:r>
        <w:t xml:space="preserve">Расшифровка реализации</w:t>
      </w:r>
    </w:p>
    <w:p>
      <w:pPr>
        <w:pStyle w:val="FirstParagraph"/>
      </w:pPr>
      <w:r>
        <w:drawing>
          <wp:inline>
            <wp:extent cx="5334000" cy="2390369"/>
            <wp:effectExtent b="0" l="0" r="0" t="0"/>
            <wp:docPr descr="Расшифровка реализации" title="" id="71" name="Picture"/>
            <a:graphic>
              <a:graphicData uri="http://schemas.openxmlformats.org/drawingml/2006/picture">
                <pic:pic>
                  <pic:nvPicPr>
                    <pic:cNvPr descr="tradeframe-screens/22_shift_report_sal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Детализация продаж по способам оплаты</w:t>
      </w:r>
    </w:p>
    <w:p>
      <w:pPr>
        <w:pStyle w:val="BodyText"/>
      </w:pPr>
      <w:r>
        <w:rPr>
          <w:b/>
          <w:bCs/>
        </w:rPr>
        <w:t xml:space="preserve">Способы оплаты: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Наличные</w:t>
            </w:r>
          </w:p>
        </w:tc>
        <w:tc>
          <w:tcPr/>
          <w:p>
            <w:pPr>
              <w:pStyle w:val="Compact"/>
            </w:pPr>
            <w:r>
              <w:t xml:space="preserve">НЛ</w:t>
            </w:r>
          </w:p>
        </w:tc>
        <w:tc>
          <w:tcPr/>
          <w:p>
            <w:pPr>
              <w:pStyle w:val="Compact"/>
            </w:pPr>
            <w:r>
              <w:t xml:space="preserve">Оплата купюрами и монетами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Банковская карта</w:t>
            </w:r>
          </w:p>
        </w:tc>
        <w:tc>
          <w:tcPr/>
          <w:p>
            <w:pPr>
              <w:pStyle w:val="Compact"/>
            </w:pPr>
            <w:r>
              <w:t xml:space="preserve">БК</w:t>
            </w:r>
          </w:p>
        </w:tc>
        <w:tc>
          <w:tcPr/>
          <w:p>
            <w:pPr>
              <w:pStyle w:val="Compact"/>
            </w:pPr>
            <w:r>
              <w:t xml:space="preserve">Оплата через POS-терминал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Топливная карта</w:t>
            </w:r>
          </w:p>
        </w:tc>
        <w:tc>
          <w:tcPr/>
          <w:p>
            <w:pPr>
              <w:pStyle w:val="Compact"/>
            </w:pPr>
            <w:r>
              <w:t xml:space="preserve">ТК</w:t>
            </w:r>
          </w:p>
        </w:tc>
        <w:tc>
          <w:tcPr/>
          <w:p>
            <w:pPr>
              <w:pStyle w:val="Compact"/>
            </w:pPr>
            <w:r>
              <w:t xml:space="preserve">Корпоративные топливные карты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QR-код</w:t>
            </w:r>
          </w:p>
        </w:tc>
        <w:tc>
          <w:tcPr/>
          <w:p>
            <w:pPr>
              <w:pStyle w:val="Compact"/>
            </w:pPr>
            <w:r>
              <w:t xml:space="preserve">QR</w:t>
            </w:r>
          </w:p>
        </w:tc>
        <w:tc>
          <w:tcPr/>
          <w:p>
            <w:pPr>
              <w:pStyle w:val="Compact"/>
            </w:pPr>
            <w:r>
              <w:t xml:space="preserve">Оплата через мобильное приложение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Онлайн-заказ</w:t>
            </w:r>
          </w:p>
        </w:tc>
        <w:tc>
          <w:tcPr/>
          <w:p>
            <w:pPr>
              <w:pStyle w:val="Compact"/>
            </w:pPr>
            <w:r>
              <w:t xml:space="preserve">ОЗ</w:t>
            </w:r>
          </w:p>
        </w:tc>
        <w:tc>
          <w:tcPr/>
          <w:p>
            <w:pPr>
              <w:pStyle w:val="Compact"/>
            </w:pPr>
            <w:r>
              <w:t xml:space="preserve">Предоплаченные заказы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Корпоративная карта</w:t>
            </w:r>
          </w:p>
        </w:tc>
        <w:tc>
          <w:tcPr/>
          <w:p>
            <w:pPr>
              <w:pStyle w:val="Compact"/>
            </w:pPr>
            <w:r>
              <w:t xml:space="preserve">КР</w:t>
            </w:r>
          </w:p>
        </w:tc>
        <w:tc>
          <w:tcPr/>
          <w:p>
            <w:pPr>
              <w:pStyle w:val="Compact"/>
            </w:pPr>
            <w:r>
              <w:t xml:space="preserve">Кредитные карты организаций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Детализация по каждому способу оплаты:</w:t>
      </w:r>
      <w:r>
        <w:t xml:space="preserve"> </w:t>
      </w:r>
      <w:r>
        <w:t xml:space="preserve">- Объём в литрах</w:t>
      </w:r>
      <w:r>
        <w:t xml:space="preserve"> </w:t>
      </w:r>
      <w:r>
        <w:t xml:space="preserve">- Количество операций</w:t>
      </w:r>
      <w:r>
        <w:t xml:space="preserve"> </w:t>
      </w:r>
      <w:r>
        <w:t xml:space="preserve">- Сумма выручки</w:t>
      </w:r>
    </w:p>
    <w:p>
      <w:r>
        <w:pict>
          <v:rect style="width:0;height:1.5pt" o:hralign="center" o:hrstd="t" o:hr="t"/>
        </w:pict>
      </w:r>
    </w:p>
    <w:bookmarkEnd w:id="73"/>
    <w:bookmarkStart w:id="77" w:name="состояние-резервуаров"/>
    <w:p>
      <w:pPr>
        <w:pStyle w:val="Heading4"/>
      </w:pPr>
      <w:r>
        <w:t xml:space="preserve">Состояние резервуаров</w:t>
      </w:r>
    </w:p>
    <w:p>
      <w:pPr>
        <w:pStyle w:val="FirstParagraph"/>
      </w:pPr>
      <w:r>
        <w:drawing>
          <wp:inline>
            <wp:extent cx="5334000" cy="1487569"/>
            <wp:effectExtent b="0" l="0" r="0" t="0"/>
            <wp:docPr descr="Состояние резервуаров" title="" id="75" name="Picture"/>
            <a:graphic>
              <a:graphicData uri="http://schemas.openxmlformats.org/drawingml/2006/picture">
                <pic:pic>
                  <pic:nvPicPr>
                    <pic:cNvPr descr="tradeframe-screens/23_shift_report_tank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7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Остатки топлива на начало и конец смены</w:t>
      </w:r>
    </w:p>
    <w:p>
      <w:pPr>
        <w:pStyle w:val="BodyText"/>
      </w:pPr>
      <w:r>
        <w:rPr>
          <w:b/>
          <w:bCs/>
        </w:rPr>
        <w:t xml:space="preserve">Данные по каждому резервуару: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 начало</w:t>
            </w:r>
          </w:p>
        </w:tc>
        <w:tc>
          <w:tcPr/>
          <w:p>
            <w:pPr>
              <w:pStyle w:val="Compact"/>
            </w:pPr>
            <w:r>
              <w:t xml:space="preserve">На конец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мм</w:t>
            </w:r>
          </w:p>
        </w:tc>
        <w:tc>
          <w:tcPr/>
          <w:p>
            <w:pPr>
              <w:pStyle w:val="Compact"/>
            </w:pPr>
            <w:r>
              <w:t xml:space="preserve">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литры</w:t>
            </w:r>
          </w:p>
        </w:tc>
        <w:tc>
          <w:tcPr/>
          <w:p>
            <w:pPr>
              <w:pStyle w:val="Compact"/>
            </w:pPr>
            <w:r>
              <w:t xml:space="preserve">литры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Плотность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  <w:tc>
          <w:tcPr/>
          <w:p>
            <w:pPr>
              <w:pStyle w:val="Compact"/>
            </w:pPr>
            <w:r>
              <w:t xml:space="preserve">кг/м³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Масса</w:t>
            </w:r>
          </w:p>
        </w:tc>
        <w:tc>
          <w:tcPr/>
          <w:p>
            <w:pPr>
              <w:pStyle w:val="Compact"/>
            </w:pPr>
            <w:r>
              <w:t xml:space="preserve">кг</w:t>
            </w:r>
          </w:p>
        </w:tc>
        <w:tc>
          <w:tcPr/>
          <w:p>
            <w:pPr>
              <w:pStyle w:val="Compact"/>
            </w:pPr>
            <w:r>
              <w:t xml:space="preserve">кг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Расчётные показатели: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Отпущено</w:t>
      </w:r>
      <w:r>
        <w:t xml:space="preserve"> </w:t>
      </w:r>
      <w:r>
        <w:t xml:space="preserve">— разница объёмов (с учётом поступлений)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Расхождение</w:t>
      </w:r>
      <w:r>
        <w:t xml:space="preserve"> </w:t>
      </w:r>
      <w:r>
        <w:t xml:space="preserve">— разница между отпуском по ПСМ и по резервуарам</w:t>
      </w:r>
    </w:p>
    <w:p>
      <w:r>
        <w:pict>
          <v:rect style="width:0;height:1.5pt" o:hralign="center" o:hrstd="t" o:hr="t"/>
        </w:pict>
      </w:r>
    </w:p>
    <w:bookmarkEnd w:id="77"/>
    <w:bookmarkStart w:id="81" w:name="поступления-за-смену"/>
    <w:p>
      <w:pPr>
        <w:pStyle w:val="Heading4"/>
      </w:pPr>
      <w:r>
        <w:t xml:space="preserve">Поступления за смену</w:t>
      </w:r>
    </w:p>
    <w:p>
      <w:pPr>
        <w:pStyle w:val="FirstParagraph"/>
      </w:pPr>
      <w:r>
        <w:drawing>
          <wp:inline>
            <wp:extent cx="5334000" cy="1310478"/>
            <wp:effectExtent b="0" l="0" r="0" t="0"/>
            <wp:docPr descr="Поступления" title="" id="79" name="Picture"/>
            <a:graphic>
              <a:graphicData uri="http://schemas.openxmlformats.org/drawingml/2006/picture">
                <pic:pic>
                  <pic:nvPicPr>
                    <pic:cNvPr descr="tradeframe-screens/24_shift_report_receipts.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Журнал поступлений нефтепродуктов за смену</w:t>
      </w:r>
    </w:p>
    <w:p>
      <w:pPr>
        <w:pStyle w:val="BodyText"/>
      </w:pPr>
      <w:r>
        <w:rPr>
          <w:b/>
          <w:bCs/>
        </w:rPr>
        <w:t xml:space="preserve">Данные каждого поступления: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 и время</w:t>
            </w:r>
          </w:p>
        </w:tc>
        <w:tc>
          <w:tcPr/>
          <w:p>
            <w:pPr>
              <w:pStyle w:val="Compact"/>
            </w:pPr>
            <w:r>
              <w:t xml:space="preserve">Момент слива топлива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Вид топлива</w:t>
            </w:r>
          </w:p>
        </w:tc>
        <w:tc>
          <w:tcPr/>
          <w:p>
            <w:pPr>
              <w:pStyle w:val="Compact"/>
            </w:pPr>
            <w:r>
              <w:t xml:space="preserve">АИ-92, ДТ 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Резервуар</w:t>
            </w:r>
          </w:p>
        </w:tc>
        <w:tc>
          <w:tcPr/>
          <w:p>
            <w:pPr>
              <w:pStyle w:val="Compact"/>
            </w:pPr>
            <w:r>
              <w:t xml:space="preserve">Номер резервуара приёма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ТТН</w:t>
            </w:r>
          </w:p>
        </w:tc>
        <w:tc>
          <w:tcPr/>
          <w:p>
            <w:pPr>
              <w:pStyle w:val="Compact"/>
            </w:pPr>
            <w:r>
              <w:t xml:space="preserve">Объём по товарно-транспортной накладной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факту</w:t>
            </w:r>
          </w:p>
        </w:tc>
        <w:tc>
          <w:tcPr/>
          <w:p>
            <w:pPr>
              <w:pStyle w:val="Compact"/>
            </w:pPr>
            <w:r>
              <w:t xml:space="preserve">Объём по показаниям датчика уровня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Расхождение</w:t>
            </w:r>
          </w:p>
        </w:tc>
        <w:tc>
          <w:tcPr/>
          <w:p>
            <w:pPr>
              <w:pStyle w:val="Compact"/>
            </w:pPr>
            <w:r>
              <w:t xml:space="preserve">Разница (недолив/перелив)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Поставщик</w:t>
            </w:r>
          </w:p>
        </w:tc>
        <w:tc>
          <w:tcPr/>
          <w:p>
            <w:pPr>
              <w:pStyle w:val="Compact"/>
            </w:pPr>
            <w:r>
              <w:t xml:space="preserve">Наименование поставщика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 ТТН</w:t>
            </w:r>
          </w:p>
        </w:tc>
        <w:tc>
          <w:tcPr/>
          <w:p>
            <w:pPr>
              <w:pStyle w:val="Compact"/>
            </w:pPr>
            <w:r>
              <w:t xml:space="preserve">Номер сопроводительного документа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Автоматический контроль:</w:t>
      </w:r>
      <w:r>
        <w:t xml:space="preserve"> </w:t>
      </w:r>
      <w:r>
        <w:t xml:space="preserve">- Система сравнивает заявленный и фактический объём</w:t>
      </w:r>
      <w:r>
        <w:t xml:space="preserve"> </w:t>
      </w:r>
      <w:r>
        <w:t xml:space="preserve">- При расхождении &gt;0.5% — автоматическое уведомление</w:t>
      </w:r>
      <w:r>
        <w:t xml:space="preserve"> </w:t>
      </w:r>
      <w:r>
        <w:t xml:space="preserve">- Все поступления сохраняются для сверки с бухгалтерией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6" w:name="управление-торговой-точкой-азс"/>
    <w:p>
      <w:pPr>
        <w:pStyle w:val="Heading2"/>
      </w:pPr>
      <w:r>
        <w:t xml:space="preserve">4. Управление торговой точкой (АЗС)</w:t>
      </w:r>
    </w:p>
    <w:bookmarkStart w:id="87" w:name="цены-на-азс"/>
    <w:p>
      <w:pPr>
        <w:pStyle w:val="Heading3"/>
      </w:pPr>
      <w:r>
        <w:t xml:space="preserve">4.1 Цены на АЗС</w:t>
      </w:r>
    </w:p>
    <w:p>
      <w:pPr>
        <w:pStyle w:val="FirstParagraph"/>
      </w:pPr>
      <w:r>
        <w:drawing>
          <wp:inline>
            <wp:extent cx="5334000" cy="2339968"/>
            <wp:effectExtent b="0" l="0" r="0" t="0"/>
            <wp:docPr descr="Цены АЗС" title="" id="85" name="Picture"/>
            <a:graphic>
              <a:graphicData uri="http://schemas.openxmlformats.org/drawingml/2006/picture">
                <pic:pic>
                  <pic:nvPicPr>
                    <pic:cNvPr descr="tradeframe-screens/08_point_price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Управление ценами конкретной АЗС</w:t>
      </w:r>
    </w:p>
    <w:p>
      <w:pPr>
        <w:pStyle w:val="Compact"/>
        <w:numPr>
          <w:ilvl w:val="0"/>
          <w:numId w:val="1006"/>
        </w:numPr>
      </w:pPr>
      <w:r>
        <w:t xml:space="preserve">Просмотр и изменение цен конкретной станции</w:t>
      </w:r>
    </w:p>
    <w:p>
      <w:pPr>
        <w:pStyle w:val="Compact"/>
        <w:numPr>
          <w:ilvl w:val="0"/>
          <w:numId w:val="1006"/>
        </w:numPr>
      </w:pPr>
      <w:r>
        <w:t xml:space="preserve">Текущие и запланированные цены</w:t>
      </w:r>
    </w:p>
    <w:p>
      <w:pPr>
        <w:pStyle w:val="Compact"/>
        <w:numPr>
          <w:ilvl w:val="0"/>
          <w:numId w:val="1006"/>
        </w:numPr>
      </w:pPr>
      <w:r>
        <w:t xml:space="preserve">Синхронизация с POS-терминалами автоматически</w:t>
      </w:r>
    </w:p>
    <w:p>
      <w:r>
        <w:pict>
          <v:rect style="width:0;height:1.5pt" o:hralign="center" o:hrstd="t" o:hr="t"/>
        </w:pict>
      </w:r>
    </w:p>
    <w:bookmarkEnd w:id="87"/>
    <w:bookmarkStart w:id="91" w:name="резервуары"/>
    <w:p>
      <w:pPr>
        <w:pStyle w:val="Heading3"/>
      </w:pPr>
      <w:r>
        <w:t xml:space="preserve">4.2 Резервуары</w:t>
      </w:r>
    </w:p>
    <w:p>
      <w:pPr>
        <w:pStyle w:val="FirstParagraph"/>
      </w:pPr>
      <w:r>
        <w:drawing>
          <wp:inline>
            <wp:extent cx="5334000" cy="1967088"/>
            <wp:effectExtent b="0" l="0" r="0" t="0"/>
            <wp:docPr descr="Резервуары" title="" id="89" name="Picture"/>
            <a:graphic>
              <a:graphicData uri="http://schemas.openxmlformats.org/drawingml/2006/picture">
                <pic:pic>
                  <pic:nvPicPr>
                    <pic:cNvPr descr="tradeframe-screens/09_point_tank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Карточки резервуаров с анимацией уровня топлива</w:t>
      </w:r>
    </w:p>
    <w:p>
      <w:pPr>
        <w:pStyle w:val="BodyText"/>
      </w:pPr>
      <w:r>
        <w:rPr>
          <w:b/>
          <w:bCs/>
        </w:rPr>
        <w:t xml:space="preserve">Информация о резервуаре: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Емкость</w:t>
            </w:r>
          </w:p>
        </w:tc>
        <w:tc>
          <w:tcPr/>
          <w:p>
            <w:pPr>
              <w:pStyle w:val="Compact"/>
            </w:pPr>
            <w:r>
              <w:t xml:space="preserve">Общий объем резервуара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Остаток</w:t>
            </w:r>
          </w:p>
        </w:tc>
        <w:tc>
          <w:tcPr/>
          <w:p>
            <w:pPr>
              <w:pStyle w:val="Compact"/>
            </w:pPr>
            <w:r>
              <w:t xml:space="preserve">В литрах и процентах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Влияет на объем топлива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Прогноз</w:t>
            </w:r>
          </w:p>
        </w:tc>
        <w:tc>
          <w:tcPr/>
          <w:p>
            <w:pPr>
              <w:pStyle w:val="Compact"/>
            </w:pPr>
            <w:r>
              <w:t xml:space="preserve">Время до опустошения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Объем и дата поставки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оборудование"/>
    <w:p>
      <w:pPr>
        <w:pStyle w:val="Heading3"/>
      </w:pPr>
      <w:r>
        <w:t xml:space="preserve">4.3 Оборудование</w:t>
      </w:r>
    </w:p>
    <w:p>
      <w:pPr>
        <w:pStyle w:val="FirstParagraph"/>
      </w:pPr>
      <w:r>
        <w:drawing>
          <wp:inline>
            <wp:extent cx="5334000" cy="2193367"/>
            <wp:effectExtent b="0" l="0" r="0" t="0"/>
            <wp:docPr descr="Оборудование" title="" id="93" name="Picture"/>
            <a:graphic>
              <a:graphicData uri="http://schemas.openxmlformats.org/drawingml/2006/picture">
                <pic:pic>
                  <pic:nvPicPr>
                    <pic:cNvPr descr="tradeframe-screens/10_point_equipmen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Статусы всего оборудования АЗС</w:t>
      </w:r>
    </w:p>
    <w:p>
      <w:pPr>
        <w:pStyle w:val="BodyText"/>
      </w:pPr>
      <w:r>
        <w:rPr>
          <w:b/>
          <w:bCs/>
        </w:rPr>
        <w:t xml:space="preserve">Контролируемое оборудование: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</w:pPr>
            <w:r>
              <w:t xml:space="preserve">Контроль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ТРК</w:t>
            </w:r>
          </w:p>
        </w:tc>
        <w:tc>
          <w:tcPr/>
          <w:p>
            <w:pPr>
              <w:pStyle w:val="Compact"/>
            </w:pPr>
            <w:r>
              <w:t xml:space="preserve">Статус, счетчик отпуска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Купюроприемники</w:t>
            </w:r>
          </w:p>
        </w:tc>
        <w:tc>
          <w:tcPr/>
          <w:p>
            <w:pPr>
              <w:pStyle w:val="Compact"/>
            </w:pPr>
            <w:r>
              <w:t xml:space="preserve">Уровень заполнения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Платежные терминалы</w:t>
            </w:r>
          </w:p>
        </w:tc>
        <w:tc>
          <w:tcPr/>
          <w:p>
            <w:pPr>
              <w:pStyle w:val="Compact"/>
            </w:pPr>
            <w:r>
              <w:t xml:space="preserve">Статус, история транзакций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Контроллеры</w:t>
            </w:r>
          </w:p>
        </w:tc>
        <w:tc>
          <w:tcPr/>
          <w:p>
            <w:pPr>
              <w:pStyle w:val="Compact"/>
            </w:pPr>
            <w:r>
              <w:t xml:space="preserve">Датчики уровня, температуры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Статусы: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Онлайн</w:t>
      </w:r>
      <w:r>
        <w:t xml:space="preserve"> </w:t>
      </w:r>
      <w:r>
        <w:t xml:space="preserve">— работает нормально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Офлайн</w:t>
      </w:r>
      <w:r>
        <w:t xml:space="preserve"> </w:t>
      </w:r>
      <w:r>
        <w:t xml:space="preserve">— требуется проверка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Предупреждение</w:t>
      </w:r>
      <w:r>
        <w:t xml:space="preserve"> </w:t>
      </w:r>
      <w:r>
        <w:t xml:space="preserve">— работает, но есть проблемы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система-уведомлений"/>
    <w:p>
      <w:pPr>
        <w:pStyle w:val="Heading2"/>
      </w:pPr>
      <w:r>
        <w:t xml:space="preserve">5. Система уведомлений</w:t>
      </w:r>
    </w:p>
    <w:bookmarkStart w:id="100" w:name="настройки-уведомлений"/>
    <w:p>
      <w:pPr>
        <w:pStyle w:val="Heading3"/>
      </w:pPr>
      <w:r>
        <w:t xml:space="preserve">5.1 Настройки уведомлений</w:t>
      </w:r>
    </w:p>
    <w:p>
      <w:pPr>
        <w:pStyle w:val="FirstParagraph"/>
      </w:pPr>
      <w:r>
        <w:drawing>
          <wp:inline>
            <wp:extent cx="5334000" cy="4900047"/>
            <wp:effectExtent b="0" l="0" r="0" t="0"/>
            <wp:docPr descr="Настройки уведомлений" title="" id="98" name="Picture"/>
            <a:graphic>
              <a:graphicData uri="http://schemas.openxmlformats.org/drawingml/2006/picture">
                <pic:pic>
                  <pic:nvPicPr>
                    <pic:cNvPr descr="tradeframe-screens/11_notification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Настройки Telegram, Email, режим</w:t>
      </w:r>
      <w:r>
        <w:rPr>
          <w:i/>
          <w:iCs/>
        </w:rPr>
        <w:t xml:space="preserve"> </w:t>
      </w:r>
      <w:r>
        <w:rPr>
          <w:i/>
          <w:iCs/>
        </w:rPr>
        <w:t xml:space="preserve">“Не беспокоить”</w:t>
      </w:r>
    </w:p>
    <w:p>
      <w:pPr>
        <w:pStyle w:val="BodyText"/>
      </w:pPr>
      <w:r>
        <w:rPr>
          <w:b/>
          <w:bCs/>
        </w:rPr>
        <w:t xml:space="preserve">Каналы уведомлений: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Telegram Bot</w:t>
      </w:r>
      <w:r>
        <w:t xml:space="preserve"> </w:t>
      </w:r>
      <w:r>
        <w:t xml:space="preserve">(</w:t>
      </w:r>
      <w:r>
        <w:t xml:space="preserve">@TradeFrameDW_Bot</w:t>
      </w:r>
      <w:r>
        <w:t xml:space="preserve">) — мгновенные уведомления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— для тех, кто предпочитает почту</w:t>
      </w:r>
    </w:p>
    <w:p>
      <w:pPr>
        <w:pStyle w:val="BodyText"/>
      </w:pPr>
      <w:r>
        <w:rPr>
          <w:b/>
          <w:bCs/>
        </w:rPr>
        <w:t xml:space="preserve">Автоматические проверки: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 уровень топлива</w:t>
            </w:r>
          </w:p>
        </w:tc>
        <w:tc>
          <w:tcPr/>
          <w:p>
            <w:pPr>
              <w:pStyle w:val="Compact"/>
            </w:pPr>
            <w:r>
              <w:t xml:space="preserve">Каждые 4 часа</w:t>
            </w:r>
          </w:p>
        </w:tc>
        <w:tc>
          <w:tcPr/>
          <w:p>
            <w:pPr>
              <w:pStyle w:val="Compact"/>
            </w:pPr>
            <w:r>
              <w:t xml:space="preserve">Резервуар &lt;10%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offline</w:t>
            </w:r>
          </w:p>
        </w:tc>
        <w:tc>
          <w:tcPr/>
          <w:p>
            <w:pPr>
              <w:pStyle w:val="Compact"/>
            </w:pPr>
            <w:r>
              <w:t xml:space="preserve">Каждые 30 минут</w:t>
            </w:r>
          </w:p>
        </w:tc>
        <w:tc>
          <w:tcPr/>
          <w:p>
            <w:pPr>
              <w:pStyle w:val="Compact"/>
            </w:pPr>
            <w:r>
              <w:t xml:space="preserve">ТРК, терминал не отвечает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Переполнение купюроприемника</w:t>
            </w:r>
          </w:p>
        </w:tc>
        <w:tc>
          <w:tcPr/>
          <w:p>
            <w:pPr>
              <w:pStyle w:val="Compact"/>
            </w:pPr>
            <w:r>
              <w:t xml:space="preserve">Каждые 6 часов</w:t>
            </w:r>
          </w:p>
        </w:tc>
        <w:tc>
          <w:tcPr/>
          <w:p>
            <w:pPr>
              <w:pStyle w:val="Compact"/>
            </w:pPr>
            <w:r>
              <w:t xml:space="preserve">Заполнение &gt;85%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Незакрытые смены</w:t>
            </w:r>
          </w:p>
        </w:tc>
        <w:tc>
          <w:tcPr/>
          <w:p>
            <w:pPr>
              <w:pStyle w:val="Compact"/>
            </w:pPr>
            <w:r>
              <w:t xml:space="preserve">Ежедневно в 01:00</w:t>
            </w:r>
          </w:p>
        </w:tc>
        <w:tc>
          <w:tcPr/>
          <w:p>
            <w:pPr>
              <w:pStyle w:val="Compact"/>
            </w:pPr>
            <w:r>
              <w:t xml:space="preserve">Смена не закрыта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Приоритеты: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Критичное</w:t>
      </w:r>
      <w:r>
        <w:t xml:space="preserve"> </w:t>
      </w:r>
      <w:r>
        <w:t xml:space="preserve">— немедленные действия</w:t>
      </w:r>
      <w:r>
        <w:t xml:space="preserve"> </w:t>
      </w:r>
      <w:r>
        <w:t xml:space="preserve">- 🟠</w:t>
      </w:r>
      <w:r>
        <w:t xml:space="preserve"> </w:t>
      </w:r>
      <w:r>
        <w:rPr>
          <w:b/>
          <w:bCs/>
        </w:rPr>
        <w:t xml:space="preserve">Высокое</w:t>
      </w:r>
      <w:r>
        <w:t xml:space="preserve"> </w:t>
      </w:r>
      <w:r>
        <w:t xml:space="preserve">— важные события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Среднее</w:t>
      </w:r>
      <w:r>
        <w:t xml:space="preserve"> </w:t>
      </w:r>
      <w:r>
        <w:t xml:space="preserve">— информационные</w:t>
      </w:r>
      <w:r>
        <w:t xml:space="preserve"> </w:t>
      </w:r>
      <w:r>
        <w:t xml:space="preserve">- 🔵</w:t>
      </w:r>
      <w:r>
        <w:t xml:space="preserve"> </w:t>
      </w:r>
      <w:r>
        <w:rPr>
          <w:b/>
          <w:bCs/>
        </w:rPr>
        <w:t xml:space="preserve">Низкое</w:t>
      </w:r>
      <w:r>
        <w:t xml:space="preserve"> </w:t>
      </w:r>
      <w:r>
        <w:t xml:space="preserve">— общие уведомления</w:t>
      </w:r>
    </w:p>
    <w:p>
      <w:r>
        <w:pict>
          <v:rect style="width:0;height:1.5pt" o:hralign="center" o:hrstd="t" o:hr="t"/>
        </w:pict>
      </w:r>
    </w:p>
    <w:bookmarkEnd w:id="100"/>
    <w:bookmarkStart w:id="104" w:name="рассылка-сообщений-broadcast"/>
    <w:p>
      <w:pPr>
        <w:pStyle w:val="Heading3"/>
      </w:pPr>
      <w:r>
        <w:t xml:space="preserve">5.2 Рассылка сообщений (Broadcast)</w:t>
      </w:r>
    </w:p>
    <w:p>
      <w:pPr>
        <w:pStyle w:val="FirstParagraph"/>
      </w:pPr>
      <w:r>
        <w:drawing>
          <wp:inline>
            <wp:extent cx="5334000" cy="2218014"/>
            <wp:effectExtent b="0" l="0" r="0" t="0"/>
            <wp:docPr descr="Broadcast сообщения" title="" id="102" name="Picture"/>
            <a:graphic>
              <a:graphicData uri="http://schemas.openxmlformats.org/drawingml/2006/picture">
                <pic:pic>
                  <pic:nvPicPr>
                    <pic:cNvPr descr="tradeframe-screens/12_broadcas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Форма создания сообщения с выбором получателей</w:t>
      </w:r>
    </w:p>
    <w:p>
      <w:pPr>
        <w:pStyle w:val="BodyText"/>
      </w:pPr>
      <w:r>
        <w:rPr>
          <w:b/>
          <w:bCs/>
        </w:rPr>
        <w:t xml:space="preserve">Возможности:</w:t>
      </w:r>
      <w:r>
        <w:t xml:space="preserve"> </w:t>
      </w:r>
      <w:r>
        <w:t xml:space="preserve">- Массовая рассылка новостей и объявлений</w:t>
      </w:r>
      <w:r>
        <w:t xml:space="preserve"> </w:t>
      </w:r>
      <w:r>
        <w:t xml:space="preserve">- Выбор получателей: все, по ролям, конкретные пользователи</w:t>
      </w:r>
      <w:r>
        <w:t xml:space="preserve"> </w:t>
      </w:r>
      <w:r>
        <w:t xml:space="preserve">- Выбор каналов: Telegram, Email или оба</w:t>
      </w:r>
      <w:r>
        <w:t xml:space="preserve"> </w:t>
      </w:r>
      <w:r>
        <w:t xml:space="preserve">- Типы: новости, объявления, оповещения, ТО</w:t>
      </w:r>
      <w:r>
        <w:t xml:space="preserve"> </w:t>
      </w:r>
      <w:r>
        <w:t xml:space="preserve">- Статистика доставки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5" w:name="администрирование"/>
    <w:p>
      <w:pPr>
        <w:pStyle w:val="Heading2"/>
      </w:pPr>
      <w:r>
        <w:t xml:space="preserve">6. Администрирование</w:t>
      </w:r>
    </w:p>
    <w:bookmarkStart w:id="109" w:name="управление-сетями-и-азс"/>
    <w:p>
      <w:pPr>
        <w:pStyle w:val="Heading3"/>
      </w:pPr>
      <w:r>
        <w:t xml:space="preserve">6.1 Управление сетями и АЗС</w:t>
      </w:r>
    </w:p>
    <w:p>
      <w:pPr>
        <w:pStyle w:val="FirstParagraph"/>
      </w:pPr>
      <w:r>
        <w:drawing>
          <wp:inline>
            <wp:extent cx="5334000" cy="1713191"/>
            <wp:effectExtent b="0" l="0" r="0" t="0"/>
            <wp:docPr descr="Сети и ТТ" title="" id="107" name="Picture"/>
            <a:graphic>
              <a:graphicData uri="http://schemas.openxmlformats.org/drawingml/2006/picture">
                <pic:pic>
                  <pic:nvPicPr>
                    <pic:cNvPr descr="tradeframe-screens/13_admin_network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Управление торговыми сетями и АЗС</w:t>
      </w:r>
    </w:p>
    <w:p>
      <w:pPr>
        <w:pStyle w:val="Compact"/>
        <w:numPr>
          <w:ilvl w:val="0"/>
          <w:numId w:val="1007"/>
        </w:numPr>
      </w:pPr>
      <w:r>
        <w:t xml:space="preserve">Создание и редактирование торговых сетей</w:t>
      </w:r>
    </w:p>
    <w:p>
      <w:pPr>
        <w:pStyle w:val="Compact"/>
        <w:numPr>
          <w:ilvl w:val="0"/>
          <w:numId w:val="1007"/>
        </w:numPr>
      </w:pPr>
      <w:r>
        <w:t xml:space="preserve">Добавление и настройка станций</w:t>
      </w:r>
    </w:p>
    <w:p>
      <w:pPr>
        <w:pStyle w:val="Compact"/>
        <w:numPr>
          <w:ilvl w:val="0"/>
          <w:numId w:val="1007"/>
        </w:numPr>
      </w:pPr>
      <w:r>
        <w:t xml:space="preserve">Деактивация/активация точек</w:t>
      </w:r>
    </w:p>
    <w:p>
      <w:pPr>
        <w:pStyle w:val="Compact"/>
        <w:numPr>
          <w:ilvl w:val="0"/>
          <w:numId w:val="1007"/>
        </w:numPr>
      </w:pPr>
      <w:r>
        <w:t xml:space="preserve">Привязка оборудования</w:t>
      </w:r>
    </w:p>
    <w:p>
      <w:r>
        <w:pict>
          <v:rect style="width:0;height:1.5pt" o:hralign="center" o:hrstd="t" o:hr="t"/>
        </w:pict>
      </w:r>
    </w:p>
    <w:bookmarkEnd w:id="109"/>
    <w:bookmarkStart w:id="113" w:name="управление-пользователями"/>
    <w:p>
      <w:pPr>
        <w:pStyle w:val="Heading3"/>
      </w:pPr>
      <w:r>
        <w:t xml:space="preserve">6.2 Управление пользователями</w:t>
      </w:r>
    </w:p>
    <w:p>
      <w:pPr>
        <w:pStyle w:val="FirstParagraph"/>
      </w:pPr>
      <w:r>
        <w:drawing>
          <wp:inline>
            <wp:extent cx="5334000" cy="1163221"/>
            <wp:effectExtent b="0" l="0" r="0" t="0"/>
            <wp:docPr descr="Пользователи" title="" id="111" name="Picture"/>
            <a:graphic>
              <a:graphicData uri="http://schemas.openxmlformats.org/drawingml/2006/picture">
                <pic:pic>
                  <pic:nvPicPr>
                    <pic:cNvPr descr="tradeframe-screens/14_admin_user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Таблица пользователей с ролями</w:t>
      </w:r>
    </w:p>
    <w:p>
      <w:pPr>
        <w:pStyle w:val="BodyText"/>
      </w:pPr>
      <w:r>
        <w:rPr>
          <w:b/>
          <w:bCs/>
        </w:rPr>
        <w:t xml:space="preserve">Операции:</w:t>
      </w:r>
      <w:r>
        <w:t xml:space="preserve"> </w:t>
      </w:r>
      <w:r>
        <w:t xml:space="preserve">- Создание учетных записей</w:t>
      </w:r>
      <w:r>
        <w:t xml:space="preserve"> </w:t>
      </w:r>
      <w:r>
        <w:t xml:space="preserve">- Назначение ролей</w:t>
      </w:r>
      <w:r>
        <w:t xml:space="preserve"> </w:t>
      </w:r>
      <w:r>
        <w:t xml:space="preserve">- Привязка к сетям и АЗС</w:t>
      </w:r>
      <w:r>
        <w:t xml:space="preserve"> </w:t>
      </w:r>
      <w:r>
        <w:t xml:space="preserve">- Блокировка/разблокировка аккаунтов</w:t>
      </w:r>
      <w:r>
        <w:t xml:space="preserve"> </w:t>
      </w:r>
      <w:r>
        <w:t xml:space="preserve">- Смена паролей</w:t>
      </w:r>
    </w:p>
    <w:p>
      <w:r>
        <w:pict>
          <v:rect style="width:0;height:1.5pt" o:hralign="center" o:hrstd="t" o:hr="t"/>
        </w:pict>
      </w:r>
    </w:p>
    <w:bookmarkEnd w:id="113"/>
    <w:bookmarkStart w:id="117" w:name="управление-ролями"/>
    <w:p>
      <w:pPr>
        <w:pStyle w:val="Heading3"/>
      </w:pPr>
      <w:r>
        <w:t xml:space="preserve">6.3 Управление ролями</w:t>
      </w:r>
    </w:p>
    <w:p>
      <w:pPr>
        <w:pStyle w:val="FirstParagraph"/>
      </w:pPr>
      <w:r>
        <w:drawing>
          <wp:inline>
            <wp:extent cx="5334000" cy="1547762"/>
            <wp:effectExtent b="0" l="0" r="0" t="0"/>
            <wp:docPr descr="Роли" title="" id="115" name="Picture"/>
            <a:graphic>
              <a:graphicData uri="http://schemas.openxmlformats.org/drawingml/2006/picture">
                <pic:pic>
                  <pic:nvPicPr>
                    <pic:cNvPr descr="tradeframe-screens/15_admin_role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Список ролей с матрицей прав доступа</w:t>
      </w:r>
    </w:p>
    <w:p>
      <w:pPr>
        <w:pStyle w:val="BodyText"/>
      </w:pPr>
      <w:r>
        <w:rPr>
          <w:b/>
          <w:bCs/>
        </w:rPr>
        <w:t xml:space="preserve">Предустановленные роли: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Полный доступ ко всему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сети</w:t>
            </w:r>
          </w:p>
        </w:tc>
        <w:tc>
          <w:tcPr/>
          <w:p>
            <w:pPr>
              <w:pStyle w:val="Compact"/>
            </w:pPr>
            <w:r>
              <w:t xml:space="preserve">Управление своими сетями, цены, остатки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АЗС</w:t>
            </w:r>
          </w:p>
        </w:tc>
        <w:tc>
          <w:tcPr/>
          <w:p>
            <w:pPr>
              <w:pStyle w:val="Compact"/>
            </w:pPr>
            <w:r>
              <w:t xml:space="preserve">Управление своими станциями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Только своя станция, закрытие смены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</w:t>
            </w:r>
          </w:p>
        </w:tc>
        <w:tc>
          <w:tcPr/>
          <w:p>
            <w:pPr>
              <w:pStyle w:val="Compact"/>
            </w:pPr>
            <w:r>
              <w:t xml:space="preserve">Только просмотр отчетов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4" w:name="правовые-документы-и-аудит"/>
    <w:p>
      <w:pPr>
        <w:pStyle w:val="Heading3"/>
      </w:pPr>
      <w:r>
        <w:t xml:space="preserve">6.4 Правовые документы и аудит</w:t>
      </w:r>
    </w:p>
    <w:p>
      <w:pPr>
        <w:pStyle w:val="FirstParagraph"/>
      </w:pPr>
      <w:r>
        <w:drawing>
          <wp:inline>
            <wp:extent cx="5334000" cy="1519177"/>
            <wp:effectExtent b="0" l="0" r="0" t="0"/>
            <wp:docPr descr="Правовые документы" title="" id="119" name="Picture"/>
            <a:graphic>
              <a:graphicData uri="http://schemas.openxmlformats.org/drawingml/2006/picture">
                <pic:pic>
                  <pic:nvPicPr>
                    <pic:cNvPr descr="tradeframe-screens/16_admin_lega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Управление правовыми документами</w:t>
      </w:r>
    </w:p>
    <w:p>
      <w:pPr>
        <w:pStyle w:val="BodyText"/>
      </w:pPr>
      <w:r>
        <w:drawing>
          <wp:inline>
            <wp:extent cx="5334000" cy="2185046"/>
            <wp:effectExtent b="0" l="0" r="0" t="0"/>
            <wp:docPr descr="Журнал аудита" title="" id="122" name="Picture"/>
            <a:graphic>
              <a:graphicData uri="http://schemas.openxmlformats.org/drawingml/2006/picture">
                <pic:pic>
                  <pic:nvPicPr>
                    <pic:cNvPr descr="tradeframe-screens/17_admin_audi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Журнал аудита — кто, когда, что изменил</w:t>
      </w:r>
    </w:p>
    <w:p>
      <w:pPr>
        <w:pStyle w:val="BodyText"/>
      </w:pPr>
      <w:r>
        <w:rPr>
          <w:b/>
          <w:bCs/>
        </w:rPr>
        <w:t xml:space="preserve">Журнал аудита фиксирует:</w:t>
      </w:r>
      <w:r>
        <w:t xml:space="preserve"> </w:t>
      </w:r>
      <w:r>
        <w:t xml:space="preserve">- Кто совершил действие</w:t>
      </w:r>
      <w:r>
        <w:t xml:space="preserve"> </w:t>
      </w:r>
      <w:r>
        <w:t xml:space="preserve">- Когда (дата и время)</w:t>
      </w:r>
      <w:r>
        <w:t xml:space="preserve"> </w:t>
      </w:r>
      <w:r>
        <w:t xml:space="preserve">- Что изменил (старое → новое значение)</w:t>
      </w:r>
      <w:r>
        <w:t xml:space="preserve"> </w:t>
      </w:r>
      <w:r>
        <w:t xml:space="preserve">- IP-адрес и браузер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7" w:name="мобильная-версия-pwa"/>
    <w:p>
      <w:pPr>
        <w:pStyle w:val="Heading2"/>
      </w:pPr>
      <w:r>
        <w:t xml:space="preserve">7. Мобильная версия (PWA)</w:t>
      </w:r>
    </w:p>
    <w:p>
      <w:pPr>
        <w:pStyle w:val="FirstParagraph"/>
      </w:pPr>
      <w:r>
        <w:t xml:space="preserve">TradeFrame Builder — это Progressive Web App (PWA), которое работает на любом устройстве.</w:t>
      </w:r>
    </w:p>
    <w:p>
      <w:pPr>
        <w:pStyle w:val="BodyText"/>
      </w:pPr>
      <w:r>
        <w:drawing>
          <wp:inline>
            <wp:extent cx="3850105" cy="7748336"/>
            <wp:effectExtent b="0" l="0" r="0" t="0"/>
            <wp:docPr descr="Мобильный обзор" title="" id="127" name="Picture"/>
            <a:graphic>
              <a:graphicData uri="http://schemas.openxmlformats.org/drawingml/2006/picture">
                <pic:pic>
                  <pic:nvPicPr>
                    <pic:cNvPr descr="tradeframe-screens/18_mobile_overview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774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Главный экран на смартфоне</w:t>
      </w:r>
    </w:p>
    <w:p>
      <w:pPr>
        <w:pStyle w:val="BodyText"/>
      </w:pPr>
      <w:r>
        <w:drawing>
          <wp:inline>
            <wp:extent cx="3840479" cy="8056345"/>
            <wp:effectExtent b="0" l="0" r="0" t="0"/>
            <wp:docPr descr="Мобильные резервуары" title="" id="130" name="Picture"/>
            <a:graphic>
              <a:graphicData uri="http://schemas.openxmlformats.org/drawingml/2006/picture">
                <pic:pic>
                  <pic:nvPicPr>
                    <pic:cNvPr descr="tradeframe-screens/19_mobile_tank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8056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Резервуары в вертикальной ориентации</w:t>
      </w:r>
    </w:p>
    <w:p>
      <w:pPr>
        <w:pStyle w:val="BodyText"/>
      </w:pPr>
      <w:r>
        <w:drawing>
          <wp:inline>
            <wp:extent cx="3830854" cy="8268101"/>
            <wp:effectExtent b="0" l="0" r="0" t="0"/>
            <wp:docPr descr="Мобильные транзакции" title="" id="133" name="Picture"/>
            <a:graphic>
              <a:graphicData uri="http://schemas.openxmlformats.org/drawingml/2006/picture">
                <pic:pic>
                  <pic:nvPicPr>
                    <pic:cNvPr descr="tradeframe-screens/20_mobile_operations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826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Транзакции на мобильном экране</w:t>
      </w:r>
    </w:p>
    <w:bookmarkStart w:id="135" w:name="преимущества-pwa"/>
    <w:p>
      <w:pPr>
        <w:pStyle w:val="Heading3"/>
      </w:pPr>
      <w:r>
        <w:t xml:space="preserve">Преимущества PWA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Преимущество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Установка без магазинов</w:t>
            </w:r>
          </w:p>
        </w:tc>
        <w:tc>
          <w:tcPr/>
          <w:p>
            <w:pPr>
              <w:pStyle w:val="Compact"/>
            </w:pPr>
            <w:r>
              <w:t xml:space="preserve">Не требует App Store или Google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Мгновенные обновления</w:t>
            </w:r>
          </w:p>
        </w:tc>
        <w:tc>
          <w:tcPr/>
          <w:p>
            <w:pPr>
              <w:pStyle w:val="Compact"/>
            </w:pPr>
            <w:r>
              <w:t xml:space="preserve">Изменения доступны сразу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офлайн</w:t>
            </w:r>
          </w:p>
        </w:tc>
        <w:tc>
          <w:tcPr/>
          <w:p>
            <w:pPr>
              <w:pStyle w:val="Compact"/>
            </w:pPr>
            <w:r>
              <w:t xml:space="preserve">Кэширование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Push-уведомления</w:t>
            </w:r>
          </w:p>
        </w:tc>
        <w:tc>
          <w:tcPr/>
          <w:p>
            <w:pPr>
              <w:pStyle w:val="Compact"/>
            </w:pPr>
            <w:r>
              <w:t xml:space="preserve">Как в обычном приложении</w:t>
            </w:r>
          </w:p>
        </w:tc>
      </w:tr>
    </w:tbl>
    <w:bookmarkEnd w:id="135"/>
    <w:bookmarkStart w:id="136" w:name="установка-на-устройства"/>
    <w:p>
      <w:pPr>
        <w:pStyle w:val="Heading3"/>
      </w:pPr>
      <w:r>
        <w:t xml:space="preserve">Установка на устройства</w:t>
      </w:r>
    </w:p>
    <w:p>
      <w:pPr>
        <w:pStyle w:val="FirstParagraph"/>
      </w:pPr>
      <w:r>
        <w:rPr>
          <w:b/>
          <w:bCs/>
        </w:rPr>
        <w:t xml:space="preserve">Desktop (Chrome/Edge):</w:t>
      </w:r>
      <w:r>
        <w:t xml:space="preserve"> </w:t>
      </w:r>
      <w:r>
        <w:t xml:space="preserve">- Иконка установки в адресной строке</w:t>
      </w:r>
    </w:p>
    <w:p>
      <w:pPr>
        <w:pStyle w:val="BodyText"/>
      </w:pPr>
      <w:r>
        <w:rPr>
          <w:b/>
          <w:bCs/>
        </w:rPr>
        <w:t xml:space="preserve">Android:</w:t>
      </w:r>
      <w:r>
        <w:t xml:space="preserve"> </w:t>
      </w:r>
      <w:r>
        <w:t xml:space="preserve">- Chrome → Меню →</w:t>
      </w:r>
      <w:r>
        <w:t xml:space="preserve"> </w:t>
      </w:r>
      <w:r>
        <w:t xml:space="preserve">“Добавить на главный экран”</w:t>
      </w:r>
    </w:p>
    <w:p>
      <w:pPr>
        <w:pStyle w:val="BodyText"/>
      </w:pPr>
      <w:r>
        <w:rPr>
          <w:b/>
          <w:bCs/>
        </w:rPr>
        <w:t xml:space="preserve">iOS:</w:t>
      </w:r>
      <w:r>
        <w:t xml:space="preserve"> </w:t>
      </w:r>
      <w:r>
        <w:t xml:space="preserve">- Safari → Поделиться →</w:t>
      </w:r>
      <w:r>
        <w:t xml:space="preserve"> </w:t>
      </w:r>
      <w:r>
        <w:t xml:space="preserve">“На экран Домой”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интеграции"/>
    <w:p>
      <w:pPr>
        <w:pStyle w:val="Heading2"/>
      </w:pPr>
      <w:r>
        <w:t xml:space="preserve">Интеграции</w:t>
      </w:r>
    </w:p>
    <w:bookmarkStart w:id="138" w:name="поддерживаемые-системы"/>
    <w:p>
      <w:pPr>
        <w:pStyle w:val="Heading3"/>
      </w:pPr>
      <w:r>
        <w:t xml:space="preserve">Поддерживаемые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STS POS API</w:t>
            </w:r>
          </w:p>
        </w:tc>
        <w:tc>
          <w:tcPr/>
          <w:p>
            <w:pPr>
              <w:pStyle w:val="Compact"/>
            </w:pPr>
            <w:r>
              <w:t xml:space="preserve">Синхронизация транзакций, управление ценами и оборудованием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выгрузка сменных отчетов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Bot API</w:t>
            </w:r>
          </w:p>
        </w:tc>
        <w:tc>
          <w:tcPr/>
          <w:p>
            <w:pPr>
              <w:pStyle w:val="Compact"/>
            </w:pPr>
            <w:r>
              <w:t xml:space="preserve">Уведомления и коммуникация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(SMTP)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канал уведомлений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2" w:name="безопасность"/>
    <w:p>
      <w:pPr>
        <w:pStyle w:val="Heading2"/>
      </w:pPr>
      <w:r>
        <w:t xml:space="preserve">Безопасность</w:t>
      </w:r>
    </w:p>
    <w:bookmarkStart w:id="140" w:name="меры-защиты"/>
    <w:p>
      <w:pPr>
        <w:pStyle w:val="Heading3"/>
      </w:pPr>
      <w:r>
        <w:t xml:space="preserve">Меры защиты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JWT токены</w:t>
      </w:r>
      <w:r>
        <w:t xml:space="preserve"> </w:t>
      </w:r>
      <w:r>
        <w:t xml:space="preserve">с ограниченным сроком действия (1 час)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Хеширование паролей</w:t>
      </w:r>
      <w:r>
        <w:t xml:space="preserve"> </w:t>
      </w:r>
      <w:r>
        <w:t xml:space="preserve">(SHA-256)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Ролевая модель доступа</w:t>
      </w:r>
      <w:r>
        <w:t xml:space="preserve"> </w:t>
      </w:r>
      <w:r>
        <w:t xml:space="preserve">(RBAC) — 40+ разрешений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Row Level Security</w:t>
      </w:r>
      <w:r>
        <w:t xml:space="preserve"> </w:t>
      </w:r>
      <w:r>
        <w:t xml:space="preserve">— изоляция данных на уровне БД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Журнал аудита</w:t>
      </w:r>
      <w:r>
        <w:t xml:space="preserve"> </w:t>
      </w:r>
      <w:r>
        <w:t xml:space="preserve">— логирование всех действий</w:t>
      </w:r>
    </w:p>
    <w:bookmarkEnd w:id="140"/>
    <w:bookmarkStart w:id="141" w:name="соответствие-стандартам"/>
    <w:p>
      <w:pPr>
        <w:pStyle w:val="Heading3"/>
      </w:pPr>
      <w:r>
        <w:t xml:space="preserve">Соответствие стандартам</w:t>
      </w:r>
    </w:p>
    <w:p>
      <w:pPr>
        <w:pStyle w:val="Compact"/>
        <w:numPr>
          <w:ilvl w:val="0"/>
          <w:numId w:val="1009"/>
        </w:numPr>
      </w:pPr>
      <w:r>
        <w:t xml:space="preserve">✅ 152-ФЗ</w:t>
      </w:r>
      <w:r>
        <w:t xml:space="preserve"> </w:t>
      </w:r>
      <w:r>
        <w:t xml:space="preserve">“О персональных данных”</w:t>
      </w:r>
      <w:r>
        <w:t xml:space="preserve"> </w:t>
      </w:r>
      <w:r>
        <w:t xml:space="preserve">(Россия)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rPr>
          <w:b/>
          <w:bCs/>
        </w:rPr>
        <w:t xml:space="preserve">Общие вопросы:</w:t>
      </w:r>
      <w:r>
        <w:t xml:space="preserve"> </w:t>
      </w:r>
      <w:r>
        <w:t xml:space="preserve">info@dataworker.ru</w:t>
      </w:r>
    </w:p>
    <w:p>
      <w:pPr>
        <w:pStyle w:val="BodyText"/>
      </w:pPr>
      <w:r>
        <w:rPr>
          <w:b/>
          <w:bCs/>
        </w:rPr>
        <w:t xml:space="preserve">Техподдержка:</w:t>
      </w:r>
      <w:r>
        <w:t xml:space="preserve"> </w:t>
      </w:r>
      <w:r>
        <w:t xml:space="preserve">support@dataworker.ru</w:t>
      </w:r>
    </w:p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1" Target="media/rId1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59" Target="media/rId5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8" Target="media/rId18.png" /><Relationship Type="http://schemas.openxmlformats.org/officeDocument/2006/relationships/hyperlink" Id="rId22" Target="TERMINAL_TCO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TERMINAL_TCO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2025-12-17T19:19:16Z</dcterms:created>
  <dcterms:modified xsi:type="dcterms:W3CDTF">2025-12-17T19:19:16Z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