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A779C" w14:textId="77777777" w:rsidR="00650C79" w:rsidRDefault="00650C79" w:rsidP="00650C79">
      <w:pPr>
        <w:pStyle w:val="NormalWeb"/>
      </w:pPr>
      <w:r>
        <w:rPr>
          <w:rStyle w:val="Strong"/>
        </w:rPr>
        <w:t>Project Scope Document: KFSHRC Family Medicine AI Patient Assistant – Phase 1 Proof of Concept (PoC)</w:t>
      </w:r>
    </w:p>
    <w:p w14:paraId="47E9198E" w14:textId="77777777" w:rsidR="00650C79" w:rsidRDefault="00650C79" w:rsidP="00650C79">
      <w:pPr>
        <w:pStyle w:val="NormalWeb"/>
        <w:numPr>
          <w:ilvl w:val="0"/>
          <w:numId w:val="10"/>
        </w:numPr>
        <w:shd w:val="clear" w:color="auto" w:fill="D9D9D9" w:themeFill="background1" w:themeFillShade="D9"/>
      </w:pPr>
      <w:r>
        <w:rPr>
          <w:rStyle w:val="Strong"/>
        </w:rPr>
        <w:t>Executive Summary</w:t>
      </w:r>
    </w:p>
    <w:p w14:paraId="1535AF73" w14:textId="77777777" w:rsidR="00C6288C" w:rsidRPr="00C6288C" w:rsidRDefault="00C6288C" w:rsidP="00C6288C">
      <w:pPr>
        <w:ind w:left="360"/>
        <w:rPr>
          <w:rFonts w:ascii="Times New Roman" w:eastAsia="Times New Roman" w:hAnsi="Times New Roman" w:cs="Times New Roman"/>
          <w:sz w:val="24"/>
          <w:szCs w:val="24"/>
        </w:rPr>
      </w:pPr>
      <w:r w:rsidRPr="00C6288C">
        <w:rPr>
          <w:rFonts w:ascii="Times New Roman" w:eastAsia="Times New Roman" w:hAnsi="Times New Roman" w:cs="Times New Roman"/>
          <w:sz w:val="24"/>
          <w:szCs w:val="24"/>
        </w:rPr>
        <w:t>King Faisal Specialist Hospital &amp; Research Centre (KFSHRC) is exploring strategic partnerships with technology vendors to develop and deploy trusted, human-like AI Agents for the Family Medicine Department (primary care setting). The objective is to create an agent capable of natural communication in Arabic, understanding patient inquiries, and providing accurate, guideline-based health information to reduce clinical workload and improve patient access.</w:t>
      </w:r>
    </w:p>
    <w:p w14:paraId="479890CA" w14:textId="2FB34C23" w:rsidR="00C6288C" w:rsidRPr="00C6288C" w:rsidRDefault="00C6288C" w:rsidP="00C6288C">
      <w:pPr>
        <w:ind w:left="360"/>
        <w:rPr>
          <w:rFonts w:ascii="Times New Roman" w:eastAsia="Times New Roman" w:hAnsi="Times New Roman" w:cs="Times New Roman"/>
          <w:sz w:val="24"/>
          <w:szCs w:val="24"/>
        </w:rPr>
      </w:pPr>
      <w:r w:rsidRPr="00C6288C">
        <w:rPr>
          <w:rFonts w:ascii="Times New Roman" w:eastAsia="Times New Roman" w:hAnsi="Times New Roman" w:cs="Times New Roman"/>
          <w:sz w:val="24"/>
          <w:szCs w:val="24"/>
        </w:rPr>
        <w:t xml:space="preserve">To ensure quality, safety, and clinical reliability, vendors </w:t>
      </w:r>
      <w:r>
        <w:rPr>
          <w:rFonts w:ascii="Times New Roman" w:eastAsia="Times New Roman" w:hAnsi="Times New Roman" w:cs="Times New Roman"/>
          <w:sz w:val="24"/>
          <w:szCs w:val="24"/>
        </w:rPr>
        <w:t xml:space="preserve">will </w:t>
      </w:r>
      <w:r w:rsidRPr="00C6288C">
        <w:rPr>
          <w:rFonts w:ascii="Times New Roman" w:eastAsia="Times New Roman" w:hAnsi="Times New Roman" w:cs="Times New Roman"/>
          <w:sz w:val="24"/>
          <w:szCs w:val="24"/>
        </w:rPr>
        <w:t>demonstrate their capabilities through Phase 1, a Proof of Concept (PoC). In this phase, vendors are expected to design, build, and execute the PoC at their own cost to validate their technical and clinical competencies. Successful vendors may subsequently be engaged via a Design Partnership Agreement or through KFSHRC’s formal procurement process, facilitated by the Partnership and Ecosystem Management Unit.</w:t>
      </w:r>
    </w:p>
    <w:p w14:paraId="75DEABB2" w14:textId="77777777" w:rsidR="00650C79" w:rsidRPr="00650C79" w:rsidRDefault="00650C79" w:rsidP="00650C79">
      <w:pPr>
        <w:pStyle w:val="NormalWeb"/>
        <w:numPr>
          <w:ilvl w:val="0"/>
          <w:numId w:val="10"/>
        </w:numPr>
        <w:shd w:val="clear" w:color="auto" w:fill="D9D9D9" w:themeFill="background1" w:themeFillShade="D9"/>
        <w:rPr>
          <w:rStyle w:val="Strong"/>
        </w:rPr>
      </w:pPr>
      <w:r>
        <w:rPr>
          <w:rStyle w:val="Strong"/>
        </w:rPr>
        <w:t>Procurement &amp; Partnership Model:</w:t>
      </w:r>
      <w:r w:rsidRPr="00650C79">
        <w:rPr>
          <w:rStyle w:val="Strong"/>
        </w:rPr>
        <w:t xml:space="preserve"> </w:t>
      </w:r>
    </w:p>
    <w:p w14:paraId="7A6DC485" w14:textId="77777777" w:rsidR="00650C79" w:rsidRPr="00650C79" w:rsidRDefault="00650C79" w:rsidP="00650C79">
      <w:pPr>
        <w:pStyle w:val="ListParagraph"/>
        <w:numPr>
          <w:ilvl w:val="0"/>
          <w:numId w:val="11"/>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No Direct Funding for Phase 1: KFSHRC does not assign direct funding for this initial feasibility assessment. Vendors are invited to demonstrate their capabilities at their own cost.</w:t>
      </w:r>
    </w:p>
    <w:p w14:paraId="60192211" w14:textId="77777777" w:rsidR="00650C79" w:rsidRPr="00650C79" w:rsidRDefault="00650C79" w:rsidP="00650C79">
      <w:pPr>
        <w:pStyle w:val="ListParagraph"/>
        <w:numPr>
          <w:ilvl w:val="0"/>
          <w:numId w:val="11"/>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Future Engagement: Vendors who successfully demonstrate capability in Phase 1 may be engaged via a Design Partnership Agreement or through KFSHRC’s formal procurement process, facilitated by the Partnership and Ecosystem Management Unit.</w:t>
      </w:r>
    </w:p>
    <w:p w14:paraId="6C667881" w14:textId="3229EBF1" w:rsidR="00650C79" w:rsidRPr="00650C79" w:rsidRDefault="00650C79" w:rsidP="00650C79">
      <w:pPr>
        <w:pStyle w:val="NormalWeb"/>
        <w:numPr>
          <w:ilvl w:val="0"/>
          <w:numId w:val="10"/>
        </w:numPr>
        <w:shd w:val="clear" w:color="auto" w:fill="D9D9D9" w:themeFill="background1" w:themeFillShade="D9"/>
        <w:rPr>
          <w:rStyle w:val="Strong"/>
        </w:rPr>
      </w:pPr>
      <w:r>
        <w:rPr>
          <w:rStyle w:val="Strong"/>
        </w:rPr>
        <w:t>Project Objectives &amp; Deliverables (Phase 1)</w:t>
      </w:r>
    </w:p>
    <w:p w14:paraId="5ADEC05A" w14:textId="77777777" w:rsidR="00650C79" w:rsidRDefault="00650C79" w:rsidP="00650C79">
      <w:pPr>
        <w:pStyle w:val="NormalWeb"/>
        <w:numPr>
          <w:ilvl w:val="0"/>
          <w:numId w:val="14"/>
        </w:numPr>
      </w:pPr>
      <w:r w:rsidRPr="00650C79">
        <w:rPr>
          <w:rStyle w:val="Strong"/>
        </w:rPr>
        <w:t>Goal:</w:t>
      </w:r>
      <w:r>
        <w:t xml:space="preserve"> </w:t>
      </w:r>
      <w:r>
        <w:t>To prove the vendor can build a safe, accurate, and patient-ready AI assistant in Phase 1, serving as the basis for future large-scale engagement.</w:t>
      </w:r>
    </w:p>
    <w:p w14:paraId="68204F7D" w14:textId="77777777" w:rsidR="00650C79" w:rsidRDefault="00650C79" w:rsidP="00650C79">
      <w:pPr>
        <w:pStyle w:val="NormalWeb"/>
        <w:numPr>
          <w:ilvl w:val="0"/>
          <w:numId w:val="14"/>
        </w:numPr>
      </w:pPr>
      <w:r>
        <w:rPr>
          <w:rStyle w:val="Strong"/>
        </w:rPr>
        <w:t>Deliverable:</w:t>
      </w:r>
      <w:r>
        <w:t xml:space="preserve"> A conversational AI agent prototype that communicates naturally with patients in </w:t>
      </w:r>
      <w:r w:rsidRPr="00650C79">
        <w:rPr>
          <w:rStyle w:val="Strong"/>
          <w:b w:val="0"/>
          <w:bCs w:val="0"/>
        </w:rPr>
        <w:t>Arabic</w:t>
      </w:r>
      <w:r w:rsidRPr="00650C79">
        <w:rPr>
          <w:b/>
          <w:bCs/>
        </w:rPr>
        <w:t>.</w:t>
      </w:r>
      <w:r>
        <w:t xml:space="preserve"> It must understand clinical questions, maintain context, and provide appropriate, safe answers to reduce workload on clinical staff and improve patient access to information.</w:t>
      </w:r>
    </w:p>
    <w:p w14:paraId="63BE58DF" w14:textId="4067C5E9" w:rsidR="00650C79" w:rsidRDefault="00650C79" w:rsidP="00650C79">
      <w:pPr>
        <w:pStyle w:val="NormalWeb"/>
        <w:numPr>
          <w:ilvl w:val="0"/>
          <w:numId w:val="14"/>
        </w:numPr>
        <w:spacing w:before="0" w:beforeAutospacing="0" w:after="0" w:afterAutospacing="0"/>
      </w:pPr>
      <w:r>
        <w:rPr>
          <w:rStyle w:val="Strong"/>
        </w:rPr>
        <w:t>Output Nature &amp; Data Handling:</w:t>
      </w:r>
      <w:r>
        <w:t xml:space="preserve"> </w:t>
      </w:r>
    </w:p>
    <w:p w14:paraId="18644445" w14:textId="77777777" w:rsidR="00650C79" w:rsidRPr="00650C79" w:rsidRDefault="00650C79" w:rsidP="00650C79">
      <w:pPr>
        <w:pStyle w:val="ListParagraph"/>
        <w:numPr>
          <w:ilvl w:val="0"/>
          <w:numId w:val="15"/>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No EMR Integration: The AI will not connect to KFSHRC systems or access any patient medical records.</w:t>
      </w:r>
    </w:p>
    <w:p w14:paraId="599BDC10" w14:textId="77777777" w:rsidR="00650C79" w:rsidRPr="00650C79" w:rsidRDefault="00650C79" w:rsidP="00650C79">
      <w:pPr>
        <w:pStyle w:val="ListParagraph"/>
        <w:numPr>
          <w:ilvl w:val="0"/>
          <w:numId w:val="15"/>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No Hospital Infrastructure: The AI will not be installed on hospital servers.</w:t>
      </w:r>
    </w:p>
    <w:p w14:paraId="4B563937" w14:textId="558B24AA" w:rsidR="00650C79" w:rsidRDefault="00650C79" w:rsidP="00650C79">
      <w:pPr>
        <w:pStyle w:val="ListParagraph"/>
        <w:numPr>
          <w:ilvl w:val="0"/>
          <w:numId w:val="15"/>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 xml:space="preserve">Answer Generation: The AI will generate responses primarily based on the conversation with the patient and the designated Knowledge Base (Section </w:t>
      </w:r>
      <w:r>
        <w:rPr>
          <w:rFonts w:ascii="Times New Roman" w:eastAsia="Times New Roman" w:hAnsi="Times New Roman" w:cs="Times New Roman"/>
          <w:sz w:val="24"/>
          <w:szCs w:val="24"/>
        </w:rPr>
        <w:t>5</w:t>
      </w:r>
      <w:r w:rsidRPr="00650C79">
        <w:rPr>
          <w:rFonts w:ascii="Times New Roman" w:eastAsia="Times New Roman" w:hAnsi="Times New Roman" w:cs="Times New Roman"/>
          <w:sz w:val="24"/>
          <w:szCs w:val="24"/>
        </w:rPr>
        <w:t>).</w:t>
      </w:r>
    </w:p>
    <w:p w14:paraId="5FD6D9B0" w14:textId="506A185E" w:rsidR="00650C79" w:rsidRDefault="00650C79" w:rsidP="00650C79">
      <w:pPr>
        <w:pStyle w:val="ListParagraph"/>
        <w:ind w:left="1080"/>
        <w:rPr>
          <w:rFonts w:ascii="Times New Roman" w:eastAsia="Times New Roman" w:hAnsi="Times New Roman" w:cs="Times New Roman"/>
          <w:sz w:val="24"/>
          <w:szCs w:val="24"/>
        </w:rPr>
      </w:pPr>
    </w:p>
    <w:p w14:paraId="1135A96A" w14:textId="52B10420" w:rsidR="00650C79" w:rsidRDefault="00650C79" w:rsidP="00650C79">
      <w:pPr>
        <w:pStyle w:val="ListParagraph"/>
        <w:ind w:left="1080"/>
        <w:rPr>
          <w:rFonts w:ascii="Times New Roman" w:eastAsia="Times New Roman" w:hAnsi="Times New Roman" w:cs="Times New Roman"/>
          <w:sz w:val="24"/>
          <w:szCs w:val="24"/>
        </w:rPr>
      </w:pPr>
    </w:p>
    <w:p w14:paraId="6BF81770" w14:textId="27A81F65" w:rsidR="00650C79" w:rsidRDefault="00650C79" w:rsidP="00650C79">
      <w:pPr>
        <w:pStyle w:val="ListParagraph"/>
        <w:ind w:left="1080"/>
        <w:rPr>
          <w:rFonts w:ascii="Times New Roman" w:eastAsia="Times New Roman" w:hAnsi="Times New Roman" w:cs="Times New Roman"/>
          <w:sz w:val="24"/>
          <w:szCs w:val="24"/>
        </w:rPr>
      </w:pPr>
    </w:p>
    <w:p w14:paraId="5255AF48" w14:textId="3C323965" w:rsidR="00650C79" w:rsidRDefault="00650C79" w:rsidP="00650C79">
      <w:pPr>
        <w:pStyle w:val="NormalWeb"/>
        <w:numPr>
          <w:ilvl w:val="0"/>
          <w:numId w:val="10"/>
        </w:numPr>
        <w:shd w:val="clear" w:color="auto" w:fill="D9D9D9" w:themeFill="background1" w:themeFillShade="D9"/>
      </w:pPr>
      <w:r>
        <w:rPr>
          <w:rStyle w:val="Strong"/>
        </w:rPr>
        <w:lastRenderedPageBreak/>
        <w:t>Clinical Scope (Phase 1)</w:t>
      </w:r>
    </w:p>
    <w:p w14:paraId="6718FC34" w14:textId="626185C5" w:rsidR="00650C79" w:rsidRDefault="00650C79" w:rsidP="00650C79">
      <w:pPr>
        <w:pStyle w:val="NormalWeb"/>
      </w:pPr>
      <w:r>
        <w:t>The AI will handle inquiries in two main categories relevant to Family Medicine:</w:t>
      </w:r>
    </w:p>
    <w:p w14:paraId="44904290" w14:textId="5996D8B8" w:rsidR="00650C79" w:rsidRDefault="00650C79" w:rsidP="00650C79">
      <w:pPr>
        <w:pStyle w:val="NormalWeb"/>
        <w:numPr>
          <w:ilvl w:val="0"/>
          <w:numId w:val="16"/>
        </w:numPr>
        <w:spacing w:before="0" w:beforeAutospacing="0" w:after="0" w:afterAutospacing="0"/>
      </w:pPr>
      <w:r>
        <w:rPr>
          <w:rStyle w:val="Strong"/>
        </w:rPr>
        <w:t>Urgent Care Cases (Stable/Triage Level)</w:t>
      </w:r>
      <w:r>
        <w:br/>
        <w:t>Focus on Category 4 (and some Category 3) stable cases.</w:t>
      </w:r>
    </w:p>
    <w:p w14:paraId="6D5668D3"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Musculoskeletal: Knee/back pain, trauma, shoulder/neck pain.</w:t>
      </w:r>
    </w:p>
    <w:p w14:paraId="270050AD"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Respiratory: URTI/LRTI, Asthma/COPD exacerbations, pulmonary embolism.</w:t>
      </w:r>
    </w:p>
    <w:p w14:paraId="5223D796"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Gastrointestinal: Acute gastroenteritis, abdominal pain, GERD, constipation, acute cholecystitis/appendicitis, PR bleed, perianal abscess.</w:t>
      </w:r>
    </w:p>
    <w:p w14:paraId="44126E0F"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Cardiology: Chest pain, NSTEMI/STEMI, hypertensive emergencies, acute on chronic heart failure.</w:t>
      </w:r>
    </w:p>
    <w:p w14:paraId="121503C1"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Vascular: DVT, varicose veins, sickle cell crisis.</w:t>
      </w:r>
    </w:p>
    <w:p w14:paraId="4B3DAF78"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Neurology: TIA/acute stroke, headaches, dizziness.</w:t>
      </w:r>
    </w:p>
    <w:p w14:paraId="18817CD1"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Ophthalmology: Red eyes (conjunctivitis), foreign bodies, vision problems.</w:t>
      </w:r>
    </w:p>
    <w:p w14:paraId="3A9E18D2"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Dermatology: Rashes (eczema, urticaria), abscesses, acne.</w:t>
      </w:r>
    </w:p>
    <w:p w14:paraId="5E2B0149"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OB/GYN: PV bleeding (pregnant), suspected ectopics/abortion, abnormal uterine bleeding, menorrhagia, post-menopausal bleeding, reduced fetal movements.</w:t>
      </w:r>
    </w:p>
    <w:p w14:paraId="32DD34EC"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Infections: Neutropenic sepsis, abscess formation.</w:t>
      </w:r>
    </w:p>
    <w:p w14:paraId="6B440EAF"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Procedural/Misc: Catheter changes, NG tube replacements.</w:t>
      </w:r>
    </w:p>
    <w:p w14:paraId="2CF43E52" w14:textId="77777777" w:rsidR="00650C79" w:rsidRPr="00650C79" w:rsidRDefault="00650C79" w:rsidP="00650C79">
      <w:pPr>
        <w:pStyle w:val="ListParagraph"/>
        <w:numPr>
          <w:ilvl w:val="0"/>
          <w:numId w:val="18"/>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Endocrine: Hyper/hypoglycemia, DKA, HONK, hyperthyroid crisis.</w:t>
      </w:r>
    </w:p>
    <w:p w14:paraId="31079540" w14:textId="4E862100" w:rsidR="00650C79" w:rsidRPr="00650C79" w:rsidRDefault="00650C79" w:rsidP="00650C79">
      <w:pPr>
        <w:pStyle w:val="NormalWeb"/>
        <w:numPr>
          <w:ilvl w:val="0"/>
          <w:numId w:val="16"/>
        </w:numPr>
        <w:spacing w:before="0" w:beforeAutospacing="0" w:after="0" w:afterAutospacing="0"/>
        <w:rPr>
          <w:rStyle w:val="Strong"/>
        </w:rPr>
      </w:pPr>
      <w:r>
        <w:rPr>
          <w:rStyle w:val="Strong"/>
        </w:rPr>
        <w:t>Regular Virtual Clinics &amp; Chronic Care</w:t>
      </w:r>
    </w:p>
    <w:p w14:paraId="0AF57A57" w14:textId="77777777" w:rsidR="00650C79" w:rsidRPr="00650C79" w:rsidRDefault="00650C79" w:rsidP="00650C79">
      <w:pPr>
        <w:pStyle w:val="ListParagraph"/>
        <w:numPr>
          <w:ilvl w:val="0"/>
          <w:numId w:val="20"/>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Chronic Disease Management: Diabetes, Hypertension, Hyperlipidemia, Hypothyroidism, Obesity, CKD, Osteoarthritis, Osteoporosis.</w:t>
      </w:r>
    </w:p>
    <w:p w14:paraId="06631707" w14:textId="77777777" w:rsidR="00650C79" w:rsidRPr="00650C79" w:rsidRDefault="00650C79" w:rsidP="00650C79">
      <w:pPr>
        <w:pStyle w:val="ListParagraph"/>
        <w:numPr>
          <w:ilvl w:val="0"/>
          <w:numId w:val="20"/>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Prevention &amp; Screening: Screening advice for Diabetes, Dyslipidemia, Breast/Cervical/Colorectal/Lung cancer.</w:t>
      </w:r>
    </w:p>
    <w:p w14:paraId="22771C98" w14:textId="77777777" w:rsidR="00650C79" w:rsidRPr="00650C79" w:rsidRDefault="00650C79" w:rsidP="00650C79">
      <w:pPr>
        <w:pStyle w:val="ListParagraph"/>
        <w:numPr>
          <w:ilvl w:val="0"/>
          <w:numId w:val="20"/>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General Counseling: Lifestyle, Nutrition, and Health Education.</w:t>
      </w:r>
    </w:p>
    <w:p w14:paraId="4E90BDC6" w14:textId="0A316E83" w:rsidR="00650C79" w:rsidRPr="00650C79" w:rsidRDefault="00650C79" w:rsidP="00650C79">
      <w:pPr>
        <w:pStyle w:val="NormalWeb"/>
        <w:numPr>
          <w:ilvl w:val="0"/>
          <w:numId w:val="10"/>
        </w:numPr>
        <w:shd w:val="clear" w:color="auto" w:fill="D9D9D9" w:themeFill="background1" w:themeFillShade="D9"/>
        <w:rPr>
          <w:rStyle w:val="Strong"/>
        </w:rPr>
      </w:pPr>
      <w:r>
        <w:rPr>
          <w:rStyle w:val="Strong"/>
        </w:rPr>
        <w:t>Knowledge Base &amp; Constraints (Phase 1)</w:t>
      </w:r>
    </w:p>
    <w:p w14:paraId="21CD2481" w14:textId="77777777" w:rsidR="00650C79" w:rsidRPr="00650C79" w:rsidRDefault="00650C79" w:rsidP="00650C79">
      <w:pPr>
        <w:pStyle w:val="ListParagraph"/>
        <w:numPr>
          <w:ilvl w:val="0"/>
          <w:numId w:val="21"/>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Source Material: The AI must rely exclusively on publicly available clinical guidelines and its conversation with the patient.</w:t>
      </w:r>
    </w:p>
    <w:p w14:paraId="55FE3EF4" w14:textId="77777777" w:rsidR="00650C79" w:rsidRPr="00650C79" w:rsidRDefault="00650C79" w:rsidP="00650C79">
      <w:pPr>
        <w:pStyle w:val="ListParagraph"/>
        <w:numPr>
          <w:ilvl w:val="0"/>
          <w:numId w:val="21"/>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Approved Guidelines: USPSTF, AAFP, NICE, ACC/AHA, CDC, AAP, ACOG.</w:t>
      </w:r>
    </w:p>
    <w:p w14:paraId="15C20B88" w14:textId="77777777" w:rsidR="00650C79" w:rsidRPr="00650C79" w:rsidRDefault="00650C79" w:rsidP="00650C79">
      <w:pPr>
        <w:pStyle w:val="ListParagraph"/>
        <w:ind w:firstLine="720"/>
        <w:rPr>
          <w:rFonts w:ascii="Times New Roman" w:eastAsia="Times New Roman" w:hAnsi="Times New Roman" w:cs="Times New Roman"/>
          <w:i/>
          <w:iCs/>
          <w:sz w:val="24"/>
          <w:szCs w:val="24"/>
        </w:rPr>
      </w:pPr>
      <w:r w:rsidRPr="00650C79">
        <w:rPr>
          <w:rFonts w:ascii="Times New Roman" w:eastAsia="Times New Roman" w:hAnsi="Times New Roman" w:cs="Times New Roman"/>
          <w:i/>
          <w:iCs/>
          <w:sz w:val="24"/>
          <w:szCs w:val="24"/>
        </w:rPr>
        <w:t>Note: Vendors are responsible for consulting their clinical experts to ensure access to the latest versions of these guidelines.</w:t>
      </w:r>
    </w:p>
    <w:p w14:paraId="6DB57EFA" w14:textId="44DDCEC4" w:rsidR="00650C79" w:rsidRPr="00650C79" w:rsidRDefault="00650C79" w:rsidP="00650C79">
      <w:pPr>
        <w:pStyle w:val="ListParagraph"/>
        <w:numPr>
          <w:ilvl w:val="0"/>
          <w:numId w:val="21"/>
        </w:numPr>
        <w:rPr>
          <w:rFonts w:ascii="Times New Roman" w:eastAsia="Times New Roman" w:hAnsi="Times New Roman" w:cs="Times New Roman"/>
          <w:sz w:val="24"/>
          <w:szCs w:val="24"/>
        </w:rPr>
      </w:pPr>
      <w:r w:rsidRPr="00650C79">
        <w:rPr>
          <w:rFonts w:ascii="Times New Roman" w:eastAsia="Times New Roman" w:hAnsi="Times New Roman" w:cs="Times New Roman"/>
          <w:sz w:val="24"/>
          <w:szCs w:val="24"/>
        </w:rPr>
        <w:t>Data Privacy</w:t>
      </w:r>
      <w:r>
        <w:rPr>
          <w:rFonts w:ascii="Times New Roman" w:eastAsia="Times New Roman" w:hAnsi="Times New Roman" w:cs="Times New Roman"/>
          <w:sz w:val="24"/>
          <w:szCs w:val="24"/>
        </w:rPr>
        <w:t xml:space="preserve"> (</w:t>
      </w:r>
      <w:r w:rsidRPr="00650C79">
        <w:rPr>
          <w:rFonts w:ascii="Times New Roman" w:eastAsia="Times New Roman" w:hAnsi="Times New Roman" w:cs="Times New Roman"/>
          <w:sz w:val="24"/>
          <w:szCs w:val="24"/>
        </w:rPr>
        <w:t>No Patient Data Access</w:t>
      </w:r>
      <w:r>
        <w:rPr>
          <w:rFonts w:ascii="Times New Roman" w:eastAsia="Times New Roman" w:hAnsi="Times New Roman" w:cs="Times New Roman"/>
          <w:sz w:val="24"/>
          <w:szCs w:val="24"/>
        </w:rPr>
        <w:t>)</w:t>
      </w:r>
      <w:r w:rsidRPr="00650C79">
        <w:rPr>
          <w:rFonts w:ascii="Times New Roman" w:eastAsia="Times New Roman" w:hAnsi="Times New Roman" w:cs="Times New Roman"/>
          <w:sz w:val="24"/>
          <w:szCs w:val="24"/>
        </w:rPr>
        <w:t>: The AI will not access, store, or retrieve any patient health information from KFSHRC systems.</w:t>
      </w:r>
    </w:p>
    <w:p w14:paraId="66D51F33" w14:textId="5B4474C0" w:rsidR="00650C79" w:rsidRPr="00650C79" w:rsidRDefault="00650C79" w:rsidP="00650C79">
      <w:pPr>
        <w:pStyle w:val="NormalWeb"/>
        <w:numPr>
          <w:ilvl w:val="0"/>
          <w:numId w:val="10"/>
        </w:numPr>
        <w:shd w:val="clear" w:color="auto" w:fill="D9D9D9" w:themeFill="background1" w:themeFillShade="D9"/>
        <w:rPr>
          <w:rStyle w:val="Strong"/>
        </w:rPr>
      </w:pPr>
      <w:r>
        <w:rPr>
          <w:rStyle w:val="Strong"/>
        </w:rPr>
        <w:t>Legal Requirements</w:t>
      </w:r>
    </w:p>
    <w:p w14:paraId="191AD467" w14:textId="6C3FDCC3" w:rsidR="00650C79" w:rsidRDefault="00650C79" w:rsidP="00650C79">
      <w:pPr>
        <w:pStyle w:val="text-start"/>
        <w:numPr>
          <w:ilvl w:val="0"/>
          <w:numId w:val="6"/>
        </w:numPr>
      </w:pPr>
      <w:r w:rsidRPr="00650C79">
        <w:rPr>
          <w:rStyle w:val="Strong"/>
          <w:b w:val="0"/>
          <w:bCs w:val="0"/>
        </w:rPr>
        <w:t>Non-Disclosure Agreement (NDA):</w:t>
      </w:r>
      <w:r>
        <w:t xml:space="preserve"> Vendors must sign an NDA before receiving any sensitive project details or proceeding with the evaluation.</w:t>
      </w:r>
    </w:p>
    <w:p w14:paraId="69051E12" w14:textId="77777777" w:rsidR="00650C79" w:rsidRDefault="00650C79" w:rsidP="00650C79">
      <w:pPr>
        <w:pStyle w:val="text-start"/>
        <w:ind w:left="720"/>
      </w:pPr>
    </w:p>
    <w:p w14:paraId="355323F9" w14:textId="73B1D067" w:rsidR="00650C79" w:rsidRPr="001C3C78" w:rsidRDefault="00650C79" w:rsidP="001C3C78">
      <w:pPr>
        <w:pStyle w:val="NormalWeb"/>
        <w:numPr>
          <w:ilvl w:val="0"/>
          <w:numId w:val="10"/>
        </w:numPr>
        <w:shd w:val="clear" w:color="auto" w:fill="D9D9D9" w:themeFill="background1" w:themeFillShade="D9"/>
        <w:rPr>
          <w:rStyle w:val="Strong"/>
        </w:rPr>
      </w:pPr>
      <w:r>
        <w:rPr>
          <w:rStyle w:val="Strong"/>
        </w:rPr>
        <w:lastRenderedPageBreak/>
        <w:t>Technical &amp; Infrastructure Requirements (Phase 1)</w:t>
      </w:r>
    </w:p>
    <w:p w14:paraId="5197D5E8" w14:textId="77777777" w:rsidR="00650C79" w:rsidRPr="001C3C78" w:rsidRDefault="00650C79" w:rsidP="001C3C78">
      <w:pPr>
        <w:pStyle w:val="ListParagraph"/>
        <w:numPr>
          <w:ilvl w:val="0"/>
          <w:numId w:val="22"/>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Compliance: The solution must run on Saudi-Compliant Cloud Infrastructure (e.g., Google Cloud, Oracle, or other approved local providers).</w:t>
      </w:r>
    </w:p>
    <w:p w14:paraId="48F605F0" w14:textId="77777777" w:rsidR="00650C79" w:rsidRPr="001C3C78" w:rsidRDefault="00650C79" w:rsidP="001C3C78">
      <w:pPr>
        <w:pStyle w:val="ListParagraph"/>
        <w:numPr>
          <w:ilvl w:val="0"/>
          <w:numId w:val="22"/>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User Experience: The interface must simulate natural human conversation, maintaining context over multiple turns and supporting Arabic language fluency.</w:t>
      </w:r>
    </w:p>
    <w:p w14:paraId="214EAE2B" w14:textId="7993AC0F" w:rsidR="00650C79" w:rsidRPr="001C3C78" w:rsidRDefault="00650C79" w:rsidP="001C3C78">
      <w:pPr>
        <w:pStyle w:val="NormalWeb"/>
        <w:numPr>
          <w:ilvl w:val="0"/>
          <w:numId w:val="10"/>
        </w:numPr>
        <w:shd w:val="clear" w:color="auto" w:fill="D9D9D9" w:themeFill="background1" w:themeFillShade="D9"/>
        <w:rPr>
          <w:rStyle w:val="Strong"/>
        </w:rPr>
      </w:pPr>
      <w:r>
        <w:rPr>
          <w:rStyle w:val="Strong"/>
        </w:rPr>
        <w:t>Timeline, Evaluation Criteria, and Vendor Responsibilities (Phase 1)</w:t>
      </w:r>
    </w:p>
    <w:p w14:paraId="627C6343" w14:textId="77777777" w:rsidR="00650C79" w:rsidRPr="001C3C78" w:rsidRDefault="00650C79" w:rsidP="001C3C78">
      <w:pPr>
        <w:pStyle w:val="ListParagraph"/>
        <w:numPr>
          <w:ilvl w:val="0"/>
          <w:numId w:val="22"/>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Timeline: Vendors are expected to complete Phase 1 PoC within 2 months (By the end of Aug 2026).</w:t>
      </w:r>
    </w:p>
    <w:p w14:paraId="58F8F1A8" w14:textId="77777777" w:rsidR="00650C79" w:rsidRPr="001C3C78" w:rsidRDefault="00650C79" w:rsidP="001C3C78">
      <w:pPr>
        <w:pStyle w:val="ListParagraph"/>
        <w:numPr>
          <w:ilvl w:val="0"/>
          <w:numId w:val="22"/>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Evaluation Criteria: The product will be evaluated by KFSHRC patients and doctors to assess:</w:t>
      </w:r>
    </w:p>
    <w:p w14:paraId="7F5C4F06" w14:textId="77777777" w:rsidR="001C3C78" w:rsidRDefault="00650C79" w:rsidP="001C3C78">
      <w:pPr>
        <w:pStyle w:val="ListParagraph"/>
        <w:numPr>
          <w:ilvl w:val="1"/>
          <w:numId w:val="6"/>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Accuracy and safety of clinical answers.</w:t>
      </w:r>
    </w:p>
    <w:p w14:paraId="30194DA9" w14:textId="77777777" w:rsidR="001C3C78" w:rsidRDefault="00650C79" w:rsidP="001C3C78">
      <w:pPr>
        <w:pStyle w:val="ListParagraph"/>
        <w:numPr>
          <w:ilvl w:val="1"/>
          <w:numId w:val="6"/>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System performance and responsiveness.</w:t>
      </w:r>
    </w:p>
    <w:p w14:paraId="2A9D7055" w14:textId="31694F70" w:rsidR="00650C79" w:rsidRPr="001C3C78" w:rsidRDefault="00650C79" w:rsidP="001C3C78">
      <w:pPr>
        <w:pStyle w:val="ListParagraph"/>
        <w:numPr>
          <w:ilvl w:val="1"/>
          <w:numId w:val="6"/>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User experience and naturalness of conversation.</w:t>
      </w:r>
    </w:p>
    <w:p w14:paraId="74EB23F3" w14:textId="77777777" w:rsidR="00650C79" w:rsidRPr="001C3C78" w:rsidRDefault="00650C79" w:rsidP="001C3C78">
      <w:pPr>
        <w:pStyle w:val="ListParagraph"/>
        <w:numPr>
          <w:ilvl w:val="0"/>
          <w:numId w:val="22"/>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Vendor Expertise Requirements:</w:t>
      </w:r>
    </w:p>
    <w:p w14:paraId="7BCF0E85" w14:textId="6477B1E0" w:rsidR="00650C79" w:rsidRPr="001C3C78" w:rsidRDefault="00650C79" w:rsidP="001C3C78">
      <w:pPr>
        <w:pStyle w:val="ListParagraph"/>
        <w:numPr>
          <w:ilvl w:val="0"/>
          <w:numId w:val="24"/>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Vendors must provide both clinical and technical staff to build the trusted PoC.</w:t>
      </w:r>
    </w:p>
    <w:p w14:paraId="516CFE39" w14:textId="77777777" w:rsidR="00650C79" w:rsidRPr="001C3C78" w:rsidRDefault="00650C79" w:rsidP="001C3C78">
      <w:pPr>
        <w:pStyle w:val="ListParagraph"/>
        <w:numPr>
          <w:ilvl w:val="0"/>
          <w:numId w:val="24"/>
        </w:numPr>
        <w:rPr>
          <w:rFonts w:ascii="Times New Roman" w:eastAsia="Times New Roman" w:hAnsi="Times New Roman" w:cs="Times New Roman"/>
          <w:sz w:val="24"/>
          <w:szCs w:val="24"/>
        </w:rPr>
      </w:pPr>
      <w:r w:rsidRPr="001C3C78">
        <w:rPr>
          <w:rFonts w:ascii="Times New Roman" w:eastAsia="Times New Roman" w:hAnsi="Times New Roman" w:cs="Times New Roman"/>
          <w:sz w:val="24"/>
          <w:szCs w:val="24"/>
        </w:rPr>
        <w:t>Vendor clinical experts are essential to validate that the AI accesses and interprets the correct source information from the approved guidelines.</w:t>
      </w:r>
    </w:p>
    <w:p w14:paraId="347FD4EF" w14:textId="77777777" w:rsidR="001C3C78" w:rsidRDefault="00650C79" w:rsidP="001C3C78">
      <w:pPr>
        <w:pStyle w:val="ListParagraph"/>
        <w:ind w:left="1080"/>
        <w:rPr>
          <w:rFonts w:ascii="Times New Roman" w:eastAsia="Times New Roman" w:hAnsi="Times New Roman" w:cs="Times New Roman"/>
          <w:i/>
          <w:iCs/>
          <w:sz w:val="24"/>
          <w:szCs w:val="24"/>
        </w:rPr>
      </w:pPr>
      <w:r w:rsidRPr="001C3C78">
        <w:rPr>
          <w:rFonts w:ascii="Times New Roman" w:eastAsia="Times New Roman" w:hAnsi="Times New Roman" w:cs="Times New Roman"/>
          <w:i/>
          <w:iCs/>
          <w:sz w:val="24"/>
          <w:szCs w:val="24"/>
        </w:rPr>
        <w:t>Note: Given limited protected time for hospital clinicians, vendors are expected to utilize their own clinical experts for guideline validation and content accuracy.</w:t>
      </w:r>
    </w:p>
    <w:p w14:paraId="09E66B5C" w14:textId="71D6CF01" w:rsidR="00650C79" w:rsidRPr="001C3C78" w:rsidRDefault="00650C79" w:rsidP="001C3C78">
      <w:pPr>
        <w:pStyle w:val="ListParagraph"/>
        <w:numPr>
          <w:ilvl w:val="0"/>
          <w:numId w:val="21"/>
        </w:numPr>
        <w:rPr>
          <w:rFonts w:ascii="Times New Roman" w:eastAsia="Times New Roman" w:hAnsi="Times New Roman" w:cs="Times New Roman"/>
          <w:i/>
          <w:iCs/>
          <w:sz w:val="24"/>
          <w:szCs w:val="24"/>
        </w:rPr>
      </w:pPr>
      <w:r w:rsidRPr="001C3C78">
        <w:rPr>
          <w:rFonts w:ascii="Times New Roman" w:eastAsia="Times New Roman" w:hAnsi="Times New Roman" w:cs="Times New Roman"/>
          <w:sz w:val="24"/>
          <w:szCs w:val="24"/>
        </w:rPr>
        <w:t>Communication: A 30-minute meeting will be scheduled every other week with selected vendors to address questions and provide feedback.</w:t>
      </w:r>
    </w:p>
    <w:p w14:paraId="499D6ADD" w14:textId="77777777" w:rsidR="000B5EFB" w:rsidRDefault="000B5EFB"/>
    <w:sectPr w:rsidR="000B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5763"/>
    <w:multiLevelType w:val="hybridMultilevel"/>
    <w:tmpl w:val="6F6A9300"/>
    <w:lvl w:ilvl="0" w:tplc="4E5C809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55D72"/>
    <w:multiLevelType w:val="hybridMultilevel"/>
    <w:tmpl w:val="592EA4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9B216B"/>
    <w:multiLevelType w:val="multilevel"/>
    <w:tmpl w:val="8C08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F4F05"/>
    <w:multiLevelType w:val="multilevel"/>
    <w:tmpl w:val="833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15B2E"/>
    <w:multiLevelType w:val="multilevel"/>
    <w:tmpl w:val="5622CD7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20ED5F4A"/>
    <w:multiLevelType w:val="multilevel"/>
    <w:tmpl w:val="B9E03F1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5C40BB4"/>
    <w:multiLevelType w:val="hybridMultilevel"/>
    <w:tmpl w:val="6AD27C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154BCF"/>
    <w:multiLevelType w:val="hybridMultilevel"/>
    <w:tmpl w:val="F892A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177191"/>
    <w:multiLevelType w:val="hybridMultilevel"/>
    <w:tmpl w:val="1F5A2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20012"/>
    <w:multiLevelType w:val="multilevel"/>
    <w:tmpl w:val="12049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A5571"/>
    <w:multiLevelType w:val="hybridMultilevel"/>
    <w:tmpl w:val="4E30D9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46A7E"/>
    <w:multiLevelType w:val="hybridMultilevel"/>
    <w:tmpl w:val="42541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4426AB"/>
    <w:multiLevelType w:val="hybridMultilevel"/>
    <w:tmpl w:val="708AC2E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A6F6227"/>
    <w:multiLevelType w:val="multilevel"/>
    <w:tmpl w:val="631E0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4714A"/>
    <w:multiLevelType w:val="hybridMultilevel"/>
    <w:tmpl w:val="F538E6DA"/>
    <w:lvl w:ilvl="0" w:tplc="A4E466D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9C1971"/>
    <w:multiLevelType w:val="hybridMultilevel"/>
    <w:tmpl w:val="6F6C1D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B20677"/>
    <w:multiLevelType w:val="hybridMultilevel"/>
    <w:tmpl w:val="67F46E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B1103C"/>
    <w:multiLevelType w:val="hybridMultilevel"/>
    <w:tmpl w:val="883E2556"/>
    <w:lvl w:ilvl="0" w:tplc="C2EEE136">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A09ED"/>
    <w:multiLevelType w:val="hybridMultilevel"/>
    <w:tmpl w:val="708AC2E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DA74E6"/>
    <w:multiLevelType w:val="hybridMultilevel"/>
    <w:tmpl w:val="C13CC2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EF3288"/>
    <w:multiLevelType w:val="hybridMultilevel"/>
    <w:tmpl w:val="33EAF300"/>
    <w:lvl w:ilvl="0" w:tplc="0C8479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35E5DFA"/>
    <w:multiLevelType w:val="hybridMultilevel"/>
    <w:tmpl w:val="9A66B820"/>
    <w:lvl w:ilvl="0" w:tplc="A4E466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A21B48"/>
    <w:multiLevelType w:val="multilevel"/>
    <w:tmpl w:val="7D44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C2558"/>
    <w:multiLevelType w:val="multilevel"/>
    <w:tmpl w:val="A81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5"/>
  </w:num>
  <w:num w:numId="4">
    <w:abstractNumId w:val="4"/>
  </w:num>
  <w:num w:numId="5">
    <w:abstractNumId w:val="2"/>
  </w:num>
  <w:num w:numId="6">
    <w:abstractNumId w:val="9"/>
  </w:num>
  <w:num w:numId="7">
    <w:abstractNumId w:val="23"/>
  </w:num>
  <w:num w:numId="8">
    <w:abstractNumId w:val="22"/>
  </w:num>
  <w:num w:numId="9">
    <w:abstractNumId w:val="8"/>
  </w:num>
  <w:num w:numId="10">
    <w:abstractNumId w:val="21"/>
  </w:num>
  <w:num w:numId="11">
    <w:abstractNumId w:val="19"/>
  </w:num>
  <w:num w:numId="12">
    <w:abstractNumId w:val="11"/>
  </w:num>
  <w:num w:numId="13">
    <w:abstractNumId w:val="14"/>
  </w:num>
  <w:num w:numId="14">
    <w:abstractNumId w:val="16"/>
  </w:num>
  <w:num w:numId="15">
    <w:abstractNumId w:val="7"/>
  </w:num>
  <w:num w:numId="16">
    <w:abstractNumId w:val="15"/>
  </w:num>
  <w:num w:numId="17">
    <w:abstractNumId w:val="0"/>
  </w:num>
  <w:num w:numId="18">
    <w:abstractNumId w:val="12"/>
  </w:num>
  <w:num w:numId="19">
    <w:abstractNumId w:val="18"/>
  </w:num>
  <w:num w:numId="20">
    <w:abstractNumId w:val="1"/>
  </w:num>
  <w:num w:numId="21">
    <w:abstractNumId w:val="17"/>
  </w:num>
  <w:num w:numId="22">
    <w:abstractNumId w:val="10"/>
  </w:num>
  <w:num w:numId="23">
    <w:abstractNumId w:val="6"/>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79"/>
    <w:rsid w:val="000B5EFB"/>
    <w:rsid w:val="001C3C78"/>
    <w:rsid w:val="00650C79"/>
    <w:rsid w:val="00AA2BE4"/>
    <w:rsid w:val="00C628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19C5"/>
  <w15:chartTrackingRefBased/>
  <w15:docId w15:val="{9632126D-6C3C-4363-8AEB-1F3E4716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0C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C79"/>
    <w:rPr>
      <w:b/>
      <w:bCs/>
    </w:rPr>
  </w:style>
  <w:style w:type="paragraph" w:customStyle="1" w:styleId="text-start">
    <w:name w:val="text-start"/>
    <w:basedOn w:val="Normal"/>
    <w:rsid w:val="00650C7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50C79"/>
    <w:rPr>
      <w:i/>
      <w:iCs/>
    </w:rPr>
  </w:style>
  <w:style w:type="paragraph" w:styleId="ListParagraph">
    <w:name w:val="List Paragraph"/>
    <w:basedOn w:val="Normal"/>
    <w:uiPriority w:val="34"/>
    <w:qFormat/>
    <w:rsid w:val="00650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31858">
      <w:bodyDiv w:val="1"/>
      <w:marLeft w:val="0"/>
      <w:marRight w:val="0"/>
      <w:marTop w:val="0"/>
      <w:marBottom w:val="0"/>
      <w:divBdr>
        <w:top w:val="none" w:sz="0" w:space="0" w:color="auto"/>
        <w:left w:val="none" w:sz="0" w:space="0" w:color="auto"/>
        <w:bottom w:val="none" w:sz="0" w:space="0" w:color="auto"/>
        <w:right w:val="none" w:sz="0" w:space="0" w:color="auto"/>
      </w:divBdr>
    </w:div>
    <w:div w:id="183946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769</Words>
  <Characters>4992</Characters>
  <Application>Microsoft Office Word</Application>
  <DocSecurity>0</DocSecurity>
  <Lines>89</Lines>
  <Paragraphs>55</Paragraphs>
  <ScaleCrop>false</ScaleCrop>
  <HeadingPairs>
    <vt:vector size="2" baseType="variant">
      <vt:variant>
        <vt:lpstr>Title</vt:lpstr>
      </vt:variant>
      <vt:variant>
        <vt:i4>1</vt:i4>
      </vt:variant>
    </vt:vector>
  </HeadingPairs>
  <TitlesOfParts>
    <vt:vector size="1" baseType="lpstr">
      <vt:lpstr/>
    </vt:vector>
  </TitlesOfParts>
  <Company>KFSHRC</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ABUSALAH, AHMAD MOHAMMAD</dc:creator>
  <cp:keywords/>
  <dc:description/>
  <cp:lastModifiedBy>ABUSALAH, AHMAD MOHAMMAD</cp:lastModifiedBy>
  <cp:revision>3</cp:revision>
  <dcterms:created xsi:type="dcterms:W3CDTF">2026-06-28T10:46:00Z</dcterms:created>
  <dcterms:modified xsi:type="dcterms:W3CDTF">2026-06-28T11:06:00Z</dcterms:modified>
</cp:coreProperties>
</file>