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png" ContentType="image/png"/>
  <Override PartName="/word/media/rId37.png" ContentType="image/png"/>
  <Override PartName="/word/media/rId41.jpg" ContentType="image/jpeg"/>
  <Override PartName="/word/media/rId44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техническое-обеспе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была выполнена на домашнем компьютере под</w:t>
      </w:r>
      <w:r>
        <w:t xml:space="preserve"> </w:t>
      </w:r>
      <w:r>
        <w:t xml:space="preserve">управлением операционной системы Fedora Workstation 40.</w:t>
      </w:r>
    </w:p>
    <w:bookmarkEnd w:id="23"/>
    <w:bookmarkStart w:id="36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Для начала я проведу предварительную конфигурацию Git, для этого открываю</w:t>
      </w:r>
      <w:r>
        <w:t xml:space="preserve"> </w:t>
      </w:r>
      <w:r>
        <w:t xml:space="preserve">терминал и ввожу команды на (рис. -fig. 1).</w:t>
      </w:r>
    </w:p>
    <w:p>
      <w:pPr>
        <w:pStyle w:val="CaptionedFigure"/>
      </w:pPr>
      <w:r>
        <w:drawing>
          <wp:inline>
            <wp:extent cx="3733800" cy="329336"/>
            <wp:effectExtent b="0" l="0" r="0" t="0"/>
            <wp:docPr descr="Предварительная конфигурация Git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Предварительная конфигурация Git</w:t>
      </w:r>
    </w:p>
    <w:p>
      <w:pPr>
        <w:pStyle w:val="BodyText"/>
      </w:pPr>
      <w:r>
        <w:t xml:space="preserve">Далее настраиваю параметры utf-8, имя начальной ветки, autocrlf и safecrlf. (рис. -fig. 2)</w:t>
      </w:r>
    </w:p>
    <w:p>
      <w:pPr>
        <w:pStyle w:val="CaptionedFigure"/>
      </w:pPr>
      <w:r>
        <w:drawing>
          <wp:inline>
            <wp:extent cx="3733800" cy="695878"/>
            <wp:effectExtent b="0" l="0" r="0" t="0"/>
            <wp:docPr descr="Настройка параметров Git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параметров Git</w:t>
      </w:r>
    </w:p>
    <w:p>
      <w:pPr>
        <w:pStyle w:val="BodyText"/>
      </w:pPr>
      <w:r>
        <w:t xml:space="preserve">Далее создаю пару ssh ключей для интеграции с платформой GitHub. (рис. -fig. 3)</w:t>
      </w:r>
    </w:p>
    <w:p>
      <w:pPr>
        <w:pStyle w:val="CaptionedFigure"/>
      </w:pPr>
      <w:r>
        <w:drawing>
          <wp:inline>
            <wp:extent cx="3733800" cy="2170271"/>
            <wp:effectExtent b="0" l="0" r="0" t="0"/>
            <wp:docPr descr="Создание пары ssh ключе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пары ssh ключей</w:t>
      </w:r>
    </w:p>
    <w:p>
      <w:pPr>
        <w:pStyle w:val="BodyText"/>
      </w:pPr>
      <w:r>
        <w:t xml:space="preserve">Далее я перехожу на сайт GitHub, авторизуюсь, перехожу в настройки аккаунта,</w:t>
      </w:r>
      <w:r>
        <w:t xml:space="preserve"> </w:t>
      </w:r>
      <w:r>
        <w:t xml:space="preserve">вставляю публичный ключ в предназначенном для этого поле. (рис. -fig. 4)</w:t>
      </w:r>
    </w:p>
    <w:p>
      <w:pPr>
        <w:pStyle w:val="CaptionedFigure"/>
      </w:pPr>
      <w:r>
        <w:drawing>
          <wp:inline>
            <wp:extent cx="3733800" cy="972343"/>
            <wp:effectExtent b="0" l="0" r="0" t="0"/>
            <wp:docPr descr="Установка пары ключе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пары ключей</w:t>
      </w:r>
    </w:p>
    <w:bookmarkEnd w:id="36"/>
    <w:bookmarkStart w:id="40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Рабочее пространство при выполнении лабораторных работ должно придерживаться определённой структурной иерархии, для этого я создаю директорию на своем рабочем компьютере. (рис. -fig. 5)</w:t>
      </w:r>
    </w:p>
    <w:p>
      <w:pPr>
        <w:pStyle w:val="CaptionedFigure"/>
      </w:pPr>
      <w:r>
        <w:drawing>
          <wp:inline>
            <wp:extent cx="3733800" cy="179721"/>
            <wp:effectExtent b="0" l="0" r="0" t="0"/>
            <wp:docPr descr="Создание рабочей директори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рабочей директории</w:t>
      </w:r>
    </w:p>
    <w:bookmarkEnd w:id="40"/>
    <w:bookmarkStart w:id="50" w:name="X358c05152c0b5375b00f51c960276c4e3312ee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на основе имеющего шаблона (рис. -fig. 6) через</w:t>
      </w:r>
      <w:r>
        <w:t xml:space="preserve"> </w:t>
      </w:r>
      <w:r>
        <w:t xml:space="preserve">функционал клонирования интерфейса GitHub.</w:t>
      </w:r>
    </w:p>
    <w:p>
      <w:pPr>
        <w:pStyle w:val="CaptionedFigure"/>
      </w:pPr>
      <w:r>
        <w:drawing>
          <wp:inline>
            <wp:extent cx="3733800" cy="3795476"/>
            <wp:effectExtent b="0" l="0" r="0" t="0"/>
            <wp:docPr descr="Создание репозитория на GitHub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 на GitHub</w:t>
      </w:r>
    </w:p>
    <w:p>
      <w:pPr>
        <w:pStyle w:val="BodyText"/>
      </w:pPr>
      <w:r>
        <w:t xml:space="preserve">Перехожу в каталог и клонирую репозиторий. (рис. -fig. 7)</w:t>
      </w:r>
    </w:p>
    <w:p>
      <w:pPr>
        <w:pStyle w:val="CaptionedFigure"/>
      </w:pPr>
      <w:r>
        <w:drawing>
          <wp:inline>
            <wp:extent cx="3733800" cy="701812"/>
            <wp:effectExtent b="0" l="0" r="0" t="0"/>
            <wp:docPr descr="Копирование репозитория на рабочий компьютер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репозитория на рабочий компьютер</w:t>
      </w:r>
    </w:p>
    <w:p>
      <w:pPr>
        <w:pStyle w:val="BodyText"/>
      </w:pPr>
      <w:r>
        <w:t xml:space="preserve">Создание необходимых каталогов курса (рис. -fig. 8)</w:t>
      </w:r>
    </w:p>
    <w:p>
      <w:pPr>
        <w:pStyle w:val="CaptionedFigure"/>
      </w:pPr>
      <w:r>
        <w:drawing>
          <wp:inline>
            <wp:extent cx="3733800" cy="987451"/>
            <wp:effectExtent b="0" l="0" r="0" t="0"/>
            <wp:docPr descr="Настройка каталога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каталога</w:t>
      </w:r>
    </w:p>
    <w:bookmarkEnd w:id="50"/>
    <w:bookmarkStart w:id="54" w:name="задания-для-самостоятельны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самостоятельный работы</w:t>
      </w:r>
    </w:p>
    <w:p>
      <w:pPr>
        <w:pStyle w:val="FirstParagraph"/>
      </w:pPr>
      <w:r>
        <w:t xml:space="preserve">Через терминал отправляю предыдущий отчет по лабораторной работе на свой</w:t>
      </w:r>
      <w:r>
        <w:t xml:space="preserve"> </w:t>
      </w:r>
      <w:r>
        <w:t xml:space="preserve">удаленный репозиторий в GitHub</w:t>
      </w:r>
    </w:p>
    <w:p>
      <w:pPr>
        <w:pStyle w:val="BodyText"/>
      </w:pPr>
      <w:r>
        <w:t xml:space="preserve">Отслеживание файлов, их отправление в репозиторий и проверка выполнения кода (рис. -fig. 9)</w:t>
      </w:r>
    </w:p>
    <w:p>
      <w:pPr>
        <w:pStyle w:val="CaptionedFigure"/>
      </w:pPr>
      <w:r>
        <w:drawing>
          <wp:inline>
            <wp:extent cx="3733800" cy="2073450"/>
            <wp:effectExtent b="0" l="0" r="0" t="0"/>
            <wp:docPr descr="Заключительные действия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Заключительные действия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 ним, создали свой репозиторий на платформе github, где в последующем будут храниться все будущие отчеты по лабораторным работам.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Лабораторная работа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Методические указания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58" Target="https://esystem.rudn.ru/mod/page/view.php?id=1030492" TargetMode="External" /><Relationship Type="http://schemas.openxmlformats.org/officeDocument/2006/relationships/hyperlink" Id="rId59" Target="https://esystem.rudn.ru/mod/resource/view.php?id=1030495" TargetMode="External" /><Relationship Type="http://schemas.openxmlformats.org/officeDocument/2006/relationships/hyperlink" Id="rId57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mod/page/view.php?id=1030492" TargetMode="External" /><Relationship Type="http://schemas.openxmlformats.org/officeDocument/2006/relationships/hyperlink" Id="rId59" Target="https://esystem.rudn.ru/mod/resource/view.php?id=1030495" TargetMode="External" /><Relationship Type="http://schemas.openxmlformats.org/officeDocument/2006/relationships/hyperlink" Id="rId57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Баранов Георгий Павлович</dc:creator>
  <dc:language>ru-RU</dc:language>
  <cp:keywords/>
  <dcterms:created xsi:type="dcterms:W3CDTF">2024-10-12T22:11:25Z</dcterms:created>
  <dcterms:modified xsi:type="dcterms:W3CDTF">2024-10-12T22:11:25Z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