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w:t>
      </w:r>
    </w:p>
    <w:p>
      <w:pPr/>
      <w:r>
        <w:rPr>
          <w:i/>
        </w:rPr>
        <w:t xml:space="preserve">Follow-Up Reliability Stack — Team Neuromot | AI Synergy Hackathon 2026, Round 1</w:t>
      </w:r>
    </w:p>
    <w:p>
      <w:pPr>
        <w:pStyle w:val="Heading2"/>
      </w:pPr>
      <w:r>
        <w:t xml:space="preserve">1. Introduction</w:t>
      </w:r>
    </w:p>
    <w:p>
      <w:pPr>
        <w:pStyle w:val="Heading3"/>
      </w:pPr>
      <w:r>
        <w:t xml:space="preserve">1.1 Purpose</w:t>
      </w:r>
    </w:p>
    <w:p>
      <w:pPr/>
      <w:r>
        <w:t xml:space="preserve">This document specifies the software requirements for the Follow-Up Reliability Stack, a lightweight decision-support system designed to prevent discharged patients from falling through the cracks between hospital visits and follow-up care. Written for hackathon judges, developers, clinicians, and administrators, it details the system's functional boundaries (must-haves and prohibitions), its supporting evidence, and its assumptions.</w:t>
      </w:r>
    </w:p>
    <w:p>
      <w:pPr>
        <w:pStyle w:val="Heading3"/>
      </w:pPr>
      <w:r>
        <w:t xml:space="preserve">1.2 Supporting Evidence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w:t>
            </w:r>
          </w:p>
        </w:tc>
        <w:tc>
          <w:tcPr>
            <w:tcW w:w="4680" w:type="dxa"/>
            <w:shd w:val="clear" w:color="auto" w:fill="F2F2F2"/>
          </w:tcPr>
          <w:p>
            <w:pPr/>
            <w:r>
              <w:t xml:space="preserve">Result</w:t>
            </w:r>
          </w:p>
        </w:tc>
      </w:tr>
      <w:tr>
        <w:tc>
          <w:tcPr>
            <w:tcW w:w="4680" w:type="dxa"/>
          </w:tcPr>
          <w:p>
            <w:pPr/>
            <w:r>
              <w:t xml:space="preserve">Patients leaving with poor understanding (normal discharge)</w:t>
            </w:r>
          </w:p>
        </w:tc>
        <w:tc>
          <w:tcPr>
            <w:tcW w:w="4680" w:type="dxa"/>
          </w:tcPr>
          <w:p>
            <w:pPr/>
            <w:r>
              <w:t xml:space="preserve">49%</w:t>
            </w:r>
          </w:p>
        </w:tc>
      </w:tr>
      <w:tr>
        <w:tc>
          <w:tcPr>
            <w:tcW w:w="4680" w:type="dxa"/>
          </w:tcPr>
          <w:p>
            <w:pPr/>
            <w:r>
              <w:t xml:space="preserve">Patients leaving with poor understanding (after teach-back)</w:t>
            </w:r>
          </w:p>
        </w:tc>
        <w:tc>
          <w:tcPr>
            <w:tcW w:w="4680" w:type="dxa"/>
          </w:tcPr>
          <w:p>
            <w:pPr/>
            <w:r>
              <w:t xml:space="preserve">11.9%</w:t>
            </w:r>
          </w:p>
        </w:tc>
      </w:tr>
      <w:tr>
        <w:tc>
          <w:tcPr>
            <w:tcW w:w="4680" w:type="dxa"/>
          </w:tcPr>
          <w:p>
            <w:pPr/>
            <w:r>
              <w:t xml:space="preserve">Time taken for teach-back conversation</w:t>
            </w:r>
          </w:p>
        </w:tc>
        <w:tc>
          <w:tcPr>
            <w:tcW w:w="4680" w:type="dxa"/>
          </w:tcPr>
          <w:p>
            <w:pPr/>
            <w:r>
              <w:t xml:space="preserve">1 minute 39 seconds</w:t>
            </w:r>
          </w:p>
        </w:tc>
      </w:tr>
      <w:tr>
        <w:tc>
          <w:tcPr>
            <w:tcW w:w="4680" w:type="dxa"/>
          </w:tcPr>
          <w:p>
            <w:pPr/>
            <w:r>
              <w:t xml:space="preserve">Biggest gap without teach-back</w:t>
            </w:r>
          </w:p>
        </w:tc>
        <w:tc>
          <w:tcPr>
            <w:tcW w:w="4680" w:type="dxa"/>
          </w:tcPr>
          <w:p>
            <w:pPr/>
            <w:r>
              <w:t xml:space="preserve">Return precautions (41.3%) — patients did not know when to come back</w:t>
            </w:r>
          </w:p>
        </w:tc>
      </w:tr>
    </w:tbl>
    <w:p>
      <w:pPr/>
      <w:r>
        <w:t xml:space="preserve">In short: almost half of patients left without properly understanding their instructions under normal discharge (EXTERNAL EVIDENCE: Mahajan et al., 2020). After teach-back, that figure dropped to about one in eight, and the method took under two minutes per patient. This is why teach-back forms the first layer of the system — the method is simply made systematic and linked to the rest of the follow-up process.</w:t>
      </w:r>
    </w:p>
    <w:p>
      <w:pPr>
        <w:pStyle w:val="Heading3"/>
      </w:pPr>
      <w:r>
        <w:t xml:space="preserve">1.3 Problem Statement</w:t>
      </w:r>
    </w:p>
    <w:p>
      <w:pPr/>
      <w:r>
        <w:t xml:space="preserve">A busy district hospital sees around 900 outpatient visits per day (CASE EVIDENCE). Many patients are told to come back for a follow-up, but a large number never return: in a three-month sample, 28% of patients marked for follow-up did not come back on time. This is not one single failure — it is three smaller problems stacking on top of each other:</w:t>
      </w:r>
    </w:p>
    <w:p>
      <w:pPr>
        <w:pStyle w:val="ListParagraph"/>
        <w:numPr>
          <w:ilvl w:val="0"/>
          <w:numId w:val="2"/>
        </w:numPr>
      </w:pPr>
      <w:r>
        <w:t xml:space="preserve">Patients leave without really understanding what they were told.</w:t>
      </w:r>
    </w:p>
    <w:p>
      <w:pPr>
        <w:pStyle w:val="ListParagraph"/>
        <w:numPr>
          <w:ilvl w:val="0"/>
          <w:numId w:val="2"/>
        </w:numPr>
      </w:pPr>
      <w:r>
        <w:t xml:space="preserve">The follow-up date they are given is often already overcrowded.</w:t>
      </w:r>
    </w:p>
    <w:p>
      <w:pPr>
        <w:pStyle w:val="ListParagraph"/>
        <w:numPr>
          <w:ilvl w:val="0"/>
          <w:numId w:val="2"/>
        </w:numPr>
      </w:pPr>
      <w:r>
        <w:t xml:space="preserve">When someone does miss the visit, the small records team has no clear way to decide who to call first.</w:t>
      </w:r>
    </w:p>
    <w:p>
      <w:pPr/>
      <w:r>
        <w:t xml:space="preserve">On top of this, 19% of phone numbers are shared by the whole family, and 7% are simply unreachable. Some patients have no phone at all — for example, a patient who travelled to Delhi only for his operation. Doctors and nurses are clear about one thing: any system must never diagnose, change treatment, or give emergency advice — human clinical judgement has to stay in charge.</w:t>
      </w:r>
    </w:p>
    <w:p>
      <w:pPr>
        <w:pStyle w:val="Heading3"/>
      </w:pPr>
      <w:r>
        <w:t xml:space="preserve">1.4 Scope</w:t>
      </w:r>
    </w:p>
    <w:p>
      <w:pPr/>
      <w:r>
        <w:t xml:space="preserve">Designed for high-volume district hospitals (900+ daily outpatient visits) without an Electronic Health Record (EHR), the Follow-Up Reliability Stack is a lightweight, three-layer workflow built to address high loss-to-follow-up rates (such as the 28% non-return rate observed in reference data). The system's scope includes a fixed, doctor-approved Hindi teach-back module with Pass/Fail capture, least-busy-date suggestions within clinician-defined windows, structured extraction of free-text clinical notes, a ranked and reason-coded worklist for community health workers, and complete audit logging. Strictly out of scope are automated diagnosis, treatment modifications, emergency advising, direct appointment booking, or replacing clinical judgment — with the initial prototype relying solely on synthetic patient data.</w:t>
      </w:r>
    </w:p>
    <w:p>
      <w:pPr>
        <w:pStyle w:val="Heading3"/>
      </w:pPr>
      <w:r>
        <w:t xml:space="preserve">1.5 References</w:t>
      </w:r>
    </w:p>
    <w:p>
      <w:pPr>
        <w:pStyle w:val="ListParagraph"/>
        <w:numPr>
          <w:ilvl w:val="0"/>
          <w:numId w:val="3"/>
        </w:numPr>
      </w:pPr>
      <w:r>
        <w:t xml:space="preserve">Mahajan M, Hogewoning JA, Zewald JJA, Kerkmeer M, Feitsma M, van Rijssel DA. The impact of teach-back on patient recall and understanding of discharge information in the emergency department: the Emergency Teach-Back (EM-TeBa) study. </w:t>
      </w:r>
      <w:r>
        <w:rPr>
          <w:i/>
        </w:rPr>
        <w:t xml:space="preserve">Int J Emerg Med.</w:t>
      </w:r>
      <w:r>
        <w:t xml:space="preserve"> 2020;13(1):49. doi:10.1186/s12245-020-00306-9.</w:t>
      </w:r>
    </w:p>
    <w:p>
      <w:pPr>
        <w:pStyle w:val="ListParagraph"/>
        <w:numPr>
          <w:ilvl w:val="0"/>
          <w:numId w:val="3"/>
        </w:numPr>
      </w:pPr>
      <w:r>
        <w:t xml:space="preserve">Agency for Healthcare Research and Quality (AHRQ). Health Literacy Universal Precautions Toolkit: Tool 5 — Use the Teach-Back Method. AHRQ, Rockville, MD. ahrq.gov/health-literacy/improve/precautions/tool5.html</w:t>
      </w:r>
    </w:p>
    <w:p>
      <w:pPr>
        <w:pStyle w:val="ListParagraph"/>
        <w:numPr>
          <w:ilvl w:val="0"/>
          <w:numId w:val="3"/>
        </w:numPr>
      </w:pPr>
      <w:r>
        <w:t xml:space="preserve">World Health Organization. WHO Guideline: Recommendations on Digital Interventions for Health System Strengthening. Geneva: WHO, 2019. who.int/publications/i/item/9789241550505</w:t>
      </w:r>
    </w:p>
    <w:p>
      <w:pPr>
        <w:pStyle w:val="Heading2"/>
      </w:pPr>
      <w:r>
        <w:t xml:space="preserve">2. Decision Trail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Decision</w:t>
            </w:r>
          </w:p>
        </w:tc>
        <w:tc>
          <w:tcPr>
            <w:tcW w:w="1872" w:type="dxa"/>
            <w:shd w:val="clear" w:color="auto" w:fill="F2F2F2"/>
          </w:tcPr>
          <w:p>
            <w:pPr/>
            <w:r>
              <w:t xml:space="preserve">Initial view</w:t>
            </w:r>
          </w:p>
        </w:tc>
        <w:tc>
          <w:tcPr>
            <w:tcW w:w="1872" w:type="dxa"/>
            <w:shd w:val="clear" w:color="auto" w:fill="F2F2F2"/>
          </w:tcPr>
          <w:p>
            <w:pPr/>
            <w:r>
              <w:t xml:space="preserve">AI contribution</w:t>
            </w:r>
          </w:p>
        </w:tc>
        <w:tc>
          <w:tcPr>
            <w:tcW w:w="1872" w:type="dxa"/>
            <w:shd w:val="clear" w:color="auto" w:fill="F2F2F2"/>
          </w:tcPr>
          <w:p>
            <w:pPr/>
            <w:r>
              <w:t xml:space="preserve">Evidence / verification</w:t>
            </w:r>
          </w:p>
        </w:tc>
        <w:tc>
          <w:tcPr>
            <w:tcW w:w="1872" w:type="dxa"/>
            <w:shd w:val="clear" w:color="auto" w:fill="F2F2F2"/>
          </w:tcPr>
          <w:p>
            <w:pPr/>
            <w:r>
              <w:t xml:space="preserve">Final human decision</w:t>
            </w:r>
          </w:p>
        </w:tc>
      </w:tr>
      <w:tr>
        <w:tc>
          <w:tcPr>
            <w:tcW w:w="1872" w:type="dxa"/>
          </w:tcPr>
          <w:p>
            <w:pPr/>
            <w:r>
              <w:t xml:space="preserve">Should instructions be freely AI-generated or fixed?</w:t>
            </w:r>
          </w:p>
        </w:tc>
        <w:tc>
          <w:tcPr>
            <w:tcW w:w="1872" w:type="dxa"/>
          </w:tcPr>
          <w:p>
            <w:pPr/>
            <w:r>
              <w:t xml:space="preserve">Considered free AI-generated explanations for flexibility</w:t>
            </w:r>
          </w:p>
        </w:tc>
        <w:tc>
          <w:tcPr>
            <w:tcW w:w="1872" w:type="dxa"/>
          </w:tcPr>
          <w:p>
            <w:pPr/>
            <w:r>
              <w:t xml:space="preserve">AI flagged hallucination and safety risk in unsupervised medical-instruction context</w:t>
            </w:r>
          </w:p>
        </w:tc>
        <w:tc>
          <w:tcPr>
            <w:tcW w:w="1872" w:type="dxa"/>
          </w:tcPr>
          <w:p>
            <w:pPr/>
            <w:r>
              <w:t xml:space="preserve">CASE BOUNDARY: clinical teams reject systems that could independently affect medical guidance</w:t>
            </w:r>
          </w:p>
        </w:tc>
        <w:tc>
          <w:tcPr>
            <w:tcW w:w="1872" w:type="dxa"/>
          </w:tcPr>
          <w:p>
            <w:pPr/>
            <w:r>
              <w:t xml:space="preserve">Fixed, doctor-approved templates only. No free generation.</w:t>
            </w:r>
          </w:p>
        </w:tc>
      </w:tr>
      <w:tr>
        <w:tc>
          <w:tcPr>
            <w:tcW w:w="1872" w:type="dxa"/>
          </w:tcPr>
          <w:p>
            <w:pPr/>
            <w:r>
              <w:t xml:space="preserve">How to handle a failed teach-back?</w:t>
            </w:r>
          </w:p>
        </w:tc>
        <w:tc>
          <w:tcPr>
            <w:tcW w:w="1872" w:type="dxa"/>
          </w:tcPr>
          <w:p>
            <w:pPr/>
            <w:r>
              <w:t xml:space="preserve">Considered letting the system re-explain automatically</w:t>
            </w:r>
          </w:p>
        </w:tc>
        <w:tc>
          <w:tcPr>
            <w:tcW w:w="1872" w:type="dxa"/>
          </w:tcPr>
          <w:p>
            <w:pPr/>
            <w:r>
              <w:t xml:space="preserve">AI proposed immediate human (nurse) escalation instead of further automated explanation</w:t>
            </w:r>
          </w:p>
        </w:tc>
        <w:tc>
          <w:tcPr>
            <w:tcW w:w="1872" w:type="dxa"/>
          </w:tcPr>
          <w:p>
            <w:pPr/>
            <w:r>
              <w:t xml:space="preserve">CASE BOUNDARY: human clinical review must remain authoritative</w:t>
            </w:r>
          </w:p>
        </w:tc>
        <w:tc>
          <w:tcPr>
            <w:tcW w:w="1872" w:type="dxa"/>
          </w:tcPr>
          <w:p>
            <w:pPr/>
            <w:r>
              <w:t xml:space="preserve">Any failed check routes directly to a nurse, not back to the AI</w:t>
            </w:r>
          </w:p>
        </w:tc>
      </w:tr>
      <w:tr>
        <w:tc>
          <w:tcPr>
            <w:tcW w:w="1872" w:type="dxa"/>
          </w:tcPr>
          <w:p>
            <w:pPr/>
            <w:r>
              <w:t xml:space="preserve">Who controls the final follow-up date?</w:t>
            </w:r>
          </w:p>
        </w:tc>
        <w:tc>
          <w:tcPr>
            <w:tcW w:w="1872" w:type="dxa"/>
          </w:tcPr>
          <w:p>
            <w:pPr/>
            <w:r>
              <w:t xml:space="preserve">Considered the system auto-booking the least-crowded slot</w:t>
            </w:r>
          </w:p>
        </w:tc>
        <w:tc>
          <w:tcPr>
            <w:tcW w:w="1872" w:type="dxa"/>
          </w:tcPr>
          <w:p>
            <w:pPr/>
            <w:r>
              <w:t xml:space="preserve">AI proposed presenting a suggestion within a doctor-set window; patient confirms</w:t>
            </w:r>
          </w:p>
        </w:tc>
        <w:tc>
          <w:tcPr>
            <w:tcW w:w="1872" w:type="dxa"/>
          </w:tcPr>
          <w:p>
            <w:pPr/>
            <w:r>
              <w:t xml:space="preserve">CASE EVIDENCE: patients travel long distances and have individual constraints the system cannot see</w:t>
            </w:r>
          </w:p>
        </w:tc>
        <w:tc>
          <w:tcPr>
            <w:tcW w:w="1872" w:type="dxa"/>
          </w:tcPr>
          <w:p>
            <w:pPr/>
            <w:r>
              <w:t xml:space="preserve">Patient or relative makes the final choice within the doctor's allowed range</w:t>
            </w:r>
          </w:p>
        </w:tc>
      </w:tr>
      <w:tr>
        <w:tc>
          <w:tcPr>
            <w:tcW w:w="1872" w:type="dxa"/>
          </w:tcPr>
          <w:p>
            <w:pPr/>
            <w:r>
              <w:t xml:space="preserve">How to treat contact problems (no phone / shared / unreachable)?</w:t>
            </w:r>
          </w:p>
        </w:tc>
        <w:tc>
          <w:tcPr>
            <w:tcW w:w="1872" w:type="dxa"/>
          </w:tcPr>
          <w:p>
            <w:pPr/>
            <w:r>
              <w:t xml:space="preserve">Treated contact issues as a secondary operational detail</w:t>
            </w:r>
          </w:p>
        </w:tc>
        <w:tc>
          <w:tcPr>
            <w:tcW w:w="1872" w:type="dxa"/>
          </w:tcPr>
          <w:p>
            <w:pPr/>
            <w:r>
              <w:t xml:space="preserve">Highlighted contact risk as a first-class prioritisation signal</w:t>
            </w:r>
          </w:p>
        </w:tc>
        <w:tc>
          <w:tcPr>
            <w:tcW w:w="1872" w:type="dxa"/>
          </w:tcPr>
          <w:p>
            <w:pPr/>
            <w:r>
              <w:t xml:space="preserve">CASE EVIDENCE: 19% shared phone numbers, 7% unreachable numbers; some patients have no phone at all</w:t>
            </w:r>
          </w:p>
        </w:tc>
        <w:tc>
          <w:tcPr>
            <w:tcW w:w="1872" w:type="dxa"/>
          </w:tcPr>
          <w:p>
            <w:pPr/>
            <w:r>
              <w:t xml:space="preserve">Contact risk made a core ranking signal in the worklist (No phone = high priority)</w:t>
            </w:r>
          </w:p>
        </w:tc>
      </w:tr>
      <w:tr>
        <w:tc>
          <w:tcPr>
            <w:tcW w:w="1872" w:type="dxa"/>
          </w:tcPr>
          <w:p>
            <w:pPr/>
            <w:r>
              <w:t xml:space="preserve">Should the system infer clinical urgency from notes?</w:t>
            </w:r>
          </w:p>
        </w:tc>
        <w:tc>
          <w:tcPr>
            <w:tcW w:w="1872" w:type="dxa"/>
          </w:tcPr>
          <w:p>
            <w:pPr/>
            <w:r>
              <w:t xml:space="preserve">Considered letting the system score urgency from free-text notes</w:t>
            </w:r>
          </w:p>
        </w:tc>
        <w:tc>
          <w:tcPr>
            <w:tcW w:w="1872" w:type="dxa"/>
          </w:tcPr>
          <w:p>
            <w:pPr/>
            <w:r>
              <w:t xml:space="preserve">AI warned against inventing clinical meaning that was not explicitly written</w:t>
            </w:r>
          </w:p>
        </w:tc>
        <w:tc>
          <w:tcPr>
            <w:tcW w:w="1872" w:type="dxa"/>
          </w:tcPr>
          <w:p>
            <w:pPr/>
            <w:r>
              <w:t xml:space="preserve">CASE BOUNDARY + SAFETY REQUIREMENT: system must never replace clinical judgement</w:t>
            </w:r>
          </w:p>
        </w:tc>
        <w:tc>
          <w:tcPr>
            <w:tcW w:w="1872" w:type="dxa"/>
          </w:tcPr>
          <w:p>
            <w:pPr/>
            <w:r>
              <w:t xml:space="preserve">Never infer urgency. Only use what the clinician explicitly wrote. Ambiguous notes go to human review.</w:t>
            </w:r>
          </w:p>
        </w:tc>
      </w:tr>
      <w:tr>
        <w:tc>
          <w:tcPr>
            <w:tcW w:w="1872" w:type="dxa"/>
          </w:tcPr>
          <w:p>
            <w:pPr/>
            <w:r>
              <w:t xml:space="preserve">Primary stakeholder for prioritisation?</w:t>
            </w:r>
          </w:p>
        </w:tc>
        <w:tc>
          <w:tcPr>
            <w:tcW w:w="1872" w:type="dxa"/>
          </w:tcPr>
          <w:p>
            <w:pPr/>
            <w:r>
              <w:t xml:space="preserve">Initially focused mainly on records staff efficiency</w:t>
            </w:r>
          </w:p>
        </w:tc>
        <w:tc>
          <w:tcPr>
            <w:tcW w:w="1872" w:type="dxa"/>
          </w:tcPr>
          <w:p>
            <w:pPr/>
            <w:r>
              <w:t xml:space="preserve">Suggested balancing patient risk visibility with staff workload</w:t>
            </w:r>
          </w:p>
        </w:tc>
        <w:tc>
          <w:tcPr>
            <w:tcW w:w="1872" w:type="dxa"/>
          </w:tcPr>
          <w:p>
            <w:pPr/>
            <w:r>
              <w:t xml:space="preserve">CASE EVIDENCE: high loss-to-follow-up (28%) and limited calling capacity</w:t>
            </w:r>
          </w:p>
        </w:tc>
        <w:tc>
          <w:tcPr>
            <w:tcW w:w="1872" w:type="dxa"/>
          </w:tcPr>
          <w:p>
            <w:pPr/>
            <w:r>
              <w:t xml:space="preserve">Worklist designed for CHWs / records team, with patient risk as the main ranking driver</w:t>
            </w:r>
          </w:p>
        </w:tc>
      </w:tr>
    </w:tbl>
    <w:p>
      <w:pPr>
        <w:pStyle w:val="Heading2"/>
      </w:pPr>
      <w:r>
        <w:t xml:space="preserve">3. Overall Description</w:t>
      </w:r>
    </w:p>
    <w:p>
      <w:pPr>
        <w:pStyle w:val="Heading3"/>
      </w:pPr>
      <w:r>
        <w:t xml:space="preserve">3.1 Product Perspective</w:t>
      </w:r>
    </w:p>
    <w:p>
      <w:pPr/>
      <w:r>
        <w:t xml:space="preserve">The Follow-Up Reliability Stack is a standalone application that sits alongside existing hospital processes rather than replacing them. It does not require, and is not built against, an EHR. The Round-1 prototype is a self-contained Streamlit application backed by a SQLite database, intended to run on ordinary hospital hardware with minimal IT support. It is a decision-support tool: every output feeds a human decision rather than triggering an automatic clinical or scheduling action.</w:t>
      </w:r>
    </w:p>
    <w:p>
      <w:pPr>
        <w:pStyle w:val="Heading3"/>
      </w:pPr>
      <w:r>
        <w:t xml:space="preserve">3.2 Product Functions</w:t>
      </w:r>
    </w:p>
    <w:p>
      <w:pPr>
        <w:pStyle w:val="ListParagraph"/>
        <w:numPr>
          <w:ilvl w:val="0"/>
          <w:numId w:val="4"/>
        </w:numPr>
      </w:pPr>
      <w:r>
        <w:t xml:space="preserve">Play a fixed, doctor-approved Hindi audio message at discharge and capture a Pass/Fail teach-back result.</w:t>
      </w:r>
    </w:p>
    <w:p>
      <w:pPr>
        <w:pStyle w:val="ListParagraph"/>
        <w:numPr>
          <w:ilvl w:val="0"/>
          <w:numId w:val="4"/>
        </w:numPr>
      </w:pPr>
      <w:r>
        <w:t xml:space="preserve">Alert a nurse immediately when teach-back fails, so the instructions can be re-explained in person.</w:t>
      </w:r>
    </w:p>
    <w:p>
      <w:pPr>
        <w:pStyle w:val="ListParagraph"/>
        <w:numPr>
          <w:ilvl w:val="0"/>
          <w:numId w:val="4"/>
        </w:numPr>
      </w:pPr>
      <w:r>
        <w:t xml:space="preserve">Suggest the least-busy dates inside a doctor-defined follow-up window, using simple booking counts.</w:t>
      </w:r>
    </w:p>
    <w:p>
      <w:pPr>
        <w:pStyle w:val="ListParagraph"/>
        <w:numPr>
          <w:ilvl w:val="0"/>
          <w:numId w:val="4"/>
        </w:numPr>
      </w:pPr>
      <w:r>
        <w:t xml:space="preserve">Let the patient or relative confirm the final follow-up date; nothing is booked automatically.</w:t>
      </w:r>
    </w:p>
    <w:p>
      <w:pPr>
        <w:pStyle w:val="ListParagraph"/>
        <w:numPr>
          <w:ilvl w:val="0"/>
          <w:numId w:val="4"/>
        </w:numPr>
      </w:pPr>
      <w:r>
        <w:t xml:space="preserve">Convert a clinician's free-text note into a short structured record, using only the clinician's own words.</w:t>
      </w:r>
    </w:p>
    <w:p>
      <w:pPr>
        <w:pStyle w:val="ListParagraph"/>
        <w:numPr>
          <w:ilvl w:val="0"/>
          <w:numId w:val="4"/>
        </w:numPr>
      </w:pPr>
      <w:r>
        <w:t xml:space="preserve">Route unclear clinician notes to a human-review queue instead of guessing their meaning.</w:t>
      </w:r>
    </w:p>
    <w:p>
      <w:pPr>
        <w:pStyle w:val="ListParagraph"/>
        <w:numPr>
          <w:ilvl w:val="0"/>
          <w:numId w:val="4"/>
        </w:numPr>
      </w:pPr>
      <w:r>
        <w:t xml:space="preserve">Combine teach-back result, contact status, and clinician urgency into one scored, ranked, reason-coded worklist.</w:t>
      </w:r>
    </w:p>
    <w:p>
      <w:pPr>
        <w:pStyle w:val="ListParagraph"/>
        <w:numPr>
          <w:ilvl w:val="0"/>
          <w:numId w:val="4"/>
        </w:numPr>
      </w:pPr>
      <w:r>
        <w:t xml:space="preserve">Keep a complete audit log of every action taken by the system.</w:t>
      </w:r>
    </w:p>
    <w:p>
      <w:pPr/>
      <w:r>
        <w:drawing>
          <wp:inline distT="0" distB="0" distL="0" distR="0">
            <wp:extent cx="5486400" cy="3092334"/>
            <wp:docPr id="1" name="image1" descr="Three-layer workflow: Understanding (teach-back), Follow-Up Planning (scheduling), Clinician Intelligence (note structuring and worklist)"/>
            <a:graphic xmlns:a="http://schemas.openxmlformats.org/drawingml/2006/main">
              <a:graphicData uri="http://schemas.openxmlformats.org/drawingml/2006/picture">
                <pic:pic xmlns:pic="http://schemas.openxmlformats.org/drawingml/2006/picture">
                  <pic:nvPicPr>
                    <pic:cNvPr id="1" name="image1" descr="Three-layer workflow: Understanding (teach-back), Follow-Up Planning (scheduling), Clinician Intelligence (note structuring and worklist)"/>
                    <pic:cNvPicPr/>
                  </pic:nvPicPr>
                  <pic:blipFill>
                    <a:blip r:embed="rId3"/>
                    <a:stretch>
                      <a:fillRect/>
                    </a:stretch>
                  </pic:blipFill>
                  <pic:spPr>
                    <a:xfrm>
                      <a:off x="0" y="0"/>
                      <a:ext cx="5486400" cy="3092334"/>
                    </a:xfrm>
                    <a:prstGeom prst="rect">
                      <a:avLst/>
                    </a:prstGeom>
                  </pic:spPr>
                </pic:pic>
              </a:graphicData>
            </a:graphic>
          </wp:inline>
        </w:drawing>
      </w:r>
    </w:p>
    <w:p>
      <w:pPr>
        <w:pStyle w:val="Heading2"/>
      </w:pPr>
      <w:r>
        <w:t xml:space="preserve">3.3 User Classes and Characteristics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 class</w:t>
            </w:r>
          </w:p>
        </w:tc>
        <w:tc>
          <w:tcPr>
            <w:tcW w:w="4680" w:type="dxa"/>
            <w:shd w:val="clear" w:color="auto" w:fill="F2F2F2"/>
          </w:tcPr>
          <w:p>
            <w:pPr/>
            <w:r>
              <w:t xml:space="preserve">Characteristics and use of the system</w:t>
            </w:r>
          </w:p>
        </w:tc>
      </w:tr>
      <w:tr>
        <w:tc>
          <w:tcPr>
            <w:tcW w:w="4680" w:type="dxa"/>
          </w:tcPr>
          <w:p>
            <w:pPr/>
            <w:r>
              <w:t xml:space="preserve">Patients / relatives</w:t>
            </w:r>
          </w:p>
        </w:tc>
        <w:tc>
          <w:tcPr>
            <w:tcW w:w="4680" w:type="dxa"/>
          </w:tcPr>
          <w:p>
            <w:pPr/>
            <w:r>
              <w:t xml:space="preserve">Variable literacy and technical skill; interact mainly through a short spoken Hindi message and a simple spoken or tapped response; may share a household phone or have no phone at all</w:t>
            </w:r>
          </w:p>
        </w:tc>
      </w:tr>
      <w:tr>
        <w:tc>
          <w:tcPr>
            <w:tcW w:w="4680" w:type="dxa"/>
          </w:tcPr>
          <w:p>
            <w:pPr/>
            <w:r>
              <w:t xml:space="preserve">Nurses</w:t>
            </w:r>
          </w:p>
        </w:tc>
        <w:tc>
          <w:tcPr>
            <w:tcW w:w="4680" w:type="dxa"/>
          </w:tcPr>
          <w:p>
            <w:pPr/>
            <w:r>
              <w:t xml:space="preserve">Front-line clinical staff; receive an immediate alert when a patient fails teach-back and re-explain instructions in person</w:t>
            </w:r>
          </w:p>
        </w:tc>
      </w:tr>
      <w:tr>
        <w:tc>
          <w:tcPr>
            <w:tcW w:w="4680" w:type="dxa"/>
          </w:tcPr>
          <w:p>
            <w:pPr/>
            <w:r>
              <w:t xml:space="preserve">Doctors</w:t>
            </w:r>
          </w:p>
        </w:tc>
        <w:tc>
          <w:tcPr>
            <w:tcW w:w="4680" w:type="dxa"/>
          </w:tcPr>
          <w:p>
            <w:pPr/>
            <w:r>
              <w:t xml:space="preserve">Set the safe follow-up date window and write the free-text discharge/urgency note; approve the fixed teach-back template content</w:t>
            </w:r>
          </w:p>
        </w:tc>
      </w:tr>
      <w:tr>
        <w:tc>
          <w:tcPr>
            <w:tcW w:w="4680" w:type="dxa"/>
          </w:tcPr>
          <w:p>
            <w:pPr/>
            <w:r>
              <w:t xml:space="preserve">Records staff / community health workers</w:t>
            </w:r>
          </w:p>
        </w:tc>
        <w:tc>
          <w:tcPr>
            <w:tcW w:w="4680" w:type="dxa"/>
          </w:tcPr>
          <w:p>
            <w:pPr/>
            <w:r>
              <w:t xml:space="preserve">Primary users of the ranked worklist; limited time per patient, need to see at a glance who to contact first and why</w:t>
            </w:r>
          </w:p>
        </w:tc>
      </w:tr>
    </w:tbl>
    <w:p>
      <w:pPr>
        <w:pStyle w:val="Heading3"/>
      </w:pPr>
      <w:r>
        <w:t xml:space="preserve">3.4 Operating Environment</w:t>
      </w:r>
    </w:p>
    <w:p>
      <w:pPr/>
      <w:r>
        <w:t xml:space="preserve">Round-1 prototype: a Streamlit web application with a SQLite database, run locally on standard hospital desktop or laptop hardware via a web browser. No EHR integration, no cloud dependency, and no specialised hardware are required. Audio playback requires only standard speakers or a headset at the discharge point.</w:t>
      </w:r>
    </w:p>
    <w:p>
      <w:pPr>
        <w:pStyle w:val="Heading3"/>
      </w:pPr>
      <w:r>
        <w:t xml:space="preserve">3.5 Design and Implementation Constraints</w:t>
      </w:r>
    </w:p>
    <w:p>
      <w:pPr>
        <w:pStyle w:val="ListParagraph"/>
        <w:numPr>
          <w:ilvl w:val="0"/>
          <w:numId w:val="5"/>
        </w:numPr>
      </w:pPr>
      <w:r>
        <w:t xml:space="preserve">Must not require an EHR connection or any paid, proprietary clinical system.</w:t>
      </w:r>
    </w:p>
    <w:p>
      <w:pPr>
        <w:pStyle w:val="ListParagraph"/>
        <w:numPr>
          <w:ilvl w:val="0"/>
          <w:numId w:val="5"/>
        </w:numPr>
      </w:pPr>
      <w:r>
        <w:t xml:space="preserve">Must work with a records team that has little spare IT budget and no dedicated technical staff on-site.</w:t>
      </w:r>
    </w:p>
    <w:p>
      <w:pPr>
        <w:pStyle w:val="ListParagraph"/>
        <w:numPr>
          <w:ilvl w:val="0"/>
          <w:numId w:val="5"/>
        </w:numPr>
      </w:pPr>
      <w:r>
        <w:t xml:space="preserve">Teach-back content is restricted to a single fixed, pre-approved template per discharge type — the system must never generate new medical wording.</w:t>
      </w:r>
    </w:p>
    <w:p>
      <w:pPr>
        <w:pStyle w:val="ListParagraph"/>
        <w:numPr>
          <w:ilvl w:val="0"/>
          <w:numId w:val="5"/>
        </w:numPr>
      </w:pPr>
      <w:r>
        <w:t xml:space="preserve">Clinician note handling must only surface words the clinician actually wrote; anything unclear must be escalated, never inferred.</w:t>
      </w:r>
    </w:p>
    <w:p>
      <w:pPr>
        <w:pStyle w:val="ListParagraph"/>
        <w:numPr>
          <w:ilvl w:val="0"/>
          <w:numId w:val="5"/>
        </w:numPr>
      </w:pPr>
      <w:r>
        <w:t xml:space="preserve">The Round-1 prototype must use synthetic patient data only; no real patient data is processed.</w:t>
      </w:r>
    </w:p>
    <w:p>
      <w:pPr>
        <w:pStyle w:val="ListParagraph"/>
        <w:numPr>
          <w:ilvl w:val="0"/>
          <w:numId w:val="5"/>
        </w:numPr>
      </w:pPr>
      <w:r>
        <w:t xml:space="preserve">Priority scoring weights (Section 6) are illustrative and explicitly not clinically validated.</w:t>
      </w:r>
    </w:p>
    <w:p>
      <w:pPr>
        <w:pStyle w:val="Heading3"/>
      </w:pPr>
      <w:r>
        <w:t xml:space="preserve">3.6 Assumptions and Dependencies</w:t>
      </w:r>
    </w:p>
    <w:p>
      <w:pPr>
        <w:pStyle w:val="ListParagraph"/>
        <w:numPr>
          <w:ilvl w:val="0"/>
          <w:numId w:val="6"/>
        </w:numPr>
      </w:pPr>
      <w:r>
        <w:t xml:space="preserve">A doctor has pre-approved the fixed Hindi teach-back message before it is used.</w:t>
      </w:r>
    </w:p>
    <w:p>
      <w:pPr>
        <w:pStyle w:val="ListParagraph"/>
        <w:numPr>
          <w:ilvl w:val="0"/>
          <w:numId w:val="6"/>
        </w:numPr>
      </w:pPr>
      <w:r>
        <w:t xml:space="preserve">Doctors will define a safe follow-up window (e.g. 12–16 days) and write a free-text urgency note for each patient.</w:t>
      </w:r>
    </w:p>
    <w:p>
      <w:pPr>
        <w:pStyle w:val="ListParagraph"/>
        <w:numPr>
          <w:ilvl w:val="0"/>
          <w:numId w:val="6"/>
        </w:numPr>
      </w:pPr>
      <w:r>
        <w:t xml:space="preserve">Roughly 19% of patient records share a household phone number and roughly 7% of numbers are unreachable; some patients (e.g. outstation patients) may have no phone at all.</w:t>
      </w:r>
    </w:p>
    <w:p>
      <w:pPr>
        <w:pStyle w:val="Heading2"/>
      </w:pPr>
      <w:r>
        <w:t xml:space="preserve">4. System Features (Functional Requirements)</w:t>
      </w:r>
    </w:p>
    <w:p>
      <w:pPr/>
      <w:r>
        <w:t xml:space="preserve">Each feature below corresponds to one layer of the system. Every layer produces a clear, human-readable signal; none of them makes a clinical or scheduling decision on its own.</w:t>
      </w:r>
    </w:p>
    <w:p>
      <w:pPr>
        <w:pStyle w:val="Heading3"/>
      </w:pPr>
      <w:r>
        <w:t xml:space="preserve">FR-1 — Teach-Back Verification Module</w:t>
      </w:r>
    </w:p>
    <w:p>
      <w:pPr>
        <w:pStyle w:val="ListParagraph"/>
        <w:numPr>
          <w:ilvl w:val="0"/>
          <w:numId w:val="7"/>
        </w:numPr>
      </w:pPr>
      <w:r>
        <w:t xml:space="preserve">The system shall play a single fixed, doctor-approved Hindi audio message to the patient at discharge.</w:t>
      </w:r>
    </w:p>
    <w:p>
      <w:pPr>
        <w:pStyle w:val="ListParagraph"/>
        <w:numPr>
          <w:ilvl w:val="0"/>
          <w:numId w:val="7"/>
        </w:numPr>
      </w:pPr>
      <w:r>
        <w:t xml:space="preserve">The system shall ask the patient a simple check question (e.g. “When is your next visit?”).</w:t>
      </w:r>
    </w:p>
    <w:p>
      <w:pPr>
        <w:pStyle w:val="ListParagraph"/>
        <w:numPr>
          <w:ilvl w:val="0"/>
          <w:numId w:val="7"/>
        </w:numPr>
      </w:pPr>
      <w:r>
        <w:t xml:space="preserve">The system shall record a binary Pass/Fail result based on the patient's answer.</w:t>
      </w:r>
    </w:p>
    <w:p>
      <w:pPr>
        <w:pStyle w:val="ListParagraph"/>
        <w:numPr>
          <w:ilvl w:val="0"/>
          <w:numId w:val="7"/>
        </w:numPr>
      </w:pPr>
      <w:r>
        <w:t xml:space="preserve">The system shall immediately alert a nurse when the result is Fail, so the nurse can re-explain the instructions in person.</w:t>
      </w:r>
    </w:p>
    <w:p>
      <w:pPr>
        <w:pStyle w:val="ListParagraph"/>
        <w:numPr>
          <w:ilvl w:val="0"/>
          <w:numId w:val="7"/>
        </w:numPr>
      </w:pPr>
      <w:r>
        <w:t xml:space="preserve">The system shall never generate new medical wording or attempt to re-explain the instructions itself.</w:t>
      </w:r>
    </w:p>
    <w:p>
      <w:pPr>
        <w:pStyle w:val="Heading3"/>
      </w:pPr>
      <w:r>
        <w:t xml:space="preserve">FR-2 — Smarter Follow-Up Date Scheduling</w:t>
      </w:r>
    </w:p>
    <w:p>
      <w:pPr>
        <w:pStyle w:val="ListParagraph"/>
        <w:numPr>
          <w:ilvl w:val="0"/>
          <w:numId w:val="8"/>
        </w:numPr>
      </w:pPr>
      <w:r>
        <w:t xml:space="preserve">The system shall allow a doctor to set a safe follow-up window (e.g. 12–16 days after discharge).</w:t>
      </w:r>
    </w:p>
    <w:p>
      <w:pPr>
        <w:pStyle w:val="ListParagraph"/>
        <w:numPr>
          <w:ilvl w:val="0"/>
          <w:numId w:val="8"/>
        </w:numPr>
      </w:pPr>
      <w:r>
        <w:t xml:space="preserve">The system shall display the least-busy dates within that window, based on simple existing booking counts.</w:t>
      </w:r>
    </w:p>
    <w:p>
      <w:pPr>
        <w:pStyle w:val="ListParagraph"/>
        <w:numPr>
          <w:ilvl w:val="0"/>
          <w:numId w:val="8"/>
        </w:numPr>
      </w:pPr>
      <w:r>
        <w:t xml:space="preserve">The system shall allow the patient or a relative to select the final date.</w:t>
      </w:r>
    </w:p>
    <w:p>
      <w:pPr>
        <w:pStyle w:val="ListParagraph"/>
        <w:numPr>
          <w:ilvl w:val="0"/>
          <w:numId w:val="8"/>
        </w:numPr>
      </w:pPr>
      <w:r>
        <w:t xml:space="preserve">The system shall never book an appointment automatically; a date is only confirmed when the patient or relative agrees.</w:t>
      </w:r>
    </w:p>
    <w:p>
      <w:pPr>
        <w:pStyle w:val="Heading3"/>
      </w:pPr>
      <w:r>
        <w:t xml:space="preserve">FR-3 — Clinician Note Structuring</w:t>
      </w:r>
    </w:p>
    <w:p>
      <w:pPr>
        <w:pStyle w:val="ListParagraph"/>
        <w:numPr>
          <w:ilvl w:val="0"/>
          <w:numId w:val="9"/>
        </w:numPr>
      </w:pPr>
      <w:r>
        <w:t xml:space="preserve">The system shall convert a clinician's free-text discharge note into a short structured record.</w:t>
      </w:r>
    </w:p>
    <w:p>
      <w:pPr>
        <w:pStyle w:val="ListParagraph"/>
        <w:numPr>
          <w:ilvl w:val="0"/>
          <w:numId w:val="9"/>
        </w:numPr>
      </w:pPr>
      <w:r>
        <w:t xml:space="preserve">The system shall use only words the clinician actually wrote; it shall never invent clinical detail or urgency.</w:t>
      </w:r>
    </w:p>
    <w:p>
      <w:pPr>
        <w:pStyle w:val="ListParagraph"/>
        <w:numPr>
          <w:ilvl w:val="0"/>
          <w:numId w:val="9"/>
        </w:numPr>
      </w:pPr>
      <w:r>
        <w:t xml:space="preserve">Where a note is unclear, the system shall route it to a human-review queue instead of guessing its meaning.</w:t>
      </w:r>
    </w:p>
    <w:p>
      <w:pPr>
        <w:pStyle w:val="ListParagraph"/>
        <w:numPr>
          <w:ilvl w:val="0"/>
          <w:numId w:val="9"/>
        </w:numPr>
      </w:pPr>
      <w:r>
        <w:t xml:space="preserve">The system shall keep a transparent, visible link between the structured fields and the original note text.</w:t>
      </w:r>
    </w:p>
    <w:p>
      <w:pPr>
        <w:pStyle w:val="Heading3"/>
      </w:pPr>
      <w:r>
        <w:t xml:space="preserve">FR-4 — Priority Worklist Generation</w:t>
      </w:r>
    </w:p>
    <w:p>
      <w:pPr>
        <w:pStyle w:val="ListParagraph"/>
        <w:numPr>
          <w:ilvl w:val="0"/>
          <w:numId w:val="10"/>
        </w:numPr>
      </w:pPr>
      <w:r>
        <w:t xml:space="preserve">The system shall combine the teach-back result, the contact situation, and the clinician's written urgency into a single score per patient (see Section 6).</w:t>
      </w:r>
    </w:p>
    <w:p>
      <w:pPr>
        <w:pStyle w:val="ListParagraph"/>
        <w:numPr>
          <w:ilvl w:val="0"/>
          <w:numId w:val="10"/>
        </w:numPr>
      </w:pPr>
      <w:r>
        <w:t xml:space="preserve">The system shall rank patients by score and display the specific reasons behind each patient's score.</w:t>
      </w:r>
    </w:p>
    <w:p>
      <w:pPr>
        <w:pStyle w:val="ListParagraph"/>
        <w:numPr>
          <w:ilvl w:val="0"/>
          <w:numId w:val="10"/>
        </w:numPr>
      </w:pPr>
      <w:r>
        <w:t xml:space="preserve">The system shall never decide who should be called, or replace the community health worker's own judgement — it shall only make the information visible and ordered.</w:t>
      </w:r>
    </w:p>
    <w:p>
      <w:pPr>
        <w:pStyle w:val="ListParagraph"/>
        <w:numPr>
          <w:ilvl w:val="0"/>
          <w:numId w:val="10"/>
        </w:numPr>
      </w:pPr>
      <w:r>
        <w:t xml:space="preserve">The system shall allow the worklist to be rebuilt on demand as new teach-back, scheduling, or note data arrives.</w:t>
      </w:r>
    </w:p>
    <w:p>
      <w:pPr>
        <w:pStyle w:val="Heading3"/>
      </w:pPr>
      <w:r>
        <w:t xml:space="preserve">FR-5 — Audit Logging</w:t>
      </w:r>
    </w:p>
    <w:p>
      <w:pPr>
        <w:pStyle w:val="ListParagraph"/>
        <w:numPr>
          <w:ilvl w:val="0"/>
          <w:numId w:val="11"/>
        </w:numPr>
      </w:pPr>
      <w:r>
        <w:t xml:space="preserve">The system shall record every action taken — teach-back plays and results, date suggestions and confirmations, note extractions, review-queue routing, and worklist changes — in a full audit log.</w:t>
      </w:r>
    </w:p>
    <w:p>
      <w:pPr>
        <w:pStyle w:val="ListParagraph"/>
        <w:numPr>
          <w:ilvl w:val="0"/>
          <w:numId w:val="11"/>
        </w:numPr>
      </w:pPr>
      <w:r>
        <w:t xml:space="preserve">The audit log shall be viewable so that any step can be reviewed after the fact.</w:t>
      </w:r>
    </w:p>
    <w:p>
      <w:pPr>
        <w:pStyle w:val="Heading3"/>
      </w:pPr>
      <w:r>
        <w:t xml:space="preserve">4.1 Illustrative Use Case — Ramesh</w:t>
      </w:r>
    </w:p>
    <w:p>
      <w:pPr/>
      <w:r>
        <w:t xml:space="preserve">Ramesh has no phone, travelled from outside the local area to Delhi for his operation, failed his teach-back check, and his doctor wrote “high risk” on the discharge note. His score is calculated as 40 (failed teach-back) + 35 (no phone) + 15 (outstation patient) + 25 (clinician wrote high urgency) = 115. He appears at the top of the worklist with all four reasons shown, so the community health worker can immediately see why he needs extra attention — for example, a relative call, an ASHA (Accredited Social Health Activist) referral, or a physical visit.</w:t>
      </w:r>
    </w:p>
    <w:p>
      <w:pPr>
        <w:pStyle w:val="Heading3"/>
      </w:pPr>
      <w:r>
        <w:t xml:space="preserve">4.2 Error Handling and Degraded-Input Behaviour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System behaviour</w:t>
            </w:r>
          </w:p>
        </w:tc>
      </w:tr>
      <w:tr>
        <w:tc>
          <w:tcPr>
            <w:tcW w:w="4680" w:type="dxa"/>
          </w:tcPr>
          <w:p>
            <w:pPr/>
            <w:r>
              <w:t xml:space="preserve">Patient gives no answer / unintelligible answer to the check question</w:t>
            </w:r>
          </w:p>
        </w:tc>
        <w:tc>
          <w:tcPr>
            <w:tcW w:w="4680" w:type="dxa"/>
          </w:tcPr>
          <w:p>
            <w:pPr/>
            <w:r>
              <w:t xml:space="preserve">Recorded as Fail; nurse alert triggered — ambiguity defaults to the safer (human-escalation) path</w:t>
            </w:r>
          </w:p>
        </w:tc>
      </w:tr>
      <w:tr>
        <w:tc>
          <w:tcPr>
            <w:tcW w:w="4680" w:type="dxa"/>
          </w:tcPr>
          <w:p>
            <w:pPr/>
            <w:r>
              <w:t xml:space="preserve">Clinician note is missing, blank, or contains only non-clinical text</w:t>
            </w:r>
          </w:p>
        </w:tc>
        <w:tc>
          <w:tcPr>
            <w:tcW w:w="4680" w:type="dxa"/>
          </w:tcPr>
          <w:p>
            <w:pPr/>
            <w:r>
              <w:t xml:space="preserve">Routed to the human-review queue; no score is inferred for urgency from an absent note</w:t>
            </w:r>
          </w:p>
        </w:tc>
      </w:tr>
      <w:tr>
        <w:tc>
          <w:tcPr>
            <w:tcW w:w="4680" w:type="dxa"/>
          </w:tcPr>
          <w:p>
            <w:pPr/>
            <w:r>
              <w:t xml:space="preserve">Contact field is blank or malformed</w:t>
            </w:r>
          </w:p>
        </w:tc>
        <w:tc>
          <w:tcPr>
            <w:tcW w:w="4680" w:type="dxa"/>
          </w:tcPr>
          <w:p>
            <w:pPr/>
            <w:r>
              <w:t xml:space="preserve">Treated as “unreachable” (the higher-risk assumption) rather than silently defaulting to “reachable”</w:t>
            </w:r>
          </w:p>
        </w:tc>
      </w:tr>
      <w:tr>
        <w:tc>
          <w:tcPr>
            <w:tcW w:w="4680" w:type="dxa"/>
          </w:tcPr>
          <w:p>
            <w:pPr/>
            <w:r>
              <w:t xml:space="preserve">No bookings data exists for the doctor's window</w:t>
            </w:r>
          </w:p>
        </w:tc>
        <w:tc>
          <w:tcPr>
            <w:tcW w:w="4680" w:type="dxa"/>
          </w:tcPr>
          <w:p>
            <w:pPr/>
            <w:r>
              <w:t xml:space="preserve">All dates in the window are shown as equally available; the system states that no load data was found rather than guessing a date</w:t>
            </w:r>
          </w:p>
        </w:tc>
      </w:tr>
      <w:tr>
        <w:tc>
          <w:tcPr>
            <w:tcW w:w="4680" w:type="dxa"/>
          </w:tcPr>
          <w:p>
            <w:pPr/>
            <w:r>
              <w:t xml:space="preserve">Two or more signals conflict (e.g. teach-back Pass but doctor wrote “high risk”)</w:t>
            </w:r>
          </w:p>
        </w:tc>
        <w:tc>
          <w:tcPr>
            <w:tcW w:w="4680" w:type="dxa"/>
          </w:tcPr>
          <w:p>
            <w:pPr/>
            <w:r>
              <w:t xml:space="preserve">Both signals are scored independently and both reasons are shown on the worklist — the system does not resolve the conflict or hide either signal</w:t>
            </w:r>
          </w:p>
        </w:tc>
      </w:tr>
    </w:tbl>
    <w:p>
      <w:pPr>
        <w:pStyle w:val="Heading2"/>
      </w:pPr>
      <w:r>
        <w:t xml:space="preserve">5. Acceptance Tests</w:t>
      </w:r>
    </w:p>
    <w:p>
      <w:pPr/>
      <w:r>
        <w:t xml:space="preserve">The following tests define a minimum bar for the Round 1 prototype. All run against synthetic data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Test</w:t>
            </w:r>
          </w:p>
        </w:tc>
        <w:tc>
          <w:tcPr>
            <w:tcW w:w="3120" w:type="dxa"/>
            <w:shd w:val="clear" w:color="auto" w:fill="F2F2F2"/>
          </w:tcPr>
          <w:p>
            <w:pPr/>
            <w:r>
              <w:t xml:space="preserve">Pass condition</w:t>
            </w:r>
          </w:p>
        </w:tc>
      </w:tr>
      <w:tr>
        <w:tc>
          <w:tcPr>
            <w:tcW w:w="3120" w:type="dxa"/>
          </w:tcPr>
          <w:p>
            <w:pPr/>
            <w:r>
              <w:t xml:space="preserve">AT-1</w:t>
            </w:r>
          </w:p>
        </w:tc>
        <w:tc>
          <w:tcPr>
            <w:tcW w:w="3120" w:type="dxa"/>
          </w:tcPr>
          <w:p>
            <w:pPr/>
            <w:r>
              <w:t xml:space="preserve">Play the fixed Hindi template and record a correct spoken answer to the check question</w:t>
            </w:r>
          </w:p>
        </w:tc>
        <w:tc>
          <w:tcPr>
            <w:tcW w:w="3120" w:type="dxa"/>
          </w:tcPr>
          <w:p>
            <w:pPr/>
            <w:r>
              <w:t xml:space="preserve">Result is logged as Pass; no nurse alert fires</w:t>
            </w:r>
          </w:p>
        </w:tc>
      </w:tr>
      <w:tr>
        <w:tc>
          <w:tcPr>
            <w:tcW w:w="3120" w:type="dxa"/>
          </w:tcPr>
          <w:p>
            <w:pPr/>
            <w:r>
              <w:t xml:space="preserve">AT-2</w:t>
            </w:r>
          </w:p>
        </w:tc>
        <w:tc>
          <w:tcPr>
            <w:tcW w:w="3120" w:type="dxa"/>
          </w:tcPr>
          <w:p>
            <w:pPr/>
            <w:r>
              <w:t xml:space="preserve">Give an incorrect or missing answer to the check question</w:t>
            </w:r>
          </w:p>
        </w:tc>
        <w:tc>
          <w:tcPr>
            <w:tcW w:w="3120" w:type="dxa"/>
          </w:tcPr>
          <w:p>
            <w:pPr/>
            <w:r>
              <w:t xml:space="preserve">Result is logged as Fail; a nurse alert fires immediately and is visible in the audit log</w:t>
            </w:r>
          </w:p>
        </w:tc>
      </w:tr>
      <w:tr>
        <w:tc>
          <w:tcPr>
            <w:tcW w:w="3120" w:type="dxa"/>
          </w:tcPr>
          <w:p>
            <w:pPr/>
            <w:r>
              <w:t xml:space="preserve">AT-3</w:t>
            </w:r>
          </w:p>
        </w:tc>
        <w:tc>
          <w:tcPr>
            <w:tcW w:w="3120" w:type="dxa"/>
          </w:tcPr>
          <w:p>
            <w:pPr/>
            <w:r>
              <w:t xml:space="preserve">Request the least-busy dates for a doctor window with uneven booking counts</w:t>
            </w:r>
          </w:p>
        </w:tc>
        <w:tc>
          <w:tcPr>
            <w:tcW w:w="3120" w:type="dxa"/>
          </w:tcPr>
          <w:p>
            <w:pPr/>
            <w:r>
              <w:t xml:space="preserve">System returns the dates in ascending order of existing bookings, and does not create a booking until the patient confirms</w:t>
            </w:r>
          </w:p>
        </w:tc>
      </w:tr>
      <w:tr>
        <w:tc>
          <w:tcPr>
            <w:tcW w:w="3120" w:type="dxa"/>
          </w:tcPr>
          <w:p>
            <w:pPr/>
            <w:r>
              <w:t xml:space="preserve">AT-4</w:t>
            </w:r>
          </w:p>
        </w:tc>
        <w:tc>
          <w:tcPr>
            <w:tcW w:w="3120" w:type="dxa"/>
          </w:tcPr>
          <w:p>
            <w:pPr/>
            <w:r>
              <w:t xml:space="preserve">Submit a clear, explicit clinician note (e.g. “high risk, review in 10 days”)</w:t>
            </w:r>
          </w:p>
        </w:tc>
        <w:tc>
          <w:tcPr>
            <w:tcW w:w="3120" w:type="dxa"/>
          </w:tcPr>
          <w:p>
            <w:pPr/>
            <w:r>
              <w:t xml:space="preserve">Structured fields match only what was written, each traceable back to the exact source text</w:t>
            </w:r>
          </w:p>
        </w:tc>
      </w:tr>
      <w:tr>
        <w:tc>
          <w:tcPr>
            <w:tcW w:w="3120" w:type="dxa"/>
          </w:tcPr>
          <w:p>
            <w:pPr/>
            <w:r>
              <w:t xml:space="preserve">AT-5</w:t>
            </w:r>
          </w:p>
        </w:tc>
        <w:tc>
          <w:tcPr>
            <w:tcW w:w="3120" w:type="dxa"/>
          </w:tcPr>
          <w:p>
            <w:pPr/>
            <w:r>
              <w:t xml:space="preserve">Submit an ambiguous or contradictory clinician note</w:t>
            </w:r>
          </w:p>
        </w:tc>
        <w:tc>
          <w:tcPr>
            <w:tcW w:w="3120" w:type="dxa"/>
          </w:tcPr>
          <w:p>
            <w:pPr/>
            <w:r>
              <w:t xml:space="preserve">Note is routed to the human-review queue; no urgency score is auto-assigned</w:t>
            </w:r>
          </w:p>
        </w:tc>
      </w:tr>
      <w:tr>
        <w:tc>
          <w:tcPr>
            <w:tcW w:w="3120" w:type="dxa"/>
          </w:tcPr>
          <w:p>
            <w:pPr/>
            <w:r>
              <w:t xml:space="preserve">AT-6</w:t>
            </w:r>
          </w:p>
        </w:tc>
        <w:tc>
          <w:tcPr>
            <w:tcW w:w="3120" w:type="dxa"/>
          </w:tcPr>
          <w:p>
            <w:pPr/>
            <w:r>
              <w:t xml:space="preserve">Run the Ramesh scenario (Section 4.1) through the full pipeline</w:t>
            </w:r>
          </w:p>
        </w:tc>
        <w:tc>
          <w:tcPr>
            <w:tcW w:w="3120" w:type="dxa"/>
          </w:tcPr>
          <w:p>
            <w:pPr/>
            <w:r>
              <w:t xml:space="preserve">Final score equals 115 and all four contributing reasons are shown, in the worklist, in plain language</w:t>
            </w:r>
          </w:p>
        </w:tc>
      </w:tr>
      <w:tr>
        <w:tc>
          <w:tcPr>
            <w:tcW w:w="3120" w:type="dxa"/>
          </w:tcPr>
          <w:p>
            <w:pPr/>
            <w:r>
              <w:t xml:space="preserve">AT-7</w:t>
            </w:r>
          </w:p>
        </w:tc>
        <w:tc>
          <w:tcPr>
            <w:tcW w:w="3120" w:type="dxa"/>
          </w:tcPr>
          <w:p>
            <w:pPr/>
            <w:r>
              <w:t xml:space="preserve">Attempt to make the system issue medical advice, book an appointment automatically, or resolve a failed teach-back without a nurse</w:t>
            </w:r>
          </w:p>
        </w:tc>
        <w:tc>
          <w:tcPr>
            <w:tcW w:w="3120" w:type="dxa"/>
          </w:tcPr>
          <w:p>
            <w:pPr/>
            <w:r>
              <w:t xml:space="preserve">System refuses / has no code path to do so — verified by code review, not just by a passing test</w:t>
            </w:r>
          </w:p>
        </w:tc>
      </w:tr>
      <w:tr>
        <w:tc>
          <w:tcPr>
            <w:tcW w:w="3120" w:type="dxa"/>
          </w:tcPr>
          <w:p>
            <w:pPr/>
            <w:r>
              <w:t xml:space="preserve">AT-8</w:t>
            </w:r>
          </w:p>
        </w:tc>
        <w:tc>
          <w:tcPr>
            <w:tcW w:w="3120" w:type="dxa"/>
          </w:tcPr>
          <w:p>
            <w:pPr/>
            <w:r>
              <w:t xml:space="preserve">Review the audit log after a full patient journey through all three layers</w:t>
            </w:r>
          </w:p>
        </w:tc>
        <w:tc>
          <w:tcPr>
            <w:tcW w:w="3120" w:type="dxa"/>
          </w:tcPr>
          <w:p>
            <w:pPr/>
            <w:r>
              <w:t xml:space="preserve">Every action (play, Pass/Fail, date suggestion, confirmation, extraction, routing, score) appears with a timestamp</w:t>
            </w:r>
          </w:p>
        </w:tc>
      </w:tr>
    </w:tbl>
    <w:p>
      <w:pPr/>
      <w:r>
        <w:rPr>
          <w:b/>
        </w:rPr>
        <w:t xml:space="preserve">What Version 1 intentionally will not do:</w:t>
      </w:r>
      <w:r>
        <w:t xml:space="preserve"> repeat teach-back checks after discharge (day-1/day-3 decay checks), send any patient-facing SMS/push notification, use a trained predictive model for scoring, or integrate with a live EHR.</w:t>
      </w:r>
    </w:p>
    <w:p>
      <w:pPr>
        <w:pStyle w:val="Heading2"/>
      </w:pPr>
      <w:r>
        <w:t xml:space="preserve">6. External Interface Requirements</w:t>
      </w:r>
    </w:p>
    <w:p>
      <w:pPr>
        <w:pStyle w:val="Heading3"/>
      </w:pPr>
      <w:r>
        <w:t xml:space="preserve">6.1 User Interfaces</w:t>
      </w:r>
    </w:p>
    <w:p>
      <w:pPr/>
      <w:r>
        <w:t xml:space="preserve">A browser-based Streamlit interface provides: a discharge screen for teach-back playback and Pass/Fail capture; a date-selection screen showing the doctor's window and the least-busy dates; a note-entry and review screen for clinicians and the human-review queue; and a ranked worklist screen for community health workers, with each patient's score and reasons shown in plain language.</w:t>
      </w:r>
    </w:p>
    <w:p>
      <w:pPr>
        <w:pStyle w:val="Heading3"/>
      </w:pPr>
      <w:r>
        <w:t xml:space="preserve">6.2 Hardware Interfaces</w:t>
      </w:r>
    </w:p>
    <w:p>
      <w:pPr/>
      <w:r>
        <w:t xml:space="preserve">Standard hospital desktop, laptop, or tablet hardware with an internet browser and audio output (speaker or headset) for Hindi message playback. No specialised medical devices, printers, or sensors are required by the prototype.</w:t>
      </w:r>
    </w:p>
    <w:p>
      <w:pPr>
        <w:pStyle w:val="Heading3"/>
      </w:pPr>
      <w:r>
        <w:t xml:space="preserve">6.3 Software Interfaces</w:t>
      </w:r>
    </w:p>
    <w:p>
      <w:pPr/>
      <w:r>
        <w:t xml:space="preserve">A local SQLite database stores patient records, teach-back results, scheduling data, structured notes, worklist scores, and the audit log. The Round-1 prototype has no EHR integration and no external clinical-system dependency.</w:t>
      </w:r>
    </w:p>
    <w:p>
      <w:pPr>
        <w:pStyle w:val="Heading3"/>
      </w:pPr>
      <w:r>
        <w:t xml:space="preserve">6.4 Communications Interfaces</w:t>
      </w:r>
    </w:p>
    <w:p>
      <w:pPr/>
      <w:r>
        <w:t xml:space="preserve">The prototype runs as a local web application accessed over HTTP/HTTPS within the hospital network. It does not require outbound internet access, SMS gateways, or telephony integration; contacting patients remains a manual, human-led action by nurses and community health workers.</w:t>
      </w:r>
    </w:p>
    <w:p>
      <w:pPr>
        <w:pStyle w:val="Heading2"/>
      </w:pPr>
      <w:r>
        <w:t xml:space="preserve">7. Non-Functional Requirements</w:t>
      </w:r>
    </w:p>
    <w:p>
      <w:pPr>
        <w:pStyle w:val="Heading3"/>
      </w:pPr>
      <w:r>
        <w:t xml:space="preserve">7.1 Performance Requirements</w:t>
      </w:r>
    </w:p>
    <w:p>
      <w:pPr/>
      <w:r>
        <w:t xml:space="preserve">The teach-back interaction is designed to be brief: published evidence on the same method found it took on average 1 minute 39 seconds per patient (Mahajan et al., 2020). The system should comfortably support a hospital with approximately 900 OPD visits per day without introducing a meaningful delay at discharge.</w:t>
      </w:r>
    </w:p>
    <w:p>
      <w:pPr>
        <w:pStyle w:val="Heading3"/>
      </w:pPr>
      <w:r>
        <w:t xml:space="preserve">7.2 Safety and Security Requirements</w:t>
      </w:r>
    </w:p>
    <w:p>
      <w:pPr/>
      <w:r>
        <w:t xml:space="preserve">The system follows a fixed set of hard safety rules at every layer:</w:t>
      </w:r>
    </w:p>
    <w:p>
      <w:pPr>
        <w:pStyle w:val="ListParagraph"/>
        <w:numPr>
          <w:ilvl w:val="0"/>
          <w:numId w:val="12"/>
        </w:numPr>
      </w:pPr>
      <w:r>
        <w:t xml:space="preserve">It will not diagnose or suggest changes in treatment.</w:t>
      </w:r>
    </w:p>
    <w:p>
      <w:pPr>
        <w:pStyle w:val="ListParagraph"/>
        <w:numPr>
          <w:ilvl w:val="0"/>
          <w:numId w:val="12"/>
        </w:numPr>
      </w:pPr>
      <w:r>
        <w:t xml:space="preserve">It will not write free medical instructions — only fixed templates approved by doctors.</w:t>
      </w:r>
    </w:p>
    <w:p>
      <w:pPr>
        <w:pStyle w:val="ListParagraph"/>
        <w:numPr>
          <w:ilvl w:val="0"/>
          <w:numId w:val="12"/>
        </w:numPr>
      </w:pPr>
      <w:r>
        <w:t xml:space="preserve">It will not invent clinical urgency that the doctor did not write.</w:t>
      </w:r>
    </w:p>
    <w:p>
      <w:pPr>
        <w:pStyle w:val="ListParagraph"/>
        <w:numPr>
          <w:ilvl w:val="0"/>
          <w:numId w:val="12"/>
        </w:numPr>
      </w:pPr>
      <w:r>
        <w:t xml:space="preserve">It will not book an appointment without the patient or relative saying yes.</w:t>
      </w:r>
    </w:p>
    <w:p>
      <w:pPr>
        <w:pStyle w:val="ListParagraph"/>
        <w:numPr>
          <w:ilvl w:val="0"/>
          <w:numId w:val="12"/>
        </w:numPr>
      </w:pPr>
      <w:r>
        <w:t xml:space="preserve">When teach-back fails, it only alerts a nurse — it does not try to explain again by itself.</w:t>
      </w:r>
    </w:p>
    <w:p>
      <w:pPr>
        <w:pStyle w:val="ListParagraph"/>
        <w:numPr>
          <w:ilvl w:val="0"/>
          <w:numId w:val="12"/>
        </w:numPr>
      </w:pPr>
      <w:r>
        <w:t xml:space="preserve">Final decisions about contacting patients stay with nurses and community health workers.</w:t>
      </w:r>
    </w:p>
    <w:p>
      <w:pPr/>
      <w:r>
        <w:t xml:space="preserve">The Round-1 prototype processes synthetic patient data only. Before any live deployment, privacy, consent, and institutional approval steps must be completed.</w:t>
      </w:r>
    </w:p>
    <w:p>
      <w:pPr>
        <w:pStyle w:val="Heading3"/>
      </w:pPr>
      <w:r>
        <w:t xml:space="preserve">7.3 Reliability and Availability</w:t>
      </w:r>
    </w:p>
    <w:p>
      <w:pPr/>
      <w:r>
        <w:t xml:space="preserve">Priority scoring uses a simple, transparent, rule-based formula rather than a trained predictive model, so its behaviour is deterministic and auditable. The scoring weights are explicitly illustrative and have not been clinically validated; the system is designed to make a human's decision easier, not to replace it.</w:t>
      </w:r>
    </w:p>
    <w:p>
      <w:pPr>
        <w:pStyle w:val="Heading3"/>
      </w:pPr>
      <w:r>
        <w:t xml:space="preserve">7.4 Maintainability and Portability</w:t>
      </w:r>
    </w:p>
    <w:p>
      <w:pPr/>
      <w:r>
        <w:t xml:space="preserve">The stack is deliberately lightweight — a Streamlit application with a SQLite database — so it can run without an EHR connection, a trained predictive model, or a dedicated IT team, making it suitable for government and other low-budget hospitals.</w:t>
      </w:r>
    </w:p>
    <w:p>
      <w:pPr>
        <w:pStyle w:val="Heading2"/>
      </w:pPr>
      <w:r>
        <w:t xml:space="preserve">8. Other Requirements</w:t>
      </w:r>
    </w:p>
    <w:p>
      <w:pPr>
        <w:pStyle w:val="Heading3"/>
      </w:pPr>
      <w:r>
        <w:t xml:space="preserve">8.1 Database Requirements</w:t>
      </w:r>
    </w:p>
    <w:p>
      <w:pPr/>
      <w:r>
        <w:t xml:space="preserve">The SQLite database must store, at minimum: patient records (synthetic in the prototype), teach-back results, the doctor's follow-up window and the confirmed date, the clinician's original note and its structured fields, the human-review queue, worklist scores and reasons, and the full audit log.</w:t>
      </w:r>
    </w:p>
    <w:p>
      <w:pPr>
        <w:pStyle w:val="Heading3"/>
      </w:pPr>
      <w:r>
        <w:t xml:space="preserve">8.2 Priority Scoring Signals (Table 6.1)</w:t>
      </w:r>
    </w:p>
    <w:p>
      <w:pPr/>
      <w:r>
        <w:rPr>
          <w:i/>
        </w:rPr>
        <w:t xml:space="preserve">Weights are for demonstration only and have not been clinically validated.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When it applies</w:t>
            </w:r>
          </w:p>
        </w:tc>
        <w:tc>
          <w:tcPr>
            <w:tcW w:w="2340" w:type="dxa"/>
            <w:shd w:val="clear" w:color="auto" w:fill="F2F2F2"/>
          </w:tcPr>
          <w:p>
            <w:pPr/>
            <w:r>
              <w:t xml:space="preserve">Points</w:t>
            </w:r>
          </w:p>
        </w:tc>
        <w:tc>
          <w:tcPr>
            <w:tcW w:w="2340" w:type="dxa"/>
            <w:shd w:val="clear" w:color="auto" w:fill="F2F2F2"/>
          </w:tcPr>
          <w:p>
            <w:pPr/>
            <w:r>
              <w:t xml:space="preserve">Reason shown to the team</w:t>
            </w:r>
          </w:p>
        </w:tc>
      </w:tr>
      <w:tr>
        <w:tc>
          <w:tcPr>
            <w:tcW w:w="2340" w:type="dxa"/>
          </w:tcPr>
          <w:p>
            <w:pPr/>
            <w:r>
              <w:t xml:space="preserve">Teach-back failed</w:t>
            </w:r>
          </w:p>
        </w:tc>
        <w:tc>
          <w:tcPr>
            <w:tcW w:w="2340" w:type="dxa"/>
          </w:tcPr>
          <w:p>
            <w:pPr/>
            <w:r>
              <w:t xml:space="preserve">Patient could not answer the check question</w:t>
            </w:r>
          </w:p>
        </w:tc>
        <w:tc>
          <w:tcPr>
            <w:tcW w:w="2340" w:type="dxa"/>
          </w:tcPr>
          <w:p>
            <w:pPr/>
            <w:r>
              <w:t xml:space="preserve">+40</w:t>
            </w:r>
          </w:p>
        </w:tc>
        <w:tc>
          <w:tcPr>
            <w:tcW w:w="2340" w:type="dxa"/>
          </w:tcPr>
          <w:p>
            <w:pPr/>
            <w:r>
              <w:t xml:space="preserve">Failed teach-back</w:t>
            </w:r>
          </w:p>
        </w:tc>
      </w:tr>
      <w:tr>
        <w:tc>
          <w:tcPr>
            <w:tcW w:w="2340" w:type="dxa"/>
          </w:tcPr>
          <w:p>
            <w:pPr/>
            <w:r>
              <w:t xml:space="preserve">Teach-back passed</w:t>
            </w:r>
          </w:p>
        </w:tc>
        <w:tc>
          <w:tcPr>
            <w:tcW w:w="2340" w:type="dxa"/>
          </w:tcPr>
          <w:p>
            <w:pPr/>
            <w:r>
              <w:t xml:space="preserve">Patient answered correctly</w:t>
            </w:r>
          </w:p>
        </w:tc>
        <w:tc>
          <w:tcPr>
            <w:tcW w:w="2340" w:type="dxa"/>
          </w:tcPr>
          <w:p>
            <w:pPr/>
            <w:r>
              <w:t xml:space="preserve">+5</w:t>
            </w:r>
          </w:p>
        </w:tc>
        <w:tc>
          <w:tcPr>
            <w:tcW w:w="2340" w:type="dxa"/>
          </w:tcPr>
          <w:p>
            <w:pPr/>
            <w:r>
              <w:t xml:space="preserve">Passed teach-back</w:t>
            </w:r>
          </w:p>
        </w:tc>
      </w:tr>
      <w:tr>
        <w:tc>
          <w:tcPr>
            <w:tcW w:w="2340" w:type="dxa"/>
          </w:tcPr>
          <w:p>
            <w:pPr/>
            <w:r>
              <w:t xml:space="preserve">No phone / unreachable</w:t>
            </w:r>
          </w:p>
        </w:tc>
        <w:tc>
          <w:tcPr>
            <w:tcW w:w="2340" w:type="dxa"/>
          </w:tcPr>
          <w:p>
            <w:pPr/>
            <w:r>
              <w:t xml:space="preserve">Contact status is none or unreachable</w:t>
            </w:r>
          </w:p>
        </w:tc>
        <w:tc>
          <w:tcPr>
            <w:tcW w:w="2340" w:type="dxa"/>
          </w:tcPr>
          <w:p>
            <w:pPr/>
            <w:r>
              <w:t xml:space="preserve">+35</w:t>
            </w:r>
          </w:p>
        </w:tc>
        <w:tc>
          <w:tcPr>
            <w:tcW w:w="2340" w:type="dxa"/>
          </w:tcPr>
          <w:p>
            <w:pPr/>
            <w:r>
              <w:t xml:space="preserve">No phone available</w:t>
            </w:r>
          </w:p>
        </w:tc>
      </w:tr>
      <w:tr>
        <w:tc>
          <w:tcPr>
            <w:tcW w:w="2340" w:type="dxa"/>
          </w:tcPr>
          <w:p>
            <w:pPr/>
            <w:r>
              <w:t xml:space="preserve">Shared phone</w:t>
            </w:r>
          </w:p>
        </w:tc>
        <w:tc>
          <w:tcPr>
            <w:tcW w:w="2340" w:type="dxa"/>
          </w:tcPr>
          <w:p>
            <w:pPr/>
            <w:r>
              <w:t xml:space="preserve">Number belongs to the whole family</w:t>
            </w:r>
          </w:p>
        </w:tc>
        <w:tc>
          <w:tcPr>
            <w:tcW w:w="2340" w:type="dxa"/>
          </w:tcPr>
          <w:p>
            <w:pPr/>
            <w:r>
              <w:t xml:space="preserve">+20</w:t>
            </w:r>
          </w:p>
        </w:tc>
        <w:tc>
          <w:tcPr>
            <w:tcW w:w="2340" w:type="dxa"/>
          </w:tcPr>
          <w:p>
            <w:pPr/>
            <w:r>
              <w:t xml:space="preserve">Shared phone number</w:t>
            </w:r>
          </w:p>
        </w:tc>
      </w:tr>
      <w:tr>
        <w:tc>
          <w:tcPr>
            <w:tcW w:w="2340" w:type="dxa"/>
          </w:tcPr>
          <w:p>
            <w:pPr/>
            <w:r>
              <w:t xml:space="preserve">Outstation patient</w:t>
            </w:r>
          </w:p>
        </w:tc>
        <w:tc>
          <w:tcPr>
            <w:tcW w:w="2340" w:type="dxa"/>
          </w:tcPr>
          <w:p>
            <w:pPr/>
            <w:r>
              <w:t xml:space="preserve">Patient travelled far (e.g. to Delhi for surgery)</w:t>
            </w:r>
          </w:p>
        </w:tc>
        <w:tc>
          <w:tcPr>
            <w:tcW w:w="2340" w:type="dxa"/>
          </w:tcPr>
          <w:p>
            <w:pPr/>
            <w:r>
              <w:t xml:space="preserve">+15</w:t>
            </w:r>
          </w:p>
        </w:tc>
        <w:tc>
          <w:tcPr>
            <w:tcW w:w="2340" w:type="dxa"/>
          </w:tcPr>
          <w:p>
            <w:pPr/>
            <w:r>
              <w:t xml:space="preserve">Outstation patient</w:t>
            </w:r>
          </w:p>
        </w:tc>
      </w:tr>
      <w:tr>
        <w:tc>
          <w:tcPr>
            <w:tcW w:w="2340" w:type="dxa"/>
          </w:tcPr>
          <w:p>
            <w:pPr/>
            <w:r>
              <w:t xml:space="preserve">High urgency written</w:t>
            </w:r>
          </w:p>
        </w:tc>
        <w:tc>
          <w:tcPr>
            <w:tcW w:w="2340" w:type="dxa"/>
          </w:tcPr>
          <w:p>
            <w:pPr/>
            <w:r>
              <w:t xml:space="preserve">Clinician explicitly wrote high risk / urgent</w:t>
            </w:r>
          </w:p>
        </w:tc>
        <w:tc>
          <w:tcPr>
            <w:tcW w:w="2340" w:type="dxa"/>
          </w:tcPr>
          <w:p>
            <w:pPr/>
            <w:r>
              <w:t xml:space="preserve">+25</w:t>
            </w:r>
          </w:p>
        </w:tc>
        <w:tc>
          <w:tcPr>
            <w:tcW w:w="2340" w:type="dxa"/>
          </w:tcPr>
          <w:p>
            <w:pPr/>
            <w:r>
              <w:t xml:space="preserve">Clinician urgency: High</w:t>
            </w:r>
          </w:p>
        </w:tc>
      </w:tr>
      <w:tr>
        <w:tc>
          <w:tcPr>
            <w:tcW w:w="2340" w:type="dxa"/>
          </w:tcPr>
          <w:p>
            <w:pPr/>
            <w:r>
              <w:t xml:space="preserve">Routine written</w:t>
            </w:r>
          </w:p>
        </w:tc>
        <w:tc>
          <w:tcPr>
            <w:tcW w:w="2340" w:type="dxa"/>
          </w:tcPr>
          <w:p>
            <w:pPr/>
            <w:r>
              <w:t xml:space="preserve">Clinician explicitly wrote routine</w:t>
            </w:r>
          </w:p>
        </w:tc>
        <w:tc>
          <w:tcPr>
            <w:tcW w:w="2340" w:type="dxa"/>
          </w:tcPr>
          <w:p>
            <w:pPr/>
            <w:r>
              <w:t xml:space="preserve">+5</w:t>
            </w:r>
          </w:p>
        </w:tc>
        <w:tc>
          <w:tcPr>
            <w:tcW w:w="2340" w:type="dxa"/>
          </w:tcPr>
          <w:p>
            <w:pPr/>
            <w:r>
              <w:t xml:space="preserve">Clinician urgency: Routine</w:t>
            </w:r>
          </w:p>
        </w:tc>
      </w:tr>
    </w:tbl>
    <w:p>
      <w:pPr>
        <w:pStyle w:val="Heading3"/>
      </w:pPr>
      <w:r>
        <w:t xml:space="preserve">8.3 Legal and Compliance Requirements</w:t>
      </w:r>
    </w:p>
    <w:p>
      <w:pPr>
        <w:pStyle w:val="ListParagraph"/>
        <w:numPr>
          <w:ilvl w:val="0"/>
          <w:numId w:val="13"/>
        </w:numPr>
      </w:pPr>
      <w:r>
        <w:t xml:space="preserve">The Round-1 prototype uses only synthetic patient data; no real patient data is collected or stored.</w:t>
      </w:r>
    </w:p>
    <w:p>
      <w:pPr>
        <w:pStyle w:val="ListParagraph"/>
        <w:numPr>
          <w:ilvl w:val="0"/>
          <w:numId w:val="13"/>
        </w:numPr>
      </w:pPr>
      <w:r>
        <w:t xml:space="preserve">Before any live use, the team must complete privacy, consent, and institutional approval steps.</w:t>
      </w:r>
    </w:p>
    <w:p>
      <w:pPr>
        <w:pStyle w:val="ListParagraph"/>
        <w:numPr>
          <w:ilvl w:val="0"/>
          <w:numId w:val="13"/>
        </w:numPr>
      </w:pPr>
      <w:r>
        <w:t xml:space="preserve">Fixed Hindi templates must be written and approved together with doctors and local-language users before deployment.</w:t>
      </w:r>
    </w:p>
    <w:p>
      <w:pPr>
        <w:pStyle w:val="ListParagraph"/>
        <w:numPr>
          <w:ilvl w:val="0"/>
          <w:numId w:val="13"/>
        </w:numPr>
      </w:pPr>
      <w:r>
        <w:t xml:space="preserve">Any future impact or accuracy claims must be benchmarked against an agreed clinical baseline rather than assumed.</w:t>
      </w:r>
    </w:p>
    <w:p>
      <w:pPr>
        <w:pStyle w:val="Heading2"/>
      </w:pPr>
      <w:r>
        <w:t xml:space="preserve">9. What the AI Does and Does Not 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the system does</w:t>
            </w:r>
          </w:p>
        </w:tc>
        <w:tc>
          <w:tcPr>
            <w:tcW w:w="3120" w:type="dxa"/>
            <w:shd w:val="clear" w:color="auto" w:fill="F2F2F2"/>
          </w:tcPr>
          <w:p>
            <w:pPr/>
            <w:r>
              <w:t xml:space="preserve">What it never does</w:t>
            </w:r>
          </w:p>
        </w:tc>
      </w:tr>
      <w:tr>
        <w:tc>
          <w:tcPr>
            <w:tcW w:w="3120" w:type="dxa"/>
          </w:tcPr>
          <w:p>
            <w:pPr/>
            <w:r>
              <w:t xml:space="preserve">Teach-Back</w:t>
            </w:r>
          </w:p>
        </w:tc>
        <w:tc>
          <w:tcPr>
            <w:tcW w:w="3120" w:type="dxa"/>
          </w:tcPr>
          <w:p>
            <w:pPr/>
            <w:r>
              <w:t xml:space="preserve">Plays a fixed Hindi template and records Pass/Fail. Alerts a nurse on Fail.</w:t>
            </w:r>
          </w:p>
        </w:tc>
        <w:tc>
          <w:tcPr>
            <w:tcW w:w="3120" w:type="dxa"/>
          </w:tcPr>
          <w:p>
            <w:pPr/>
            <w:r>
              <w:t xml:space="preserve">Write its own medical advice or try to re-explain by itself</w:t>
            </w:r>
          </w:p>
        </w:tc>
      </w:tr>
      <w:tr>
        <w:tc>
          <w:tcPr>
            <w:tcW w:w="3120" w:type="dxa"/>
          </w:tcPr>
          <w:p>
            <w:pPr/>
            <w:r>
              <w:t xml:space="preserve">Date Choice</w:t>
            </w:r>
          </w:p>
        </w:tc>
        <w:tc>
          <w:tcPr>
            <w:tcW w:w="3120" w:type="dxa"/>
          </w:tcPr>
          <w:p>
            <w:pPr/>
            <w:r>
              <w:t xml:space="preserve">Suggests the quietest dates inside the doctor's window</w:t>
            </w:r>
          </w:p>
        </w:tc>
        <w:tc>
          <w:tcPr>
            <w:tcW w:w="3120" w:type="dxa"/>
          </w:tcPr>
          <w:p>
            <w:pPr/>
            <w:r>
              <w:t xml:space="preserve">Book the appointment automatically or ignore the patient's choice</w:t>
            </w:r>
          </w:p>
        </w:tc>
      </w:tr>
      <w:tr>
        <w:tc>
          <w:tcPr>
            <w:tcW w:w="3120" w:type="dxa"/>
          </w:tcPr>
          <w:p>
            <w:pPr/>
            <w:r>
              <w:t xml:space="preserve">Note Reading</w:t>
            </w:r>
          </w:p>
        </w:tc>
        <w:tc>
          <w:tcPr>
            <w:tcW w:w="3120" w:type="dxa"/>
          </w:tcPr>
          <w:p>
            <w:pPr/>
            <w:r>
              <w:t xml:space="preserve">Pulls out only what the clinician clearly wrote. Sends unclear notes to a person.</w:t>
            </w:r>
          </w:p>
        </w:tc>
        <w:tc>
          <w:tcPr>
            <w:tcW w:w="3120" w:type="dxa"/>
          </w:tcPr>
          <w:p>
            <w:pPr/>
            <w:r>
              <w:t xml:space="preserve">Guess urgency or invent missing clinical details</w:t>
            </w:r>
          </w:p>
        </w:tc>
      </w:tr>
      <w:tr>
        <w:tc>
          <w:tcPr>
            <w:tcW w:w="3120" w:type="dxa"/>
          </w:tcPr>
          <w:p>
            <w:pPr/>
            <w:r>
              <w:t xml:space="preserve">Worklist</w:t>
            </w:r>
          </w:p>
        </w:tc>
        <w:tc>
          <w:tcPr>
            <w:tcW w:w="3120" w:type="dxa"/>
          </w:tcPr>
          <w:p>
            <w:pPr/>
            <w:r>
              <w:t xml:space="preserve">Combines all signals and shows why each patient is ranked where they are</w:t>
            </w:r>
          </w:p>
        </w:tc>
        <w:tc>
          <w:tcPr>
            <w:tcW w:w="3120" w:type="dxa"/>
          </w:tcPr>
          <w:p>
            <w:pPr/>
            <w:r>
              <w:t xml:space="preserve">Decide who to call or replace the health worker's judgement</w:t>
            </w:r>
          </w:p>
        </w:tc>
      </w:tr>
    </w:tbl>
    <w:p>
      <w:pPr>
        <w:pStyle w:val="Heading2"/>
      </w:pPr>
      <w:r>
        <w:t xml:space="preserve">10. Known Data Gaps and Post-Hackathon Roadmap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we know</w:t>
            </w:r>
          </w:p>
        </w:tc>
        <w:tc>
          <w:tcPr>
            <w:tcW w:w="4680" w:type="dxa"/>
            <w:shd w:val="clear" w:color="auto" w:fill="F2F2F2"/>
          </w:tcPr>
          <w:p>
            <w:pPr/>
            <w:r>
              <w:t xml:space="preserve">Detail</w:t>
            </w:r>
          </w:p>
        </w:tc>
      </w:tr>
      <w:tr>
        <w:tc>
          <w:tcPr>
            <w:tcW w:w="4680" w:type="dxa"/>
          </w:tcPr>
          <w:p>
            <w:pPr/>
            <w:r>
              <w:t xml:space="preserve">Daily OPD volume</w:t>
            </w:r>
          </w:p>
        </w:tc>
        <w:tc>
          <w:tcPr>
            <w:tcW w:w="4680" w:type="dxa"/>
          </w:tcPr>
          <w:p>
            <w:pPr/>
            <w:r>
              <w:t xml:space="preserve">About 900 visits per day (CASE EVIDENCE)</w:t>
            </w:r>
          </w:p>
        </w:tc>
      </w:tr>
      <w:tr>
        <w:tc>
          <w:tcPr>
            <w:tcW w:w="4680" w:type="dxa"/>
          </w:tcPr>
          <w:p>
            <w:pPr/>
            <w:r>
              <w:t xml:space="preserve">Missed follow-ups</w:t>
            </w:r>
          </w:p>
        </w:tc>
        <w:tc>
          <w:tcPr>
            <w:tcW w:w="4680" w:type="dxa"/>
          </w:tcPr>
          <w:p>
            <w:pPr/>
            <w:r>
              <w:t xml:space="preserve">28% did not return within the recommended window (CASE EVIDENCE)</w:t>
            </w:r>
          </w:p>
        </w:tc>
      </w:tr>
      <w:tr>
        <w:tc>
          <w:tcPr>
            <w:tcW w:w="4680" w:type="dxa"/>
          </w:tcPr>
          <w:p>
            <w:pPr/>
            <w:r>
              <w:t xml:space="preserve">Shared phone numbers</w:t>
            </w:r>
          </w:p>
        </w:tc>
        <w:tc>
          <w:tcPr>
            <w:tcW w:w="4680" w:type="dxa"/>
          </w:tcPr>
          <w:p>
            <w:pPr/>
            <w:r>
              <w:t xml:space="preserve">19% of records share a household number (CASE EVIDENCE)</w:t>
            </w:r>
          </w:p>
        </w:tc>
      </w:tr>
      <w:tr>
        <w:tc>
          <w:tcPr>
            <w:tcW w:w="4680" w:type="dxa"/>
          </w:tcPr>
          <w:p>
            <w:pPr/>
            <w:r>
              <w:t xml:space="preserve">Unreachable numbers</w:t>
            </w:r>
          </w:p>
        </w:tc>
        <w:tc>
          <w:tcPr>
            <w:tcW w:w="4680" w:type="dxa"/>
          </w:tcPr>
          <w:p>
            <w:pPr/>
            <w:r>
              <w:t xml:space="preserve">7% of numbers cannot be reached (CASE EVIDENCE)</w:t>
            </w:r>
          </w:p>
        </w:tc>
      </w:tr>
      <w:tr>
        <w:tc>
          <w:tcPr>
            <w:tcW w:w="4680" w:type="dxa"/>
          </w:tcPr>
          <w:p>
            <w:pPr/>
            <w:r>
              <w:t xml:space="preserve">Not yet known</w:t>
            </w:r>
          </w:p>
        </w:tc>
        <w:tc>
          <w:tcPr>
            <w:tcW w:w="4680" w:type="dxa"/>
          </w:tcPr>
          <w:p>
            <w:pPr/>
            <w:r>
              <w:t xml:space="preserve">Exact share of all visits that need active follow-up</w:t>
            </w:r>
          </w:p>
        </w:tc>
      </w:tr>
      <w:tr>
        <w:tc>
          <w:tcPr>
            <w:tcW w:w="4680" w:type="dxa"/>
          </w:tcPr>
          <w:p>
            <w:pPr/>
            <w:r>
              <w:t xml:space="preserve">Not yet known</w:t>
            </w:r>
          </w:p>
        </w:tc>
        <w:tc>
          <w:tcPr>
            <w:tcW w:w="4680" w:type="dxa"/>
          </w:tcPr>
          <w:p>
            <w:pPr/>
            <w:r>
              <w:t xml:space="preserve">How strongly a failed teach-back predicts later loss-to-follow-up</w:t>
            </w:r>
          </w:p>
        </w:tc>
      </w:tr>
    </w:tbl>
    <w:p>
      <w:pPr/>
      <w:r>
        <w:t xml:space="preserve">Planned steps after the hackathon:</w:t>
      </w:r>
    </w:p>
    <w:p>
      <w:pPr>
        <w:pStyle w:val="ListParagraph"/>
        <w:numPr>
          <w:ilvl w:val="0"/>
          <w:numId w:val="14"/>
        </w:numPr>
      </w:pPr>
      <w:r>
        <w:t xml:space="preserve">Confirm real follow-up numbers with the hospital.</w:t>
      </w:r>
    </w:p>
    <w:p>
      <w:pPr>
        <w:pStyle w:val="ListParagraph"/>
        <w:numPr>
          <w:ilvl w:val="0"/>
          <w:numId w:val="14"/>
        </w:numPr>
      </w:pPr>
      <w:r>
        <w:t xml:space="preserve">Agree a clinical baseline before any impact claims.</w:t>
      </w:r>
    </w:p>
    <w:p>
      <w:pPr>
        <w:pStyle w:val="ListParagraph"/>
        <w:numPr>
          <w:ilvl w:val="0"/>
          <w:numId w:val="14"/>
        </w:numPr>
      </w:pPr>
      <w:r>
        <w:t xml:space="preserve">Test the teach-back and note-extraction logic against human-labelled data.</w:t>
      </w:r>
    </w:p>
    <w:p>
      <w:pPr>
        <w:pStyle w:val="ListParagraph"/>
        <w:numPr>
          <w:ilvl w:val="0"/>
          <w:numId w:val="14"/>
        </w:numPr>
      </w:pPr>
      <w:r>
        <w:t xml:space="preserve">Write the fixed Hindi templates together with doctors and local-language users.</w:t>
      </w:r>
    </w:p>
    <w:p>
      <w:pPr>
        <w:pStyle w:val="ListParagraph"/>
        <w:numPr>
          <w:ilvl w:val="0"/>
          <w:numId w:val="14"/>
        </w:numPr>
      </w:pPr>
      <w:r>
        <w:t xml:space="preserve">Complete privacy, consent, and approval steps before any live use.</w:t>
      </w:r>
    </w:p>
    <w:p>
      <w:pPr/>
      <w:r>
        <w:rPr>
          <w:i/>
        </w:rPr>
        <w:t xml:space="preserve">This system does not replace anyone's clinical judgement. It makes the follow-up work visible — so that a patient who did not understand the instructions, has no phone, and travelled a long way is not quietly lost.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dc:title>
  <dc:description>Claude Docs node/a1fb8bf0-7de9@4 docx-w6</dc:description>
  <cp:revision>4</cp:revision>
</cp:coreProperties>
</file>