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NSF SBIR/STTR Phase I – Project Pitch Draft (Kon Pop Detection)</w:t>
      </w:r>
    </w:p>
    <w:p>
      <w:r>
        <w:rPr>
          <w:b/>
        </w:rPr>
        <w:t>What it is:</w:t>
      </w:r>
      <w:r>
        <w:t xml:space="preserve"> NSF's "America's Seed Fund". You first submit a short </w:t>
      </w:r>
      <w:r>
        <w:rPr>
          <w:b/>
        </w:rPr>
        <w:t>Project Pitch</w:t>
      </w:r>
      <w:r>
        <w:t xml:space="preserve">. If NSF invites you, you then submit a full Phase I proposal (historically up to ~$305k </w:t>
      </w:r>
      <w:r>
        <w:rPr>
          <w:b/>
        </w:rPr>
        <w:t>[CONFIRM current amount]</w:t>
      </w:r>
      <w:r>
        <w:t>).</w:t>
      </w:r>
    </w:p>
    <w:p>
      <w:r>
        <w:rPr>
          <w:b/>
        </w:rPr>
        <w:t>Status:</w:t>
      </w:r>
      <w:r>
        <w:t xml:space="preserve"> SBIR/STTR reauthorised in April 2026. Grants.gov lists </w:t>
      </w:r>
      <w:r>
        <w:rPr>
          <w:b/>
        </w:rPr>
        <w:t>NSF 26-511</w:t>
      </w:r>
      <w:r>
        <w:t xml:space="preserve"> (SBIR/STTR Phase I, Phase II, Fast-Track, "a pilot emphasis on scientific instrumentation") with a close date of </w:t>
      </w:r>
      <w:r>
        <w:rPr>
          <w:b/>
        </w:rPr>
        <w:t>4 Nov 2026</w:t>
      </w:r>
      <w:r>
        <w:t xml:space="preserve">. Read the solicitation: if the current round emphasises scientific instrumentation, a digital-health AI pitch may not fit this cycle </w:t>
      </w:r>
      <w:r>
        <w:rPr>
          <w:b/>
        </w:rPr>
        <w:t>[CONFIRM at seedfund.nsf.gov, along with whether Project Pitches are open and which topics]</w:t>
      </w:r>
    </w:p>
    <w:p>
      <w:r>
        <w:rPr>
          <w:b/>
        </w:rPr>
        <w:t>Topic to select:</w:t>
      </w:r>
      <w:r>
        <w:t xml:space="preserve"> Digital Health, or Artificial Intelligence </w:t>
      </w:r>
      <w:r>
        <w:rPr>
          <w:b/>
        </w:rPr>
        <w:t>[CONFIRM current topic names]</w:t>
      </w:r>
    </w:p>
    <w:p>
      <w:r>
        <w:rPr>
          <w:b/>
        </w:rPr>
        <w:t>Eligibility:</w:t>
      </w:r>
      <w:r>
        <w:t xml:space="preserve"> same as SBIR generally: US small business, &gt; 50% US-owned, PI primarily employed by the company at award, and </w:t>
      </w:r>
      <w:r>
        <w:rPr>
          <w:b/>
        </w:rPr>
        <w:t>R&amp;D performed in the US</w:t>
      </w:r>
      <w:r>
        <w:t xml:space="preserve">. NSF funds </w:t>
      </w:r>
      <w:r>
        <w:rPr>
          <w:b/>
        </w:rPr>
        <w:t>technical innovation with high technical risk</w:t>
      </w:r>
      <w:r>
        <w:t>, not clinical trials or pilots.</w:t>
      </w:r>
    </w:p>
    <w:p>
      <w:pPr>
        <w:ind w:left="360"/>
      </w:pPr>
      <w:r>
        <w:rPr>
          <w:i/>
          <w:color w:val="334466"/>
        </w:rPr>
        <w:t xml:space="preserve">NSF reviewers want </w:t>
      </w:r>
      <w:r>
        <w:rPr>
          <w:b/>
          <w:i/>
          <w:color w:val="334466"/>
        </w:rPr>
        <w:t>technical risk</w:t>
      </w:r>
      <w:r>
        <w:rPr>
          <w:i/>
          <w:color w:val="334466"/>
        </w:rPr>
        <w:t>: what is hard, unproven, and worth funding? Focus on the robustness, on-device AI, and quality-gating research, not on the Thai pilot logistics.</w:t>
      </w:r>
    </w:p>
    <w:p>
      <w:pPr>
        <w:ind w:left="360"/>
      </w:pPr>
      <w:r>
        <w:rPr>
          <w:i/>
          <w:color w:val="334466"/>
        </w:rPr>
        <w:t xml:space="preserve">Character limits below are from past NSF Project Pitch forms </w:t>
      </w:r>
      <w:r>
        <w:rPr>
          <w:b/>
          <w:i/>
          <w:color w:val="334466"/>
        </w:rPr>
        <w:t>[CONFIRM]</w:t>
      </w:r>
      <w:r>
        <w:rPr>
          <w:i/>
          <w:color w:val="334466"/>
        </w:rPr>
        <w:t>.</w:t>
      </w:r>
    </w:p>
    <w:p>
      <w:pPr>
        <w:pStyle w:val="Heading3"/>
      </w:pPr>
      <w:r>
        <w:t>1. The Technology Innovation {limit: 3500 chars}</w:t>
      </w:r>
    </w:p>
    <w:p>
      <w:r>
        <w:t>Kon Pop Detection is developing an AI triage system that lets non-specialist health workers detect high-risk oral lesions from smartphone photographs taken in community settings. The core innovation is making medical-image AI reliable outside the clinic: on low-cost phones, under uncontrolled lighting, operated by minimally trained users, with intermittent connectivity.</w:t>
      </w:r>
    </w:p>
    <w:p>
      <w:r>
        <w:t>Our approach combines (1) a medical foundation model (Google's MedGemma) fine-tuned for oral-lesion risk classification, which allows strong performance from limited labelled data; (2) a YOLO-based detector that localises suspicious areas, giving an interpretable output that users can verify; (3) an image-quality gate that evaluates each photo at capture and prompts the user to retake unusable images; and (4) calibrated risk scores that drive a triage queue for clinicians.</w:t>
      </w:r>
    </w:p>
    <w:p>
      <w:r>
        <w:t>This differs from existing oral-cancer AI research, which mostly trains and tests on specialist-acquired hospital images and reports accuracy that does not transfer to field conditions. Our system is designed for the conditions where most oral cancers are missed: community screening in high-burden, low-resource regions and underserved primary-care settings. Success would enable scalable, low-cost screening programmes and create a reusable framework for robust point-of-care image AI.</w:t>
      </w:r>
    </w:p>
    <w:p>
      <w:r>
        <w:t>[FILL: 1–2 sentences on current prototype status and preliminary results]</w:t>
      </w:r>
    </w:p>
    <w:p>
      <w:pPr>
        <w:pStyle w:val="Heading3"/>
      </w:pPr>
      <w:r>
        <w:t>2. The Technical Objectives and Challenges {limit: 3500 chars}</w:t>
      </w:r>
    </w:p>
    <w:p>
      <w:r>
        <w:rPr>
          <w:b/>
        </w:rPr>
        <w:t>Objective 1: robustness to acquisition variability.</w:t>
      </w:r>
      <w:r>
        <w:t xml:space="preserve"> *Challenge:* model accuracy drops with device, lighting, angle and blur. *R&amp;D:* device- and lighting-stratified evaluation; physics-informed augmentation; test-time quality gating; site-held-out validation. *Target:* AUC drop ≤ [FILL] between best and worst strata.</w:t>
      </w:r>
    </w:p>
    <w:p>
      <w:r>
        <w:rPr>
          <w:b/>
        </w:rPr>
        <w:t>Objective 2: reliable, calibrated triage with explainability.</w:t>
      </w:r>
      <w:r>
        <w:t xml:space="preserve"> *Challenge:* foundation-model outputs can be over-confident; users need to understand where the lesion is. *R&amp;D:* calibration methods (e.g. temperature scaling, conformal prediction to produce "refer / do not refer / retake" sets with guaranteed error rates); detector-based localisation. *Target:* calibration error ≤ [FILL]; sensitivity ≥ [FILL]% for high-risk lesions at specificity ≥ [FILL]%.</w:t>
      </w:r>
    </w:p>
    <w:p>
      <w:r>
        <w:rPr>
          <w:b/>
        </w:rPr>
        <w:t>Objective 3: efficient on-device or low-bandwidth inference.</w:t>
      </w:r>
      <w:r>
        <w:t xml:space="preserve"> *Challenge:* the large foundation model is too heavy for low-cost phones and weak networks. *R&amp;D:* knowledge distillation into a compact model; quantisation; hybrid on-device quality check with deferred cloud scoring. *Target:* on-device quality check &lt; [FILL] s on a US$[FILL] phone; full result within [FILL] minutes after connectivity resumes.</w:t>
      </w:r>
    </w:p>
    <w:p>
      <w:r>
        <w:rPr>
          <w:b/>
        </w:rPr>
        <w:t>Objective 4: subgroup fairness.</w:t>
      </w:r>
      <w:r>
        <w:t xml:space="preserve"> *Challenge:* performance may vary by sex, age and mucosal pigmentation. *R&amp;D:* stratified evaluation and mitigation. *Target:* no subgroup sensitivity more than [FILL] points below overall.</w:t>
      </w:r>
    </w:p>
    <w:p>
      <w:pPr>
        <w:pStyle w:val="Heading3"/>
      </w:pPr>
      <w:r>
        <w:t>3. The Market Opportunity {limit: 1750 chars}</w:t>
      </w:r>
    </w:p>
    <w:p>
      <w:r>
        <w:t>Oral cancer causes ~177,000 deaths per year. Most occur in South and Southeast Asia, where public health systems already run community screening using non-specialist workers; Thailand alone has more than a million village health volunteers. Late-stage treatment costs about five times more than early-stage treatment, so payers have a direct economic incentive to improve early detection. Customers are public health systems, hospitals and insurers (B2G/B2B software-as-a-service, priced per screen or per site). In the US, dental and primary-care practices and community health centres serving high-risk populations, plus teledentistry platforms, are a secondary market. [FILL: pricing hypothesis; market size with sources; customer discovery done, e.g. "__ interviews with hospital directors and dentists"]</w:t>
      </w:r>
    </w:p>
    <w:p>
      <w:pPr>
        <w:pStyle w:val="Heading3"/>
      </w:pPr>
      <w:r>
        <w:t>4. The Company and Team {limit: 1750 chars}</w:t>
      </w:r>
    </w:p>
    <w:p>
      <w:r>
        <w:t>Kon Pop Detection was founded in [FILL: month] 2025 after the team won [FILL: Google award] at MIT Hacking Medicine's Grand Hack, and it is part of the Harvard GAMI incubator.</w:t>
      </w:r>
    </w:p>
    <w:p>
      <w:pPr>
        <w:pStyle w:val="ListBullet"/>
      </w:pPr>
      <w:r>
        <w:rPr>
          <w:b/>
        </w:rPr>
        <w:t>CTO Amir Fleurizard</w:t>
      </w:r>
      <w:r>
        <w:t xml:space="preserve"> (M.Sc., UNC Charlotte) built the app, dashboard and AI pipeline [FILL: AI/ML experience].</w:t>
      </w:r>
    </w:p>
    <w:p>
      <w:pPr>
        <w:pStyle w:val="ListBullet"/>
      </w:pPr>
      <w:r>
        <w:rPr>
          <w:b/>
        </w:rPr>
        <w:t>CEO Ernest Choi</w:t>
      </w:r>
      <w:r>
        <w:t xml:space="preserve"> is a Harvard graduate student and three-time founder.</w:t>
      </w:r>
    </w:p>
    <w:p>
      <w:pPr>
        <w:pStyle w:val="ListBullet"/>
      </w:pPr>
      <w:r>
        <w:rPr>
          <w:b/>
        </w:rPr>
        <w:t>CMO Dr. Narawitchz Wareekul</w:t>
      </w:r>
      <w:r>
        <w:t xml:space="preserve"> is a dentist at Mahidol University with community screening experience.</w:t>
      </w:r>
    </w:p>
    <w:p>
      <w:r>
        <w:t>Collaborators include MIT, the University of Michigan, and partner hospitals in Thailand. [FILL: incorporation state; which founder would be the PI and their employment status with KPD]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