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NRCT (วช.) – Draft Proposal: Multi-site Validation of an AI Model for Oral Cancer Risk Detection from Community Smartphone Images</w:t>
      </w:r>
    </w:p>
    <w:p>
      <w:r>
        <w:rPr>
          <w:b/>
        </w:rPr>
        <w:t>Applicant (PI):</w:t>
      </w:r>
      <w:r>
        <w:t xml:space="preserve"> Dr. Narawitchz Wareekul, Mahidol University [FILL]. </w:t>
      </w:r>
      <w:r>
        <w:rPr>
          <w:b/>
        </w:rPr>
        <w:t>KPD is the technology collaborator.</w:t>
      </w:r>
    </w:p>
    <w:p>
      <w:r>
        <w:rPr>
          <w:b/>
        </w:rPr>
        <w:t>Submission:</w:t>
      </w:r>
      <w:r>
        <w:t xml:space="preserve"> NRIIS (Thai), certified by Mahidol's research office before the deadline. NRCT calls for FY2571 funding are expected roughly </w:t>
      </w:r>
      <w:r>
        <w:rPr>
          <w:b/>
        </w:rPr>
        <w:t>Nov 2026–Apr 2027 [CONFIRM the programme/topic, e.g. medical &amp; public health, AI, or ageing society]</w:t>
      </w:r>
      <w:r>
        <w:t>.</w:t>
      </w:r>
    </w:p>
    <w:p>
      <w:r>
        <w:rPr>
          <w:b/>
        </w:rPr>
        <w:t>How this differs from the HSRI proposal:</w:t>
      </w:r>
      <w:r>
        <w:t xml:space="preserve"> NRCT gets the </w:t>
      </w:r>
      <w:r>
        <w:rPr>
          <w:b/>
        </w:rPr>
        <w:t>scientific/technical validation</w:t>
      </w:r>
      <w:r>
        <w:t xml:space="preserve"> (dataset, model accuracy, external validation, reader study). HSRI gets the </w:t>
      </w:r>
      <w:r>
        <w:rPr>
          <w:b/>
        </w:rPr>
        <w:t>health-system implementation and cost-effectiveness</w:t>
      </w:r>
      <w:r>
        <w:t>. Funders check for overlap, so keep the aims distinct and declare both applications.</w:t>
      </w:r>
    </w:p>
    <w:p>
      <w:pPr>
        <w:pStyle w:val="Heading2"/>
      </w:pPr>
      <w:r>
        <w:t>ชื่อโครงการ</w:t>
      </w:r>
    </w:p>
    <w:p>
      <w:r>
        <w:rPr>
          <w:b/>
        </w:rPr>
        <w:t>TH:</w:t>
      </w:r>
      <w:r>
        <w:t xml:space="preserve"> การพัฒนาและตรวจสอบความถูกต้องของแบบจำลองปัญญาประดิษฐ์สำหรับประเมินความเสี่ยงมะเร็งช่องปากจากภาพถ่ายสมาร์ทโฟนในการคัดกรองระดับชุมชน: การศึกษาแบบพหุสถาบัน</w:t>
      </w:r>
    </w:p>
    <w:p>
      <w:r>
        <w:rPr>
          <w:b/>
        </w:rPr>
        <w:t>EN:</w:t>
      </w:r>
      <w:r>
        <w:t xml:space="preserve"> Development and multi-site validation of an AI model for oral cancer risk assessment from community smartphone images</w:t>
      </w:r>
    </w:p>
    <w:p>
      <w:pPr>
        <w:pStyle w:val="Heading2"/>
      </w:pPr>
      <w:r>
        <w:t>บทคัดย่อ (draft; check wording with a native speaker)</w:t>
      </w:r>
    </w:p>
    <w:p>
      <w:r>
        <w:t>การคัดกรองมะเร็งช่องปากในชุมชนอาศัยการตรวจด้วยตาโดยบุคลากรที่ไม่ใช่ผู้เชี่ยวชาญ ซึ่งมีความแม่นยำแตกต่างกันมาก แบบจำลองปัญญาประดิษฐ์ที่มีอยู่ส่วนใหญ่พัฒนาจากภาพถ่ายในโรงพยาบาล จึงอาจใช้ไม่ได้ดีกับภาพที่ถ่ายด้วยสมาร์ทโฟนราคาประหยัดในสภาพแสงที่หลากหลายในชุมชน โครงการนี้จะสร้างชุดข้อมูลภาพช่องปากที่มีผลการวินิจฉัยอ้างอิงจากทันตแพทย์ผู้เชี่ยวชาญและผลชิ้นเนื้อจากโรงพยาบาล [FILL] แห่ง พัฒนาแบบจำลองโดยปรับแต่งโมเดลพื้นฐานทางการแพทย์ (MedGemma) ร่วมกับโมเดลตรวจจับรอยโรค (YOLO) และตรวจสอบความถูกต้องกับข้อมูลจากโรงพยาบาลที่ไม่ได้ใช้ในการฝึก รวมทั้งศึกษาผลของการใช้ปัญญาประดิษฐ์ช่วยต่อความแม่นยำของ อสม. และบุคลากรสาธารณสุข ผลลัพธ์ที่คาดหวังคือแบบจำลองที่ผ่านการตรวจสอบความถูกต้องพร้อมสำหรับการใช้งานจริง (TRL 6) ชุดข้อมูลมาตรฐาน และบทความวิชาการ</w:t>
      </w:r>
    </w:p>
    <w:p>
      <w:pPr>
        <w:pStyle w:val="Heading2"/>
      </w:pPr>
      <w:r>
        <w:t>หลักการและเหตุผล (Rationale)</w:t>
      </w:r>
    </w:p>
    <w:p>
      <w:r>
        <w:t xml:space="preserve">Use HSRI §1 (burden, current screening model). Add the </w:t>
      </w:r>
      <w:r>
        <w:rPr>
          <w:b/>
        </w:rPr>
        <w:t>technical gap</w:t>
      </w:r>
      <w:r>
        <w:t>: published oral-lesion AI is trained on clinical/specialist images, generalises poorly to community conditions, and is rarely validated externally in Thailand. A Thai, multi-site, biopsy-referenced dataset and an externally validated model do not yet exist [FILL: verify with a literature search; cite the closest Thai studies].</w:t>
      </w:r>
    </w:p>
    <w:p>
      <w:pPr>
        <w:pStyle w:val="Heading2"/>
      </w:pPr>
      <w:r>
        <w:t>วัตถุประสงค์ (Objectives)</w:t>
      </w:r>
    </w:p>
    <w:p>
      <w:pPr>
        <w:ind w:left="360" w:hanging="280"/>
      </w:pPr>
      <w:r>
        <w:t>1. Build a standardised, multi-site oral image dataset with reference-standard labels (dentist panel + histopathology)</w:t>
      </w:r>
    </w:p>
    <w:p>
      <w:pPr>
        <w:ind w:left="360" w:hanging="280"/>
      </w:pPr>
      <w:r>
        <w:t>2. Develop and internally validate the AI model (risk classification + lesion localisation + image-quality gate)</w:t>
      </w:r>
    </w:p>
    <w:p>
      <w:pPr>
        <w:ind w:left="360" w:hanging="280"/>
      </w:pPr>
      <w:r>
        <w:t>3. Externally validate the model at a hospital not used in training, with performance reported by device, lighting, sex and age</w:t>
      </w:r>
    </w:p>
    <w:p>
      <w:pPr>
        <w:ind w:left="360" w:hanging="280"/>
      </w:pPr>
      <w:r>
        <w:t>4. Measure the effect of AI assistance on the accuracy of volunteers and non-specialist health workers (reader study)</w:t>
      </w:r>
    </w:p>
    <w:p>
      <w:pPr>
        <w:pStyle w:val="Heading2"/>
      </w:pPr>
      <w:r>
        <w:t>ขอบเขต (Scope)</w:t>
      </w:r>
    </w:p>
    <w:p>
      <w:r>
        <w:t>[FILL: number of hospitals and images; time period; exclusions]</w:t>
      </w:r>
    </w:p>
    <w:p>
      <w:pPr>
        <w:pStyle w:val="Heading2"/>
      </w:pPr>
      <w:r>
        <w:t>ระเบียบวิธีวิจัย (Methods)</w:t>
      </w:r>
    </w:p>
    <w:p>
      <w:pPr>
        <w:pStyle w:val="ListBullet"/>
      </w:pPr>
      <w:r>
        <w:rPr>
          <w:b/>
        </w:rPr>
        <w:t>Data:</w:t>
      </w:r>
      <w:r>
        <w:t xml:space="preserve"> retrospective archived images + prospective standardised capture (3 views per patient) at [FILL] hospitals; target [FILL] images including ≥ [FILL] histologically confirmed OPMD/cancer</w:t>
      </w:r>
    </w:p>
    <w:p>
      <w:pPr>
        <w:pStyle w:val="ListBullet"/>
      </w:pPr>
      <w:r>
        <w:rPr>
          <w:b/>
        </w:rPr>
        <w:t>Labelling:</w:t>
      </w:r>
      <w:r>
        <w:t xml:space="preserve"> two calibrated dentists label independently, a third adjudicates; biopsy results take precedence; inter-rater kappa reported</w:t>
      </w:r>
    </w:p>
    <w:p>
      <w:pPr>
        <w:pStyle w:val="ListBullet"/>
      </w:pPr>
      <w:r>
        <w:rPr>
          <w:b/>
        </w:rPr>
        <w:t>Model:</w:t>
      </w:r>
      <w:r>
        <w:t xml:space="preserve"> fine-tune MedGemma; YOLO detector; quality classifier; calibration; train/validation/test split </w:t>
      </w:r>
      <w:r>
        <w:rPr>
          <w:b/>
        </w:rPr>
        <w:t>by patient</w:t>
      </w:r>
      <w:r>
        <w:t xml:space="preserve">, external test </w:t>
      </w:r>
      <w:r>
        <w:rPr>
          <w:b/>
        </w:rPr>
        <w:t>by hospital</w:t>
      </w:r>
    </w:p>
    <w:p>
      <w:pPr>
        <w:pStyle w:val="ListBullet"/>
      </w:pPr>
      <w:r>
        <w:rPr>
          <w:b/>
        </w:rPr>
        <w:t>Metrics:</w:t>
      </w:r>
      <w:r>
        <w:t xml:space="preserve"> AUC, sensitivity, specificity, PPV/NPV with 95% CI; calibration; subgroup analysis; TRIPOD+AI and STARD reporting</w:t>
      </w:r>
    </w:p>
    <w:p>
      <w:pPr>
        <w:pStyle w:val="ListBullet"/>
      </w:pPr>
      <w:r>
        <w:rPr>
          <w:b/>
        </w:rPr>
        <w:t>Reader study:</w:t>
      </w:r>
      <w:r>
        <w:t xml:space="preserve"> [FILL: N] volunteers/health workers × [FILL: N] cases, with vs without AI, analysed with a multi-reader multi-case method</w:t>
      </w:r>
    </w:p>
    <w:p>
      <w:pPr>
        <w:pStyle w:val="ListBullet"/>
      </w:pPr>
      <w:r>
        <w:rPr>
          <w:b/>
        </w:rPr>
        <w:t>Ethics &amp; data:</w:t>
      </w:r>
      <w:r>
        <w:t xml:space="preserve"> Mahidol EC + site approvals; Thai PDPA; de-identification; data-sharing agreement; Thai institutions own patient data</w:t>
      </w:r>
    </w:p>
    <w:p>
      <w:pPr>
        <w:pStyle w:val="Heading2"/>
      </w:pPr>
      <w:r>
        <w:t>TRL / SRL</w:t>
      </w:r>
    </w:p>
    <w:p>
      <w:r>
        <w:t>TRL [FILL: e.g. 4 → 6]; SRL [FILL: e.g. 3 → 5]</w:t>
      </w:r>
    </w:p>
    <w:p>
      <w:pPr>
        <w:pStyle w:val="Heading2"/>
      </w:pPr>
      <w:r>
        <w:t>ผลผลิต / ผลลัพธ์ / ผลกระทบ (Outputs / Outcomes / Impact)</w:t>
      </w:r>
    </w:p>
    <w:p>
      <w:pPr>
        <w:pStyle w:val="ListBullet"/>
      </w:pPr>
      <w:r>
        <w:rPr>
          <w:b/>
        </w:rPr>
        <w:t>Outputs:</w:t>
      </w:r>
      <w:r>
        <w:t xml:space="preserve"> validated model; dataset with standard protocol; ≥ [FILL] international publications; model card; image-acquisition standard</w:t>
      </w:r>
    </w:p>
    <w:p>
      <w:pPr>
        <w:pStyle w:val="ListBullet"/>
      </w:pPr>
      <w:r>
        <w:rPr>
          <w:b/>
        </w:rPr>
        <w:t>Outcomes:</w:t>
      </w:r>
      <w:r>
        <w:t xml:space="preserve"> the model is ready for implementation studies (HSRI) and Thai FDA submission</w:t>
      </w:r>
    </w:p>
    <w:p>
      <w:pPr>
        <w:pStyle w:val="ListBullet"/>
      </w:pPr>
      <w:r>
        <w:rPr>
          <w:b/>
        </w:rPr>
        <w:t>Impact:</w:t>
      </w:r>
      <w:r>
        <w:t xml:space="preserve"> earlier diagnosis; Thai capability in medical AI</w:t>
      </w:r>
    </w:p>
    <w:p>
      <w:pPr>
        <w:pStyle w:val="Heading2"/>
      </w:pPr>
      <w:r>
        <w:t>งบประมาณ (Budget)</w:t>
      </w:r>
    </w:p>
    <w:p>
      <w:r>
        <w:t>Thai government categories as in the HSRI file. Emphasise labelling/expert time, histopathology, data management, compute (or credits), and publication.</w:t>
      </w:r>
    </w:p>
    <w:p>
      <w:pPr>
        <w:pStyle w:val="Heading2"/>
      </w:pPr>
      <w:r>
        <w:t>ความสอดคล้องกับแผนด้าน ววน. (Alignment)</w:t>
      </w:r>
    </w:p>
    <w:p>
      <w:r>
        <w:t>[FILL: cite the current NRCT/TSRI programme or OKR the call names, e.g. medical &amp; health innovation, AI for health]</w:t>
      </w:r>
    </w:p>
    <w:p>
      <w:pPr>
        <w:pStyle w:val="Heading2"/>
      </w:pPr>
      <w:r>
        <w:t>Attachments</w:t>
      </w:r>
    </w:p>
    <w:p>
      <w:r>
        <w:t>☐ NRIIS profiles ☐ Hospital letters ☐ Collaboration agreement with KPD (IP, data, conflict of interest) ☐ Ethics status ☐ CVs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