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 Information Pack – fill in once, reuse everywhere</w:t>
      </w:r>
    </w:p>
    <w:p>
      <w:r>
        <w:t xml:space="preserve">Every grant template refers back to these sections ("→ CP §3"). Keep an </w:t>
      </w:r>
      <w:r>
        <w:rPr>
          <w:b/>
        </w:rPr>
        <w:t>English</w:t>
      </w:r>
      <w:r>
        <w:t xml:space="preserve"> and a </w:t>
      </w:r>
      <w:r>
        <w:rPr>
          <w:b/>
        </w:rPr>
        <w:t>Thai</w:t>
      </w:r>
      <w:r>
        <w:t xml:space="preserve"> version of the key sections: Thai funders require Thai in NRIIS, and international funders require English.</w:t>
      </w:r>
    </w:p>
    <w:p>
      <w:pPr>
        <w:pStyle w:val="Heading2"/>
      </w:pPr>
      <w:r>
        <w:t>§1 Project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English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Thai (ภาษาไทย)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Project title (≤ 200 characters)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____________________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ชื่อโครงการ: ____________________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Short title / acronym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____________________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Keywords (5–8)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oral cancer; early detection; artificial intelligence; deep learning; screening; oral potentially malignant disorders; Thailand; 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คำสำคัญ: 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Duration (months)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ระยะเวลา: ____ เดือน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Start date (planned)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budget requested (THB / USD)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งบประมาณรวม: ____ บาท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Technology Readiness Level (TRL) now → at 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__ → TRL 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ระดับความพร้อมเทคโนโลยี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Societal Readiness Level (SRL) now → at 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SRL __ → SRL 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ระดับความพร้อมสังคม</w:t>
            </w:r>
          </w:p>
        </w:tc>
      </w:tr>
    </w:tbl>
    <w:p/>
    <w:p>
      <w:r>
        <w:rPr>
          <w:b/>
        </w:rPr>
        <w:t>One-sentence summary (≤ 40 words):</w:t>
      </w:r>
    </w:p>
    <w:p>
      <w:r>
        <w:t>____________________________________________</w:t>
      </w:r>
    </w:p>
    <w:p>
      <w:r>
        <w:rPr>
          <w:b/>
        </w:rPr>
        <w:t>Elevator pitch (≤ 150 words):</w:t>
      </w:r>
      <w:r>
        <w:t xml:space="preserve"> the problem, what you will build, how you will test it, and who benefits.</w:t>
      </w:r>
    </w:p>
    <w:p>
      <w:r>
        <w:t>____________________________________________</w:t>
      </w:r>
    </w:p>
    <w:p>
      <w:pPr>
        <w:pStyle w:val="Heading2"/>
      </w:pPr>
      <w:r>
        <w:t>§2 Lead institution &amp; partner hospitals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/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Lead (applicant)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 2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 3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 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Hospital name (EN)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Huathahan Hospital (confirm official name)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Hospital name (TH)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Type (university / military / MOPH provincial / private)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Province / region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Legal address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Site lead (name, position, department)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Research office contact (name, email)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Ethics committee name + FWA no. (if any)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Tax ID / registration no.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UEI (SAM.gov) – NIH only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Annual oral/head &amp; neck cancer patients seen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Annual dental/oral clinic visits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Existing oral images available (number, type)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Biopsy/histopathology capacity (yes/no, turnaround)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Catchment population / referral network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Role in project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</w:tr>
    </w:tbl>
    <w:p/>
    <w:p>
      <w:r>
        <w:rPr>
          <w:b/>
        </w:rPr>
        <w:t>Why these 4 hospitals together?</w:t>
      </w:r>
      <w:r>
        <w:t xml:space="preserve"> Geographic and population diversity, referral pathways, and complementary strengths.</w:t>
      </w:r>
    </w:p>
    <w:p>
      <w:r>
        <w:t>____________________________________________</w:t>
      </w:r>
    </w:p>
    <w:p>
      <w:r>
        <w:rPr>
          <w:b/>
        </w:rPr>
        <w:t>Other partners</w:t>
      </w:r>
      <w:r>
        <w:t xml:space="preserve"> (university AI lab, NECTEC, foreign collaborator, industry):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Partner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Country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Contact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Letter of support?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§3 Team (one row per person; keep a CV for each)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Name (EN/TH)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Title, degree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Project role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% effort / months per year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Key expertise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ORCID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eRA Commons 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NRIIS registered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Principal Investigator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Co-I (oral &amp; maxillofacial surgery / oral medicine)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Co-I (oral pathology)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Co-I (AI / computer science)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Co-I (biostatistics / epidemiology)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Co-I (public health / health economics)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Project coordinator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t xml:space="preserve">Gaps funders will notice: </w:t>
      </w:r>
      <w:r>
        <w:rPr>
          <w:b/>
        </w:rPr>
        <w:t>pathology</w:t>
      </w:r>
      <w:r>
        <w:t xml:space="preserve"> (the gold standard for labels), </w:t>
      </w:r>
      <w:r>
        <w:rPr>
          <w:b/>
        </w:rPr>
        <w:t>biostatistics</w:t>
      </w:r>
      <w:r>
        <w:t xml:space="preserve">, </w:t>
      </w:r>
      <w:r>
        <w:rPr>
          <w:b/>
        </w:rPr>
        <w:t>AI engineering</w:t>
      </w:r>
      <w:r>
        <w:t xml:space="preserve">, </w:t>
      </w:r>
      <w:r>
        <w:rPr>
          <w:b/>
        </w:rPr>
        <w:t>health economics</w:t>
      </w:r>
      <w:r>
        <w:t>. Fill all four.</w:t>
      </w:r>
    </w:p>
    <w:p>
      <w:r>
        <w:t>For each person, keep up to date:</w:t>
      </w:r>
    </w:p>
    <w:p>
      <w:pPr>
        <w:pStyle w:val="ListBullet"/>
      </w:pPr>
      <w:r>
        <w:t>☐ CV in English (2–5 pages)</w:t>
      </w:r>
    </w:p>
    <w:p>
      <w:pPr>
        <w:pStyle w:val="ListBullet"/>
      </w:pPr>
      <w:r>
        <w:t>☐ CV in Thai (ประวัติคณะผู้วิจัย, NRIIS format)</w:t>
      </w:r>
    </w:p>
    <w:p>
      <w:pPr>
        <w:pStyle w:val="ListBullet"/>
      </w:pPr>
      <w:r>
        <w:t>☐ NIH Common Form biosketch made in SciENcv (NIH only)</w:t>
      </w:r>
    </w:p>
    <w:p>
      <w:pPr>
        <w:pStyle w:val="ListBullet"/>
      </w:pPr>
      <w:r>
        <w:t>☐ Last 5 years of publications, grants held, and awards</w:t>
      </w:r>
    </w:p>
    <w:p>
      <w:pPr>
        <w:pStyle w:val="ListBullet"/>
      </w:pPr>
      <w:r>
        <w:t>☐ Current &amp; pending support (other grants, with % effort)</w:t>
      </w:r>
    </w:p>
    <w:p>
      <w:pPr>
        <w:pStyle w:val="Heading2"/>
      </w:pPr>
      <w:r>
        <w:t>§4 Problem &amp; significance (with references)</w:t>
      </w:r>
    </w:p>
    <w:p>
      <w:r>
        <w:t>Use the most recent figures and cite each one (GLOBOCAN, Thai Cancer Registry, NCI Thailand).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Fact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Oral cavity &amp; lip cancer new cases per year, 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GLOBOCAN 20__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Deaths per year, 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% diagnosed at late stage (III–IV) in Thailand / at your hospitals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5-year survival: early stage vs late stage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 vs 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Main risk factors in your population (tobacco, alcohol, betel quid, HPV)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Ratio of oral specialists to population in your provinces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Current screening practice in Thailand (who screens, how)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Cost of late-stage treatment vs early treatment (THB)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Problem statement (½ page):</w:t>
      </w:r>
    </w:p>
    <w:p>
      <w:r>
        <w:t>____________________________________________</w:t>
      </w:r>
    </w:p>
    <w:p>
      <w:r>
        <w:rPr>
          <w:b/>
        </w:rPr>
        <w:t>Gap:</w:t>
      </w:r>
      <w:r>
        <w:t xml:space="preserve"> why current methods (visual exam by non-specialists, referral delays) miss early cancer.</w:t>
      </w:r>
    </w:p>
    <w:p>
      <w:r>
        <w:t>____________________________________________</w:t>
      </w:r>
    </w:p>
    <w:p>
      <w:r>
        <w:rPr>
          <w:b/>
        </w:rPr>
        <w:t>Why AI, why now:</w:t>
      </w:r>
      <w:r>
        <w:t xml:space="preserve"> smartphone cameras, published AI accuracy for oral lesions, Thai digital health policy.</w:t>
      </w:r>
    </w:p>
    <w:p>
      <w:r>
        <w:t>____________________________________________</w:t>
      </w:r>
    </w:p>
    <w:p>
      <w:pPr>
        <w:pStyle w:val="Heading2"/>
      </w:pPr>
      <w:r>
        <w:t>§5 Aims / objectives</w:t>
      </w:r>
    </w:p>
    <w:p>
      <w:r>
        <w:t>Keep to 2–4 aims. Each must be measurable.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Aim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What you will do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How success is measured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Months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 Build dataset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Collect ____ standardised oral images with histopathology-confirmed labels from 4 hospitals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 images; inter-rater kappa ≥ 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1–__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2. Develop AI model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Train/validate a model to classify normal / OPMD / cancer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Sensitivity ≥ __%, specificity ≥ __%, AUC ≥ __ on external hospital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__–__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 Clinical validation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Prospective test in ____ participants at ____ sites, vs specialist exam + biopsy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Diagnostic accuracy; time to referral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__–__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 Implementation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Pilot use by ____ (dentists / village health volunteers / primary care)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Uptake, usability (SUS score), cost per case detected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__–__</w:t>
            </w:r>
          </w:p>
        </w:tc>
      </w:tr>
    </w:tbl>
    <w:p/>
    <w:p>
      <w:pPr>
        <w:pStyle w:val="Heading2"/>
      </w:pPr>
      <w:r>
        <w:t>§6 Methods (reuse the text across applications)</w:t>
      </w:r>
    </w:p>
    <w:p>
      <w:r>
        <w:rPr>
          <w:b/>
        </w:rPr>
        <w:t>6.1 Study design:</w:t>
      </w:r>
      <w:r>
        <w:t xml:space="preserve"> retrospective + prospective, multi-centre diagnostic accuracy study</w:t>
      </w:r>
    </w:p>
    <w:p>
      <w:r>
        <w:t>____________________________________________</w:t>
      </w:r>
    </w:p>
    <w:p>
      <w:r>
        <w:rPr>
          <w:b/>
        </w:rPr>
        <w:t>6.2 Participants:</w:t>
      </w:r>
      <w:r>
        <w:t xml:space="preserve"> inclusion/exclusion criteria, sample size and its calculation, recruitment at each site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Site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Retrospective images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Prospective participants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Expected positives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______</w:t>
            </w:r>
          </w:p>
        </w:tc>
      </w:tr>
    </w:tbl>
    <w:p/>
    <w:p>
      <w:r>
        <w:rPr>
          <w:b/>
        </w:rPr>
        <w:t>6.3 Image acquisition:</w:t>
      </w:r>
      <w:r>
        <w:t xml:space="preserve"> device (smartphone model / intraoral camera), standard protocol, number of views per patient, who takes the photos</w:t>
      </w:r>
    </w:p>
    <w:p>
      <w:r>
        <w:t>____________________________________________</w:t>
      </w:r>
    </w:p>
    <w:p>
      <w:r>
        <w:rPr>
          <w:b/>
        </w:rPr>
        <w:t>6.4 Reference standard / labelling:</w:t>
      </w:r>
      <w:r>
        <w:t xml:space="preserve"> histopathology, expert panel, number of annotators, adjudication</w:t>
      </w:r>
    </w:p>
    <w:p>
      <w:r>
        <w:t>____________________________________________</w:t>
      </w:r>
    </w:p>
    <w:p>
      <w:r>
        <w:rPr>
          <w:b/>
        </w:rPr>
        <w:t>6.5 AI approach:</w:t>
      </w:r>
      <w:r>
        <w:t xml:space="preserve"> architecture, training/validation/test split </w:t>
      </w:r>
      <w:r>
        <w:rPr>
          <w:b/>
        </w:rPr>
        <w:t>by hospital</w:t>
      </w:r>
      <w:r>
        <w:t xml:space="preserve"> (external validation), handling of class imbalance, explainability (heatmaps), bias checks by sex, age, skin tone and site</w:t>
      </w:r>
    </w:p>
    <w:p>
      <w:r>
        <w:t>____________________________________________</w:t>
      </w:r>
    </w:p>
    <w:p>
      <w:r>
        <w:rPr>
          <w:b/>
        </w:rPr>
        <w:t>6.6 Statistics:</w:t>
      </w:r>
      <w:r>
        <w:t xml:space="preserve"> sensitivity, specificity, AUC with 95% CI, comparison with general dentists and non-specialists, STARD / TRIPOD+AI / CONSORT-AI reporting</w:t>
      </w:r>
    </w:p>
    <w:p>
      <w:r>
        <w:t>____________________________________________</w:t>
      </w:r>
    </w:p>
    <w:p>
      <w:r>
        <w:rPr>
          <w:b/>
        </w:rPr>
        <w:t>6.7 Implementation &amp; health economics:</w:t>
      </w:r>
      <w:r>
        <w:t xml:space="preserve"> workflow, training, referral pathway, cost-effectiveness model</w:t>
      </w:r>
    </w:p>
    <w:p>
      <w:r>
        <w:t>____________________________________________</w:t>
      </w:r>
    </w:p>
    <w:p>
      <w:r>
        <w:rPr>
          <w:b/>
        </w:rPr>
        <w:t>6.8 Risks &amp;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Likelihood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Too few cancer cases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Retrospective archives; extend recruitment; add sites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Image quality varies by site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Standard protocol; quality-check app; training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Model performs worse at a new hospital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Hold out one hospital for external validation; recalibrate per site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Ethics/data-sharing delays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Start approvals in month 0; federated learning option</w:t>
            </w:r>
          </w:p>
        </w:tc>
      </w:tr>
    </w:tbl>
    <w:p/>
    <w:p>
      <w:pPr>
        <w:pStyle w:val="Heading2"/>
      </w:pPr>
      <w:r>
        <w:t>§7 Preliminary data (the biggest factor for NIH, Wellcome and R33)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Status / 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Number of images already collected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Pilot model performance (sensitivity / specificity / AUC)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Publications/abstracts by team on oral cancer or AI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Prior grants on related work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Figures available (ROC curve, example heatmaps, app screenshots)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______</w:t>
            </w:r>
          </w:p>
        </w:tc>
      </w:tr>
    </w:tbl>
    <w:p/>
    <w:p>
      <w:pPr>
        <w:pStyle w:val="Heading2"/>
      </w:pPr>
      <w:r>
        <w:t>§8 Timeline / Gantt (by quarter)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Q2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Q3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Q4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Q5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Q6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Q7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sz w:val="19"/>
              </w:rPr>
              <w:t>Q8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  <w:t>Ethics, data agreements, hiring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Image protocol &amp; site training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Data collection &amp; labelling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Model development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External validation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Prospective pilot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9"/>
              </w:rPr>
              <w:t>Analysis, publication, dissemination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  <w:t>■</w:t>
            </w:r>
          </w:p>
        </w:tc>
      </w:tr>
    </w:tbl>
    <w:p/>
    <w:p>
      <w:r>
        <w:rPr>
          <w:b/>
        </w:rPr>
        <w:t>Milestones (deliverables with dates):</w:t>
      </w:r>
    </w:p>
    <w:p>
      <w:pPr>
        <w:ind w:left="360" w:hanging="280"/>
      </w:pPr>
      <w:r>
        <w:t>1. M__: ____</w:t>
      </w:r>
    </w:p>
    <w:p>
      <w:pPr>
        <w:ind w:left="360" w:hanging="280"/>
      </w:pPr>
      <w:r>
        <w:t>2. M__: ____</w:t>
      </w:r>
    </w:p>
    <w:p>
      <w:pPr>
        <w:pStyle w:val="Heading2"/>
      </w:pPr>
      <w:r>
        <w:t>§9 Master budget (build once, then map to each funder's categories)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Unit cost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Year 1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Year 2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Year 3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sz w:val="19"/>
              </w:rPr>
              <w:t>Site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Personnel</w:t>
            </w:r>
            <w:r>
              <w:rPr>
                <w:sz w:val="19"/>
              </w:rPr>
              <w:t>: research coordinator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Personnel: AI engineer / data scientist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Personnel: research nurses / dental assistants (×4 sites)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Personnel: annotator / pathologist time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Investigator effort/honoraria (where funder allows)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Equipment</w:t>
            </w:r>
            <w:r>
              <w:rPr>
                <w:sz w:val="19"/>
              </w:rPr>
              <w:t>: smartphones/intraoral cameras (×4 sites)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Equipment: GPU workstation / server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Cloud compute &amp; storage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Supplies</w:t>
            </w:r>
            <w:r>
              <w:rPr>
                <w:sz w:val="19"/>
              </w:rPr>
              <w:t>: biopsy &amp; histopathology costs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Participant reimbursement (travel, time)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Software licences / app development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Travel between sites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Training workshops for screeners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Conferences / publication (open-access fees)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Ethics review fees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9"/>
              </w:rPr>
              <w:t>Indirect costs / overhead (funder's rate)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>Exchange rate used: 1 USD = ____ THB (state the date).</w:t>
      </w:r>
    </w:p>
    <w:p>
      <w:pPr>
        <w:pStyle w:val="Heading2"/>
      </w:pPr>
      <w:r>
        <w:t>§10 Ethics, data protection &amp; regulation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Ref no. / date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Ethics approval – lead hospital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 submitted ☐ approved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Ethics approval – partner 2 / 3 /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 ☐ 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Consent forms (Thai + English), incl. consent to photograph and to use images for 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Thai PDPA compliance: data controller/processor roles, de-identification, DPO contact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Data-sharing agreement among 4 hospitals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storage location &amp; security (on-premise / cloud in Thailand)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Thai FDA (อย.) classification of AI as Software as a Medical Device, if aiming for clinical use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Clinical trial registration (Thai Clinical Trials Registry / ClinicalTrials.gov) if prospective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NIH: does the study meet NIH's clinical trial definition? (answer NIH's 4 questions)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 yes ☐ no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§11 Outputs, outcomes, impact (Thai funders score this heavily)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Level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Thai term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Your content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Outputs (direct products)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ผลผลิต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annotated dataset of ____ images; AI model; screening app; ____ publications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Outcomes (changes in use)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ผลลัพธ์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____ screeners trained; app used at ____ sites; referral time reduced by 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Impact (long-term)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ผลกระทบ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more early-stage diagnoses; lower mortality and treatment cost; national screening policy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Users / beneficiaries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ผู้ใช้ประโยชน์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Alignment with national plans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ความสอดคล้องกับแผน ววน. / OKR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Commercialisation / IP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ทรัพย์สินทางปัญญา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Sustainability after funding ends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</w:tr>
    </w:tbl>
    <w:p/>
    <w:p>
      <w:pPr>
        <w:pStyle w:val="Heading2"/>
      </w:pPr>
      <w:r>
        <w:t>§12 Letters of support (collect early; signed, on letterhead)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Says what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Director of each partner hospital (×4)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Commitment of staff, space, patient access, 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 ☐ ☐ 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Head of pathology department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Histopathology confirmation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AI/technical partner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Compute, engineering support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Provincial health office / MOPH / NCI 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Interest in adopting screening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Foreign collaborator (for NIH/Wellcome/e-ASIA)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Specific role, effort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§13 Standard attachments (keep PDFs ready)</w:t>
      </w:r>
    </w:p>
    <w:p>
      <w:pPr>
        <w:pStyle w:val="ListBullet"/>
      </w:pPr>
      <w:r>
        <w:t>☐ Institutional registration certificates</w:t>
      </w:r>
    </w:p>
    <w:p>
      <w:pPr>
        <w:pStyle w:val="ListBullet"/>
      </w:pPr>
      <w:r>
        <w:t>☐ Ethics approvals (×4)</w:t>
      </w:r>
    </w:p>
    <w:p>
      <w:pPr>
        <w:pStyle w:val="ListBullet"/>
      </w:pPr>
      <w:r>
        <w:t>☐ Signed data-sharing agreement</w:t>
      </w:r>
    </w:p>
    <w:p>
      <w:pPr>
        <w:pStyle w:val="ListBullet"/>
      </w:pPr>
      <w:r>
        <w:t>☐ CVs (EN &amp; TH)</w:t>
      </w:r>
    </w:p>
    <w:p>
      <w:pPr>
        <w:pStyle w:val="ListBullet"/>
      </w:pPr>
      <w:r>
        <w:t>☐ Letters of support</w:t>
      </w:r>
    </w:p>
    <w:p>
      <w:pPr>
        <w:pStyle w:val="ListBullet"/>
      </w:pPr>
      <w:r>
        <w:t>☐ Facilities description for each site (clinics, imaging, labs, IT, compute)</w:t>
      </w:r>
    </w:p>
    <w:p>
      <w:pPr>
        <w:pStyle w:val="ListBullet"/>
      </w:pPr>
      <w:r>
        <w:t>☐ Bank account details of the lead institution</w:t>
      </w:r>
    </w:p>
    <w:p>
      <w:pPr>
        <w:pStyle w:val="ListBullet"/>
      </w:pPr>
      <w:r>
        <w:t>☐ Audited financial statement (some private funders ask for this)</w:t>
      </w:r>
    </w:p>
    <w:p>
      <w:pPr>
        <w:pStyle w:val="ListBullet"/>
      </w:pPr>
      <w:r>
        <w:t>☐ Logo / branding permissions (for publicity)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