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#5 Compute Credits: NVIDIA / AWS / Microsoft (+ Google Cloud) – Application Template</w:t>
      </w:r>
    </w:p>
    <w:p>
      <w:r>
        <w:rPr>
          <w:b/>
        </w:rPr>
        <w:t>Why it fits:</w:t>
      </w:r>
      <w:r>
        <w:t xml:space="preserve"> these programmes give </w:t>
      </w:r>
      <w:r>
        <w:rPr>
          <w:b/>
        </w:rPr>
        <w:t>GPU time or cloud credits</w:t>
      </w:r>
      <w:r>
        <w:t xml:space="preserve"> instead of cash. They are easier to win than research grants and directly lower the cost of training your model. Apply in parallel with everything else.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Status (Oct 2026)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What you 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NVIDIA Academic Grant Program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Not accepting applications right now.</w:t>
            </w:r>
            <w:r>
              <w:rPr>
                <w:sz w:val="19"/>
              </w:rPr>
              <w:t xml:space="preserve"> Watch the portal for the next call (CFP)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GPU-hours (e.g. up to ~30,000 H100 hours in recent calls) or hardware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academicgrants.nvidia.com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AWS Cloud Credit for Research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Rolling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AWS promotional credits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aws.amazon.com/government-education/research-and-technical-computing/cloud-credit-for-research/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Microsoft Research academic programs / AI for Good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Call-based </w:t>
            </w:r>
            <w:r>
              <w:rPr>
                <w:b/>
                <w:sz w:val="19"/>
              </w:rPr>
              <w:t>[CONFIRM current calls]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Azure credits, sometimes cash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microsoft.com/en-us/research/academic-program/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Google Cloud research credits</w:t>
            </w:r>
            <w:r>
              <w:rPr>
                <w:sz w:val="19"/>
              </w:rPr>
              <w:t xml:space="preserve"> (extra option)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Rolling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GCP credits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cloud.google.com/edu/researchers</w:t>
            </w:r>
          </w:p>
        </w:tc>
      </w:tr>
    </w:tbl>
    <w:p/>
    <w:p>
      <w:pPr>
        <w:pStyle w:val="Heading2"/>
      </w:pPr>
      <w:r>
        <w:t>A. Eligibility check (shared)</w:t>
      </w:r>
    </w:p>
    <w:p>
      <w:pPr>
        <w:pStyle w:val="ListBullet"/>
      </w:pPr>
      <w:r>
        <w:t xml:space="preserve">☐ Applicant is </w:t>
      </w:r>
      <w:r>
        <w:rPr>
          <w:b/>
        </w:rPr>
        <w:t>faculty or a researcher at an accredited research or degree-granting institution</w:t>
      </w:r>
      <w:r>
        <w:t xml:space="preserve">. NVIDIA requires a </w:t>
      </w:r>
      <w:r>
        <w:rPr>
          <w:b/>
        </w:rPr>
        <w:t>full-time faculty appointment at a PhD-granting institution</w:t>
      </w:r>
      <w:r>
        <w:t>; students apply through a faculty sponsor. If the hospital is not a university, apply through an affiliated university/medical school faculty member.</w:t>
      </w:r>
    </w:p>
    <w:p>
      <w:pPr>
        <w:pStyle w:val="ListBullet"/>
      </w:pPr>
      <w:r>
        <w:t xml:space="preserve">☐ Cloud data location: </w:t>
      </w:r>
      <w:r>
        <w:rPr>
          <w:b/>
        </w:rPr>
        <w:t>patient images must be de-identified</w:t>
      </w:r>
      <w:r>
        <w:t xml:space="preserve"> and storage must comply with Thai PDPA and your ethics approval (CP §10). Check whether a Singapore or other ASEAN region is acceptable to your ethics committee.</w:t>
      </w:r>
    </w:p>
    <w:p>
      <w:pPr>
        <w:pStyle w:val="Heading2"/>
      </w:pPr>
      <w:r>
        <w:t>B.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NVIDIA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AWS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Microsoft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Google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 xml:space="preserve">Short proposal (NVIDIA: </w:t>
            </w:r>
            <w:r>
              <w:rPr>
                <w:b/>
                <w:sz w:val="19"/>
              </w:rPr>
              <w:t>≤ 4 pages on the official template</w:t>
            </w:r>
            <w:r>
              <w:rPr>
                <w:sz w:val="19"/>
              </w:rPr>
              <w:t>; non-compliant proposals are not reviewed)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 (online form)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 (online form)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PI CV / profile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Compute estimate (GPU-hours, storage TB, services)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 (AWS Pricing Calculator)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Which vendor tools you will use (NVIDIA: must use NVIDIA pretrained models / software, e.g. MONAI, NeMo, TAO)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Timeline matching the credit expiry (NVIDIA GPU-hours expired ~6 months after award in recent calls)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Plan to share results (papers, code, models)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Fill-in template (≈ 2–4 pages)</w:t>
      </w:r>
    </w:p>
    <w:p>
      <w:r>
        <w:rPr>
          <w:b/>
        </w:rPr>
        <w:t>1. Project title &amp; PI:</w:t>
      </w:r>
      <w:r>
        <w:t xml:space="preserve"> CP §1, §3</w:t>
      </w:r>
    </w:p>
    <w:p>
      <w:r>
        <w:rPr>
          <w:b/>
        </w:rPr>
        <w:t>2. Research goal (½ page):</w:t>
      </w:r>
      <w:r>
        <w:t xml:space="preserve"> early oral cancer detection from smartphone/intraoral photos for Thailand; the burden in one paragraph (CP §4)</w:t>
      </w:r>
    </w:p>
    <w:p>
      <w:r>
        <w:rPr>
          <w:b/>
        </w:rPr>
        <w:t>3. Technical approach (1 page)</w:t>
      </w:r>
    </w:p>
    <w:p>
      <w:pPr>
        <w:pStyle w:val="ListBullet"/>
      </w:pPr>
      <w:r>
        <w:t>Dataset: ____ images, ____ classes, resolution ____, size ____ GB/TB</w:t>
      </w:r>
    </w:p>
    <w:p>
      <w:pPr>
        <w:pStyle w:val="ListBullet"/>
      </w:pPr>
      <w:r>
        <w:t>Models: e.g. CNN / vision transformer / foundation-model fine-tuning; segmentation + classification</w:t>
      </w:r>
    </w:p>
    <w:p>
      <w:pPr>
        <w:pStyle w:val="ListBullet"/>
      </w:pPr>
      <w:r>
        <w:t>Training plan: ____ experiments × ____ GPU-hours each; hyper-parameter search; external validation per hospital</w:t>
      </w:r>
    </w:p>
    <w:p>
      <w:pPr>
        <w:pStyle w:val="ListBullet"/>
      </w:pPr>
      <w:r>
        <w:t>Vendor tools used: NVIDIA → MONAI / Clara / TAO; AWS → SageMaker, S3; Azure → Azure ML; GCP → Vertex AI</w:t>
      </w:r>
    </w:p>
    <w:p>
      <w:r>
        <w:rPr>
          <w:b/>
        </w:rPr>
        <w:t>4. Compute request (table)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Resource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GPU-hours (type)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 experiments × ____ hrs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 TB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images + backups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transfer / other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Estimated value (USD)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5. Timeline:</w:t>
      </w:r>
      <w:r>
        <w:t xml:space="preserve"> months 1–6 aligned with credit validity</w:t>
      </w:r>
    </w:p>
    <w:p>
      <w:r>
        <w:rPr>
          <w:b/>
        </w:rPr>
        <w:t>6. Expected outcomes:</w:t>
      </w:r>
      <w:r>
        <w:t xml:space="preserve"> model performance targets, publications, open-source code or model release (state what you can share under your ethics and PDPA rules)</w:t>
      </w:r>
    </w:p>
    <w:p>
      <w:r>
        <w:rPr>
          <w:b/>
        </w:rPr>
        <w:t>7. Broader impact:</w:t>
      </w:r>
      <w:r>
        <w:t xml:space="preserve"> LMIC health equity, number of people potentially screened</w:t>
      </w:r>
    </w:p>
    <w:p>
      <w:pPr>
        <w:pStyle w:val="Heading2"/>
      </w:pPr>
      <w:r>
        <w:t>D. Tips</w:t>
      </w:r>
    </w:p>
    <w:p>
      <w:pPr>
        <w:pStyle w:val="ListBullet"/>
      </w:pPr>
      <w:r>
        <w:t xml:space="preserve">Request a </w:t>
      </w:r>
      <w:r>
        <w:rPr>
          <w:b/>
        </w:rPr>
        <w:t>realistic, itemised</w:t>
      </w:r>
      <w:r>
        <w:t xml:space="preserve"> amount. Reviewers trust detailed estimates.</w:t>
      </w:r>
    </w:p>
    <w:p>
      <w:pPr>
        <w:pStyle w:val="ListBullet"/>
      </w:pPr>
      <w:r>
        <w:t xml:space="preserve">Mention the </w:t>
      </w:r>
      <w:r>
        <w:rPr>
          <w:b/>
        </w:rPr>
        <w:t>funded or pending grants</w:t>
      </w:r>
      <w:r>
        <w:t xml:space="preserve"> the credits complement (NRCT, HSRI, NIH).</w:t>
      </w:r>
    </w:p>
    <w:p>
      <w:pPr>
        <w:pStyle w:val="ListBullet"/>
      </w:pPr>
      <w:r>
        <w:t>NVIDIA: name the specific NVIDIA software you will use. It is a scoring requirement.</w:t>
      </w:r>
    </w:p>
    <w:p>
      <w:pPr>
        <w:pStyle w:val="ListBullet"/>
      </w:pPr>
      <w:r>
        <w:t>Promise acknowledgement and reporting. Missed reporting hurts future applications.</w:t>
      </w:r>
    </w:p>
    <w:p>
      <w:pPr>
        <w:pStyle w:val="Heading2"/>
      </w:pPr>
      <w:r>
        <w:t>E. Verify [CONFIRM]</w:t>
      </w:r>
    </w:p>
    <w:p>
      <w:pPr>
        <w:pStyle w:val="ListBullet"/>
      </w:pPr>
      <w:r>
        <w:t>☐ NVIDIA: next CFP date and track (e.g. "AI Training &amp; Model Development")</w:t>
      </w:r>
    </w:p>
    <w:p>
      <w:pPr>
        <w:pStyle w:val="ListBullet"/>
      </w:pPr>
      <w:r>
        <w:t>☐ AWS / Microsoft / Google: current programme names, credit limits, data-region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