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#10 NIH IMAT – Early-Stage Innovative Technology Development (R61, Clinical Trial Not Allowed) – RFA-CA-27-001 / RFA-CA-28-001 – Application Template</w:t>
      </w:r>
    </w:p>
    <w:p>
      <w:r>
        <w:t xml:space="preserve">Use </w:t>
      </w:r>
      <w:r>
        <w:rPr>
          <w:b/>
        </w:rPr>
        <w:t>Part 2 of template 10</w:t>
      </w:r>
      <w:r>
        <w:t xml:space="preserve"> (NIH core package) for registrations, standard components, DMS plan and foreign justification.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Key fact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Budget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≤ $150,000 direct costs per year</w:t>
            </w:r>
            <w:r>
              <w:rPr>
                <w:sz w:val="19"/>
              </w:rPr>
              <w:t>; foreign orgs: detailed budget + max 8% indirect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Duration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Max </w:t>
            </w:r>
            <w:r>
              <w:rPr>
                <w:b/>
                <w:sz w:val="19"/>
              </w:rPr>
              <w:t>3 years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Research Strategy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6 pages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Due date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RFA-CA-27-001: </w:t>
            </w:r>
            <w:r>
              <w:rPr>
                <w:b/>
                <w:sz w:val="19"/>
              </w:rPr>
              <w:t>10 Nov 2026</w:t>
            </w:r>
            <w:r>
              <w:rPr>
                <w:sz w:val="19"/>
              </w:rPr>
              <w:t xml:space="preserve"> (expires 11 Nov 2026). Very tight, since registrations take longer. </w:t>
            </w:r>
            <w:r>
              <w:rPr>
                <w:b/>
                <w:sz w:val="19"/>
              </w:rPr>
              <w:t>Target RFA-CA-28-001</w:t>
            </w:r>
            <w:r>
              <w:rPr>
                <w:sz w:val="19"/>
              </w:rPr>
              <w:t xml:space="preserve"> (forecasted; dates TBA)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Foreign eligibility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✅ Non-US organisations may apply. ❌ </w:t>
            </w:r>
            <w:r>
              <w:rPr>
                <w:b/>
                <w:sz w:val="19"/>
              </w:rPr>
              <w:t>Applications with foreign subawards/subcontracts are noncompliant.</w:t>
            </w:r>
            <w:r>
              <w:rPr>
                <w:sz w:val="19"/>
              </w:rPr>
              <w:t xml:space="preserve"> Unfunded collaborators and foreign consultants are allowed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Preliminary data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Optional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Pre-submission contact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Strongly encouraged </w:t>
            </w:r>
            <w:r>
              <w:rPr>
                <w:b/>
                <w:sz w:val="19"/>
              </w:rPr>
              <w:t>≥ 5 weeks before</w:t>
            </w:r>
            <w:r>
              <w:rPr>
                <w:sz w:val="19"/>
              </w:rPr>
              <w:t>: email NCI-IMAT@nih.gov with the NOFO number in the subject line</w:t>
            </w:r>
          </w:p>
        </w:tc>
      </w:tr>
    </w:tbl>
    <w:p/>
    <w:p>
      <w:pPr>
        <w:pStyle w:val="Heading2"/>
      </w:pPr>
      <w:r>
        <w:t>⚠️ Does your project fit? Read first</w:t>
      </w:r>
    </w:p>
    <w:p>
      <w:r>
        <w:t xml:space="preserve">IMAT funds </w:t>
      </w:r>
      <w:r>
        <w:rPr>
          <w:b/>
        </w:rPr>
        <w:t>new technologies</w:t>
      </w:r>
      <w:r>
        <w:t xml:space="preserve"> (assays, devices, instruments, platforms) for cancer analysis, including </w:t>
      </w:r>
      <w:r>
        <w:rPr>
          <w:b/>
        </w:rPr>
        <w:t>early detection and screening</w:t>
      </w:r>
      <w:r>
        <w:t xml:space="preserve">. But it </w:t>
      </w:r>
      <w:r>
        <w:rPr>
          <w:b/>
        </w:rPr>
        <w:t>excludes</w:t>
      </w:r>
      <w:r>
        <w:t>:</w:t>
      </w:r>
    </w:p>
    <w:p>
      <w:pPr>
        <w:pStyle w:val="ListBullet"/>
      </w:pPr>
      <w:r>
        <w:t xml:space="preserve">projects </w:t>
      </w:r>
      <w:r>
        <w:rPr>
          <w:b/>
        </w:rPr>
        <w:t>focused primarily on software, informatics or machine learning</w:t>
      </w:r>
    </w:p>
    <w:p>
      <w:pPr>
        <w:pStyle w:val="ListBullet"/>
      </w:pPr>
      <w:r>
        <w:rPr>
          <w:b/>
        </w:rPr>
        <w:t>existing</w:t>
      </w:r>
      <w:r>
        <w:t xml:space="preserve"> technologies already proven in a cancer-relevant system</w:t>
      </w:r>
    </w:p>
    <w:p>
      <w:pPr>
        <w:pStyle w:val="ListBullet"/>
      </w:pPr>
      <w:r>
        <w:t xml:space="preserve">instrumentation for </w:t>
      </w:r>
      <w:r>
        <w:rPr>
          <w:b/>
        </w:rPr>
        <w:t>whole-body / in vivo imaging</w:t>
      </w:r>
    </w:p>
    <w:p>
      <w:pPr>
        <w:pStyle w:val="ListBullet"/>
      </w:pPr>
      <w:r>
        <w:t xml:space="preserve">projects without </w:t>
      </w:r>
      <w:r>
        <w:rPr>
          <w:b/>
        </w:rPr>
        <w:t>numerical performance targets</w:t>
      </w:r>
    </w:p>
    <w:p>
      <w:r>
        <w:rPr>
          <w:b/>
        </w:rPr>
        <w:t>Fits only if</w:t>
      </w:r>
      <w:r>
        <w:t xml:space="preserve"> your innovation is a </w:t>
      </w:r>
      <w:r>
        <w:rPr>
          <w:b/>
        </w:rPr>
        <w:t>new detection device or assay</w:t>
      </w:r>
      <w:r>
        <w:t xml:space="preserve"> (e.g. a low-cost intraoral imaging module combining autofluorescence / multispectral / polarised light with a smartphone, a salivary biomarker assay, a brush-biopsy cytology device), with AI as a supporting component.</w:t>
      </w:r>
    </w:p>
    <w:p>
      <w:r>
        <w:rPr>
          <w:b/>
        </w:rPr>
        <w:t>Does not fit</w:t>
      </w:r>
      <w:r>
        <w:t xml:space="preserve"> if the project is "train a deep-learning model on smartphone photos". Use NRCT/PMU (02, 04) or ITCR (13) for that.</w:t>
      </w:r>
    </w:p>
    <w:p>
      <w:pPr>
        <w:pStyle w:val="Heading2"/>
      </w:pPr>
      <w:r>
        <w:t>Additional required sections (beyond the NIH core package)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Section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Where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Content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Statement of Potential Impact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Sub-section inside Specific Aims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The new technical capability, and how it overcomes current limits of oral cancer detection (visual exam subjectivity, biopsy delays, cost)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Performance Measures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Required sub-section of Research Strategy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Numerical</w:t>
            </w:r>
            <w:r>
              <w:rPr>
                <w:sz w:val="19"/>
              </w:rPr>
              <w:t xml:space="preserve"> targets and how each is measured; go/no-go criteria encouraged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Feasibility risks &amp; mitigation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Research Strategy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Why the idea is high-risk (justifies R61) and the workarounds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Annual IMAT PI meeting travel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Budget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 person/year (required)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t>Fill-in template</w:t>
      </w:r>
    </w:p>
    <w:p>
      <w:r>
        <w:rPr>
          <w:b/>
        </w:rPr>
        <w:t>Specific Aims (1 page)</w:t>
      </w:r>
    </w:p>
    <w:p>
      <w:pPr>
        <w:pStyle w:val="ListBullet"/>
      </w:pPr>
      <w:r>
        <w:t>Problem: late detection; visual exam misses ____% of early lesions; biopsy access limited</w:t>
      </w:r>
    </w:p>
    <w:p>
      <w:pPr>
        <w:pStyle w:val="ListBullet"/>
      </w:pPr>
      <w:r>
        <w:t>Technology concept: ____ (device/assay), which measures ____</w:t>
      </w:r>
    </w:p>
    <w:p>
      <w:pPr>
        <w:pStyle w:val="ListBullet"/>
      </w:pPr>
      <w:r>
        <w:t>Aim 1: build the prototype → Performance Measure: ____ (e.g. image resolution ____ µm; acquisition time &lt; ____ s; unit cost &lt; $____)</w:t>
      </w:r>
    </w:p>
    <w:p>
      <w:pPr>
        <w:pStyle w:val="ListBullet"/>
      </w:pPr>
      <w:r>
        <w:t>Aim 2: demonstrate detection performance on ____ specimens/participants → sensitivity ≥ ____%, specificity ≥ ____% vs histopathology</w:t>
      </w:r>
    </w:p>
    <w:p>
      <w:pPr>
        <w:pStyle w:val="ListBullet"/>
      </w:pPr>
      <w:r>
        <w:rPr>
          <w:b/>
        </w:rPr>
        <w:t>Statement of Potential Impact:</w:t>
      </w:r>
      <w:r>
        <w:t xml:space="preserve"> ____</w:t>
      </w:r>
    </w:p>
    <w:p>
      <w:r>
        <w:rPr>
          <w:b/>
        </w:rPr>
        <w:t>Performance Measures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Aim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Measure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Target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Method of assessment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Go/no-go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b/>
        </w:rPr>
        <w:t>Approach:</w:t>
      </w:r>
      <w:r>
        <w:t xml:space="preserve"> design, build, bench testing, pilot clinical images (limited human-subjects work needed to show the technology works; no clinical trial), statistics, timeline, risks</w:t>
      </w:r>
    </w:p>
    <w:p>
      <w:pPr>
        <w:pStyle w:val="Heading2"/>
      </w:pPr>
      <w:r>
        <w:t>Review emphasis</w:t>
      </w:r>
    </w:p>
    <w:p>
      <w:r>
        <w:t xml:space="preserve">Innovation and the conceptual framework weigh most for R61. Performance Measures are an </w:t>
      </w:r>
      <w:r>
        <w:rPr>
          <w:b/>
        </w:rPr>
        <w:t>additional review criterion</w:t>
      </w:r>
      <w:r>
        <w:t xml:space="preserve">: they must be quantitative and sufficient to justify a follow-on </w:t>
      </w:r>
      <w:r>
        <w:rPr>
          <w:b/>
        </w:rPr>
        <w:t>R33</w:t>
      </w:r>
      <w:r>
        <w:t xml:space="preserve"> (template 12).</w:t>
      </w:r>
    </w:p>
    <w:p>
      <w:pPr>
        <w:pStyle w:val="Heading2"/>
      </w:pPr>
      <w:r>
        <w:t>Verify [CONFIRM]</w:t>
      </w:r>
    </w:p>
    <w:p>
      <w:pPr>
        <w:pStyle w:val="ListBullet"/>
      </w:pPr>
      <w:r>
        <w:t>☐ RFA-CA-28-001 publication and due dates</w:t>
      </w:r>
    </w:p>
    <w:p>
      <w:pPr>
        <w:pStyle w:val="ListBullet"/>
      </w:pPr>
      <w:r>
        <w:t>☐ Scope fit, confirmed by NCI-IMAT@nih.gov (send a 1-page concept)</w:t>
      </w:r>
    </w:p>
    <w:p>
      <w:pPr>
        <w:pStyle w:val="ListBullet"/>
      </w:pPr>
      <w:r>
        <w:t>☐ Partner-site structure (no foreign subawards)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