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#13 NIH Secondary Analysis &amp; Integration of Existing Data to Elucidate Cancer Risk and Related Outcomes – PAR-25-096 (R21) / PAR-25-095 (R01) – Application Template</w:t>
      </w:r>
    </w:p>
    <w:p>
      <w:r>
        <w:t xml:space="preserve">Use </w:t>
      </w:r>
      <w:r>
        <w:rPr>
          <w:b/>
        </w:rPr>
        <w:t>Part 2 of template 10</w:t>
      </w:r>
      <w:r>
        <w:t xml:space="preserve"> (NIH core package).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Key fact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R21 (PAR-25-096)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R01 (PAR-25-095)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≤ $275,000 direct over 2 yrs; ≤ $200k/yr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Award ceiling listed $350,000 </w:t>
            </w:r>
            <w:r>
              <w:rPr>
                <w:b/>
                <w:sz w:val="19"/>
              </w:rPr>
              <w:t>[CONFIRM per-year limit]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Max 2 years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[CONFIRM]</w:t>
            </w:r>
            <w:r>
              <w:rPr>
                <w:sz w:val="19"/>
              </w:rPr>
              <w:t xml:space="preserve"> (R01s are usually up to 5)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Research Strategy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 pages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12 pages </w:t>
            </w:r>
            <w:r>
              <w:rPr>
                <w:b/>
                <w:sz w:val="19"/>
              </w:rPr>
              <w:t>[CONFIRM]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Remaining due dates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Last new-application date </w:t>
            </w:r>
            <w:r>
              <w:rPr>
                <w:b/>
                <w:sz w:val="19"/>
              </w:rPr>
              <w:t>16 Oct 2026</w:t>
            </w:r>
            <w:r>
              <w:rPr>
                <w:sz w:val="19"/>
              </w:rPr>
              <w:t xml:space="preserve"> (too soon). </w:t>
            </w:r>
            <w:r>
              <w:rPr>
                <w:b/>
                <w:sz w:val="19"/>
              </w:rPr>
              <w:t>Wait for the reissue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Expiring Nov 2026; </w:t>
            </w:r>
            <w:r>
              <w:rPr>
                <w:b/>
                <w:sz w:val="19"/>
              </w:rPr>
              <w:t>wait for the reissue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[CONFIRM]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Foreign eligibility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Non-US may apply; ❌ foreign subawards/subcontracts noncompliant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Clinical trials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Not allowed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Not allowed</w:t>
            </w:r>
          </w:p>
        </w:tc>
      </w:tr>
    </w:tbl>
    <w:p/>
    <w:p>
      <w:r>
        <w:rPr>
          <w:b/>
        </w:rPr>
        <w:t>Action:</w:t>
      </w:r>
      <w:r>
        <w:t xml:space="preserve"> watch the NIH Guide for the reissued versions of these PARs. Meanwhile, organise your </w:t>
      </w:r>
      <w:r>
        <w:rPr>
          <w:b/>
        </w:rPr>
        <w:t>existing</w:t>
      </w:r>
      <w:r>
        <w:t xml:space="preserve"> data so you are ready.</w:t>
      </w:r>
    </w:p>
    <w:p>
      <w:pPr>
        <w:pStyle w:val="Heading2"/>
      </w:pPr>
      <w:r>
        <w:t>⚠️ Fit – read first</w:t>
      </w:r>
    </w:p>
    <w:p>
      <w:pPr>
        <w:pStyle w:val="ListBullet"/>
      </w:pPr>
      <w:r>
        <w:t xml:space="preserve">Data </w:t>
      </w:r>
      <w:r>
        <w:rPr>
          <w:b/>
        </w:rPr>
        <w:t>must already exist</w:t>
      </w:r>
      <w:r>
        <w:t xml:space="preserve">. You may not collect new data from participants, or generate new data from existing specimens. Up to </w:t>
      </w:r>
      <w:r>
        <w:rPr>
          <w:b/>
        </w:rPr>
        <w:t>10% of the budget</w:t>
      </w:r>
      <w:r>
        <w:t xml:space="preserve"> may go to new data generation, </w:t>
      </w:r>
      <w:r>
        <w:rPr>
          <w:b/>
        </w:rPr>
        <w:t>only to validate key findings</w:t>
      </w:r>
      <w:r>
        <w:t>.</w:t>
      </w:r>
    </w:p>
    <w:p>
      <w:pPr>
        <w:pStyle w:val="ListBullet"/>
      </w:pPr>
      <w:r>
        <w:t xml:space="preserve">The purpose is to study </w:t>
      </w:r>
      <w:r>
        <w:rPr>
          <w:b/>
        </w:rPr>
        <w:t>cancer etiology, incidence, natural history, risk or outcomes</w:t>
      </w:r>
      <w:r>
        <w:t xml:space="preserve">. </w:t>
      </w:r>
      <w:r>
        <w:rPr>
          <w:b/>
        </w:rPr>
        <w:t>Medical image analysis is an explicit priority</w:t>
      </w:r>
      <w:r>
        <w:t xml:space="preserve"> ("advance image analysis and extraction of behavioural and environmental information").</w:t>
      </w:r>
    </w:p>
    <w:p>
      <w:pPr>
        <w:pStyle w:val="ListBullet"/>
      </w:pPr>
      <w:r>
        <w:rPr>
          <w:b/>
        </w:rPr>
        <w:t>Good framing:</w:t>
      </w:r>
      <w:r>
        <w:t xml:space="preserve"> use your 4 hospitals' </w:t>
      </w:r>
      <w:r>
        <w:rPr>
          <w:b/>
        </w:rPr>
        <w:t>archived</w:t>
      </w:r>
      <w:r>
        <w:t xml:space="preserve"> oral photographs, histopathology and clinical records to study </w:t>
      </w:r>
      <w:r>
        <w:rPr>
          <w:b/>
        </w:rPr>
        <w:t>natural history and risk of malignant transformation of oral potentially malignant disorders (OPMD)</w:t>
      </w:r>
      <w:r>
        <w:t xml:space="preserve"> using AI image features combined with risk factors (betel, tobacco, alcohol). This is a risk/outcomes question that uses AI, not only "building a classifier".</w:t>
      </w:r>
    </w:p>
    <w:p>
      <w:pPr>
        <w:pStyle w:val="ListBullet"/>
      </w:pPr>
      <w:r>
        <w:t>Not responsive: new data collection beyond validation, continuing an ongoing analysis, or maintaining/distributing datasets.</w:t>
      </w:r>
    </w:p>
    <w:p>
      <w:pPr>
        <w:pStyle w:val="Heading2"/>
      </w:pPr>
      <w:r>
        <w:t>Additional required content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Description of each existing dataset</w:t>
            </w:r>
            <w:r>
              <w:rPr>
                <w:sz w:val="19"/>
              </w:rPr>
              <w:t xml:space="preserve"> (Research Strategy)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Source hospital, years, number of patients/images, variables available, follow-up, linkage to pathology and cancer registry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Sample size &amp; power calculations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Show the existing data are large enough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Data access documentation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Letters/approvals from each hospital (and the Thai Cancer Registry if linked) granting access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 Management &amp; Sharing Plan (NIH format)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Template 10, Part 2D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Human Subjects study record (secondary use of identifiable/de-identified data; exemption category, if any)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Cybersecurity 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Only if accessing HHS systems/PII; probably N/A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Dataset inventory – fill in 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Hospital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Years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# patients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# oral images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Image 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Histology-linked?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Follow-up (yrs)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Risk-factor data?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Approval to use?</w:t>
            </w:r>
          </w:p>
        </w:tc>
      </w:tr>
    </w:tbl>
    <w:p/>
    <w:p>
      <w:pPr>
        <w:pStyle w:val="Heading2"/>
      </w:pPr>
      <w:r>
        <w:t>Fill-in Specific Aims</w:t>
      </w:r>
    </w:p>
    <w:p>
      <w:pPr>
        <w:pStyle w:val="ListBullet"/>
      </w:pPr>
      <w:r>
        <w:t>Aim 1: assemble and harmonise the existing multi-site dataset (____ patients, ____ images)</w:t>
      </w:r>
    </w:p>
    <w:p>
      <w:pPr>
        <w:pStyle w:val="ListBullet"/>
      </w:pPr>
      <w:r>
        <w:t>Aim 2: identify image-derived and clinical predictors of malignant transformation of OPMD (outcome: cancer within ____ years)</w:t>
      </w:r>
    </w:p>
    <w:p>
      <w:pPr>
        <w:pStyle w:val="ListBullet"/>
      </w:pPr>
      <w:r>
        <w:t>Aim 3: estimate risk-stratified screening intervals / identify high-risk groups for targeted surveillance</w:t>
      </w:r>
    </w:p>
    <w:p>
      <w:pPr>
        <w:pStyle w:val="Heading2"/>
      </w:pPr>
      <w:r>
        <w:t>Verify [CONFIRM]</w:t>
      </w:r>
    </w:p>
    <w:p>
      <w:pPr>
        <w:pStyle w:val="ListBullet"/>
      </w:pPr>
      <w:r>
        <w:t>☐ Reissued PAR numbers, dates, budget and duration</w:t>
      </w:r>
    </w:p>
    <w:p>
      <w:pPr>
        <w:pStyle w:val="ListBullet"/>
      </w:pPr>
      <w:r>
        <w:t>☐ That your data qualify as "existing", confirmed with the programme official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