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#21 Pfizer Global Medical Grants / Industry Oncology Grants – Application Template</w:t>
      </w:r>
    </w:p>
    <w:p>
      <w:r>
        <w:rPr>
          <w:b/>
        </w:rPr>
        <w:t>Why lower fit:</w:t>
      </w:r>
      <w:r>
        <w:t xml:space="preserve"> industry independent-grant programmes usually issue </w:t>
      </w:r>
      <w:r>
        <w:rPr>
          <w:b/>
        </w:rPr>
        <w:t>topic-specific Requests for Proposals (RFPs)</w:t>
      </w:r>
      <w:r>
        <w:t xml:space="preserve">, often about treatment, quality improvement or medical education in specific cancers. Apply </w:t>
      </w:r>
      <w:r>
        <w:rPr>
          <w:b/>
        </w:rPr>
        <w:t>only when an RFP matches</w:t>
      </w:r>
      <w:r>
        <w:t xml:space="preserve"> (e.g. early detection, cancer-care quality in Asia, or digital health).</w:t>
      </w:r>
    </w:p>
    <w:p>
      <w:r>
        <w:rPr>
          <w:b/>
        </w:rPr>
        <w:t>Website:</w:t>
      </w:r>
      <w:r>
        <w:t xml:space="preserve"> https://www.pfizer.com/about/programs-policies/grants · </w:t>
      </w:r>
      <w:r>
        <w:rPr>
          <w:b/>
        </w:rPr>
        <w:t>Submission:</w:t>
      </w:r>
      <w:r>
        <w:t xml:space="preserve"> company grant portal </w:t>
      </w:r>
      <w:r>
        <w:rPr>
          <w:b/>
        </w:rPr>
        <w:t>[CONFIRM]</w:t>
      </w:r>
    </w:p>
    <w:p>
      <w:r>
        <w:t xml:space="preserve">Other companies with similar programmes: oncology-focused firms running independent research or quality-improvement grants in Asia-Pacific </w:t>
      </w:r>
      <w:r>
        <w:rPr>
          <w:b/>
        </w:rPr>
        <w:t>[check each company's grants page]</w:t>
      </w:r>
    </w:p>
    <w:p>
      <w:pPr>
        <w:pStyle w:val="Heading2"/>
      </w:pPr>
      <w:r>
        <w:t>A. Eligibility check</w:t>
      </w:r>
    </w:p>
    <w:p>
      <w:pPr>
        <w:pStyle w:val="ListBullet"/>
      </w:pPr>
      <w:r>
        <w:t xml:space="preserve">☐ An </w:t>
      </w:r>
      <w:r>
        <w:rPr>
          <w:b/>
        </w:rPr>
        <w:t>open RFP</w:t>
      </w:r>
      <w:r>
        <w:t xml:space="preserve"> matches early detection / oral or head-and-neck cancer / digital health in your region</w:t>
      </w:r>
    </w:p>
    <w:p>
      <w:pPr>
        <w:pStyle w:val="ListBullet"/>
      </w:pPr>
      <w:r>
        <w:t>☐ Your institution can accept industry funding (conflict-of-interest and anti-kickback rules; hospital policy)</w:t>
      </w:r>
    </w:p>
    <w:p>
      <w:pPr>
        <w:pStyle w:val="ListBullet"/>
      </w:pPr>
      <w:r>
        <w:t xml:space="preserve">☐ The project is </w:t>
      </w:r>
      <w:r>
        <w:rPr>
          <w:b/>
        </w:rPr>
        <w:t>independent</w:t>
      </w:r>
      <w:r>
        <w:t>: the company does not control design or publication</w:t>
      </w:r>
    </w:p>
    <w:p>
      <w:pPr>
        <w:pStyle w:val="Heading2"/>
      </w:pPr>
      <w:r>
        <w:t>B. Typical process [CONFIRM per RFP]</w:t>
      </w:r>
    </w:p>
    <w:p>
      <w:pPr>
        <w:ind w:left="360" w:hanging="280"/>
      </w:pPr>
      <w:r>
        <w:t xml:space="preserve">1. </w:t>
      </w:r>
      <w:r>
        <w:rPr>
          <w:b/>
        </w:rPr>
        <w:t>Letter of Intent (LOI)</w:t>
      </w:r>
      <w:r>
        <w:t xml:space="preserve"> or short proposal via the portal → 2. Invitation to a full proposal → 3. Review → 4. Agreement</w:t>
      </w:r>
    </w:p>
    <w:p>
      <w:pPr>
        <w:pStyle w:val="Heading2"/>
      </w:pPr>
      <w:r>
        <w:t>C. LOI / proposal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Typical limit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sz w:val="19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Overall goal &amp; objectives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~1 page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CP §5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Assessment of need / gap analysis (with baseline data)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Target audience / population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§2, §6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Project design &amp; methods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Innovation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Evaluation &amp; outcomes (quantitative)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Anticipated project timeline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Dissemination plan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Detailed budget (overhead often capped, e.g. ≤ 28% </w:t>
            </w:r>
            <w:r>
              <w:rPr>
                <w:b/>
                <w:sz w:val="19"/>
              </w:rPr>
              <w:t>[CONFIRM]</w:t>
            </w:r>
            <w:r>
              <w:rPr>
                <w:sz w:val="19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Organisational details (legal name, tax ID, bank), W-8BEN-E or equivalent for non-US organisations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PI CV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9"/>
              </w:rPr>
              <w:t>CP §3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☐</w:t>
            </w:r>
          </w:p>
        </w:tc>
      </w:tr>
    </w:tbl>
    <w:p/>
    <w:p>
      <w:pPr>
        <w:pStyle w:val="Heading2"/>
      </w:pPr>
      <w:r>
        <w:t>D. Tips</w:t>
      </w:r>
    </w:p>
    <w:p>
      <w:pPr>
        <w:pStyle w:val="ListBullet"/>
      </w:pPr>
      <w:r>
        <w:t xml:space="preserve">Mirror the </w:t>
      </w:r>
      <w:r>
        <w:rPr>
          <w:b/>
        </w:rPr>
        <w:t>RFP's exact wording</w:t>
      </w:r>
      <w:r>
        <w:t xml:space="preserve"> in your objectives.</w:t>
      </w:r>
    </w:p>
    <w:p>
      <w:pPr>
        <w:pStyle w:val="ListBullet"/>
      </w:pPr>
      <w:r>
        <w:t xml:space="preserve">Emphasise </w:t>
      </w:r>
      <w:r>
        <w:rPr>
          <w:b/>
        </w:rPr>
        <w:t>measurable patient-care outcomes</w:t>
      </w:r>
      <w:r>
        <w:t xml:space="preserve"> (earlier stage at diagnosis, referral times).</w:t>
      </w:r>
    </w:p>
    <w:p>
      <w:pPr>
        <w:pStyle w:val="ListBullet"/>
      </w:pPr>
      <w:r>
        <w:t xml:space="preserve">Industry reviewers like </w:t>
      </w:r>
      <w:r>
        <w:rPr>
          <w:b/>
        </w:rPr>
        <w:t>quality-improvement framing</w:t>
      </w:r>
      <w:r>
        <w:t xml:space="preserve"> and clear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Leelawadee UI" w:eastAsia="Leelawade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cs="Leelawade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cs="Leelawade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cs="Leelawade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cs="Leelawade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