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BAAACF" w14:textId="77777777" w:rsidR="00103C63" w:rsidRDefault="00103C63" w:rsidP="00103C63">
      <w:r w:rsidRPr="00804A6D">
        <w:rPr>
          <w:highlight w:val="darkYellow"/>
        </w:rPr>
        <w:t>File Name: Inventory Management Lookup System.docx</w:t>
      </w:r>
    </w:p>
    <w:p w14:paraId="46B028F0" w14:textId="64140F98" w:rsidR="00103C63" w:rsidRDefault="00103C63" w:rsidP="00103C63">
      <w:r>
        <w:t>Inventory Management Lookup System DASHBOARD ANALYSIS REPORT</w:t>
      </w:r>
    </w:p>
    <w:p w14:paraId="6F1F4EAF" w14:textId="75F718D0" w:rsidR="00103C63" w:rsidRDefault="00103C63" w:rsidP="00103C63">
      <w:r>
        <w:t xml:space="preserve"> </w:t>
      </w:r>
      <w:r w:rsidRPr="00804A6D">
        <w:rPr>
          <w:highlight w:val="darkYellow"/>
        </w:rPr>
        <w:t>Executive Summary</w:t>
      </w:r>
    </w:p>
    <w:p w14:paraId="1F1A8510" w14:textId="77777777" w:rsidR="00103C63" w:rsidRDefault="00103C63" w:rsidP="00103C63">
      <w:r>
        <w:t>This dashboard analyzes sales performance of electronics products across categories. Key findings:</w:t>
      </w:r>
    </w:p>
    <w:p w14:paraId="576F8975" w14:textId="77777777" w:rsidR="00103C63" w:rsidRDefault="00103C63" w:rsidP="00103C63">
      <w:r>
        <w:t>- Total Sales: $5.13 Billion</w:t>
      </w:r>
    </w:p>
    <w:p w14:paraId="6CF934C1" w14:textId="77777777" w:rsidR="00103C63" w:rsidRDefault="00103C63" w:rsidP="00103C63">
      <w:r>
        <w:t>- Top Category: Monitors contribute 19% ($5.6B)</w:t>
      </w:r>
    </w:p>
    <w:p w14:paraId="2F69B57E" w14:textId="77777777" w:rsidR="00103C63" w:rsidRDefault="00103C63" w:rsidP="00103C63">
      <w:r>
        <w:t>- Average Price: $7,407 indicating premium market positioning</w:t>
      </w:r>
    </w:p>
    <w:p w14:paraId="0564737A" w14:textId="77777777" w:rsidR="00103C63" w:rsidRDefault="00103C63" w:rsidP="00103C63">
      <w:r>
        <w:t>- Recommendations focus on optimizing Monitor inventory and targeting high-value segments</w:t>
      </w:r>
    </w:p>
    <w:p w14:paraId="3E4ED67C" w14:textId="0B036D6D" w:rsidR="00103C63" w:rsidRDefault="00103C63" w:rsidP="00103C63">
      <w:r w:rsidRPr="00804A6D">
        <w:rPr>
          <w:highlight w:val="darkYellow"/>
        </w:rPr>
        <w:t>KPI Analysis</w:t>
      </w:r>
    </w:p>
    <w:p w14:paraId="71871A00" w14:textId="77777777" w:rsidR="00103C63" w:rsidRDefault="00103C63" w:rsidP="00103C63">
      <w:r>
        <w:t>KPI Metric | Value | Insights</w:t>
      </w:r>
    </w:p>
    <w:p w14:paraId="66FD72BA" w14:textId="77777777" w:rsidR="00103C63" w:rsidRDefault="00103C63" w:rsidP="00103C63">
      <w:r>
        <w:t>Total Sales | $5.13B | Strong performance in premium segments</w:t>
      </w:r>
    </w:p>
    <w:p w14:paraId="242725CF" w14:textId="77777777" w:rsidR="00103C63" w:rsidRDefault="00103C63" w:rsidP="00103C63">
      <w:r>
        <w:t>Highest Category | Monitor | 19% sales share, focus on inventory</w:t>
      </w:r>
    </w:p>
    <w:p w14:paraId="0CE240AE" w14:textId="77777777" w:rsidR="00103C63" w:rsidRDefault="00103C63" w:rsidP="00103C63">
      <w:r>
        <w:t>Top Category Sales | $5.6B | Highest revenue generator</w:t>
      </w:r>
    </w:p>
    <w:p w14:paraId="5ED81BD1" w14:textId="77777777" w:rsidR="00103C63" w:rsidRDefault="00103C63" w:rsidP="00103C63">
      <w:r>
        <w:t>Average Price | $7,407 | Positioned in high-end market</w:t>
      </w:r>
    </w:p>
    <w:p w14:paraId="23AFFB24" w14:textId="6220F516" w:rsidR="00103C63" w:rsidRDefault="00103C63" w:rsidP="00103C63">
      <w:r>
        <w:t xml:space="preserve"> </w:t>
      </w:r>
      <w:r w:rsidRPr="00804A6D">
        <w:rPr>
          <w:highlight w:val="darkYellow"/>
        </w:rPr>
        <w:t>Visual Analysis</w:t>
      </w:r>
    </w:p>
    <w:p w14:paraId="3142623B" w14:textId="0240BFEF" w:rsidR="00103C63" w:rsidRDefault="00103C63" w:rsidP="00103C63">
      <w:r>
        <w:t>1. Bar Chart (Sales by Product)</w:t>
      </w:r>
    </w:p>
    <w:p w14:paraId="5ABF3637" w14:textId="77777777" w:rsidR="00103C63" w:rsidRDefault="00103C63" w:rsidP="00103C63">
      <w:r>
        <w:t xml:space="preserve">    - Monitors and Laptops dominate sales</w:t>
      </w:r>
    </w:p>
    <w:p w14:paraId="748FD270" w14:textId="77777777" w:rsidR="00103C63" w:rsidRDefault="00103C63" w:rsidP="00103C63">
      <w:r>
        <w:t xml:space="preserve">    - Networking and Accessories lagging</w:t>
      </w:r>
    </w:p>
    <w:p w14:paraId="4C89198F" w14:textId="40B95733" w:rsidR="00103C63" w:rsidRDefault="00103C63" w:rsidP="00103C63">
      <w:r>
        <w:t>2. Donut Chart (Category Share)</w:t>
      </w:r>
    </w:p>
    <w:p w14:paraId="42A65AFD" w14:textId="77777777" w:rsidR="00103C63" w:rsidRDefault="00103C63" w:rsidP="00103C63">
      <w:r>
        <w:t xml:space="preserve">    - Monitors: 19%</w:t>
      </w:r>
    </w:p>
    <w:p w14:paraId="02FD862A" w14:textId="77777777" w:rsidR="00103C63" w:rsidRDefault="00103C63" w:rsidP="00103C63">
      <w:r>
        <w:t xml:space="preserve">    - Storage: 17%</w:t>
      </w:r>
    </w:p>
    <w:p w14:paraId="53109C19" w14:textId="77777777" w:rsidR="00103C63" w:rsidRDefault="00103C63" w:rsidP="00103C63">
      <w:r>
        <w:t xml:space="preserve">    - Computers: 16%</w:t>
      </w:r>
    </w:p>
    <w:p w14:paraId="48A73BC2" w14:textId="79E66BC7" w:rsidR="00103C63" w:rsidRDefault="00103C63" w:rsidP="00103C63">
      <w:r>
        <w:t xml:space="preserve"> </w:t>
      </w:r>
      <w:r w:rsidRPr="00804A6D">
        <w:rPr>
          <w:highlight w:val="darkYellow"/>
        </w:rPr>
        <w:t>Key Recommendations</w:t>
      </w:r>
    </w:p>
    <w:p w14:paraId="52AC668E" w14:textId="77777777" w:rsidR="00103C63" w:rsidRDefault="00103C63" w:rsidP="00103C63">
      <w:r>
        <w:t>1. Allocate 40% inventory budget to Monitors</w:t>
      </w:r>
    </w:p>
    <w:p w14:paraId="3AE730B3" w14:textId="77777777" w:rsidR="00103C63" w:rsidRDefault="00103C63" w:rsidP="00103C63">
      <w:r>
        <w:t>2. Bundle Storage + Networking products for 21% uplift</w:t>
      </w:r>
    </w:p>
    <w:p w14:paraId="52441812" w14:textId="77777777" w:rsidR="00103C63" w:rsidRDefault="00103C63" w:rsidP="00103C63">
      <w:r>
        <w:t>3. Focus marketing on premium segments ($5K+ products)</w:t>
      </w:r>
    </w:p>
    <w:p w14:paraId="04A6A42E" w14:textId="1BFE95BD" w:rsidR="00103C63" w:rsidRDefault="00103C63" w:rsidP="00103C63">
      <w:bookmarkStart w:id="0" w:name="_GoBack"/>
      <w:bookmarkEnd w:id="0"/>
      <w:r w:rsidRPr="00804A6D">
        <w:rPr>
          <w:highlight w:val="darkYellow"/>
        </w:rPr>
        <w:t>Technical Notes</w:t>
      </w:r>
    </w:p>
    <w:p w14:paraId="07F52EF6" w14:textId="77777777" w:rsidR="00103C63" w:rsidRDefault="00103C63" w:rsidP="00103C63">
      <w:r>
        <w:t>- Dashboard built using Excel PivotTables + Power Query</w:t>
      </w:r>
    </w:p>
    <w:p w14:paraId="3E51B0F9" w14:textId="7DB6B3DD" w:rsidR="00651598" w:rsidRDefault="00103C63" w:rsidP="00103C63">
      <w:r>
        <w:t>- Slicers connected to all charts for dynamic filtering</w:t>
      </w:r>
    </w:p>
    <w:sectPr w:rsidR="00651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AC2"/>
    <w:rsid w:val="00103C63"/>
    <w:rsid w:val="00651598"/>
    <w:rsid w:val="00804A6D"/>
    <w:rsid w:val="00FE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8358"/>
  <w15:chartTrackingRefBased/>
  <w15:docId w15:val="{E3980AAB-A53D-47E5-9C70-73CE0A33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4</cp:revision>
  <dcterms:created xsi:type="dcterms:W3CDTF">2026-06-06T17:12:00Z</dcterms:created>
  <dcterms:modified xsi:type="dcterms:W3CDTF">2026-06-06T17:16:00Z</dcterms:modified>
</cp:coreProperties>
</file>