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FBB29" w14:textId="77777777" w:rsidR="00BC22B6" w:rsidRDefault="00BC22B6" w:rsidP="00B812EA">
      <w:pPr>
        <w:jc w:val="center"/>
        <w:rPr>
          <w:rFonts w:asciiTheme="majorHAnsi" w:hAnsiTheme="majorHAnsi" w:cstheme="majorHAnsi"/>
          <w:sz w:val="36"/>
          <w:szCs w:val="36"/>
        </w:rPr>
      </w:pPr>
      <w:bookmarkStart w:id="0" w:name="_Toc43112255"/>
      <w:bookmarkStart w:id="1" w:name="_Toc43140560"/>
    </w:p>
    <w:p w14:paraId="1B123E49" w14:textId="77777777" w:rsidR="00BC22B6" w:rsidRDefault="00BC22B6" w:rsidP="00B812EA">
      <w:pPr>
        <w:jc w:val="center"/>
        <w:rPr>
          <w:rFonts w:asciiTheme="majorHAnsi" w:hAnsiTheme="majorHAnsi" w:cstheme="majorHAnsi"/>
          <w:sz w:val="36"/>
          <w:szCs w:val="36"/>
        </w:rPr>
      </w:pPr>
    </w:p>
    <w:p w14:paraId="73C882A1" w14:textId="77777777" w:rsidR="00BC22B6" w:rsidRDefault="00BC22B6" w:rsidP="00B812EA">
      <w:pPr>
        <w:jc w:val="center"/>
        <w:rPr>
          <w:rFonts w:asciiTheme="majorHAnsi" w:hAnsiTheme="majorHAnsi" w:cstheme="majorHAnsi"/>
          <w:sz w:val="36"/>
          <w:szCs w:val="36"/>
        </w:rPr>
      </w:pPr>
    </w:p>
    <w:p w14:paraId="6625A891" w14:textId="77777777" w:rsidR="00BC22B6" w:rsidRDefault="00BC22B6" w:rsidP="00B812EA">
      <w:pPr>
        <w:jc w:val="center"/>
        <w:rPr>
          <w:rFonts w:asciiTheme="majorHAnsi" w:hAnsiTheme="majorHAnsi" w:cstheme="majorHAnsi"/>
          <w:sz w:val="36"/>
          <w:szCs w:val="36"/>
        </w:rPr>
      </w:pPr>
    </w:p>
    <w:p w14:paraId="7443A2F6" w14:textId="77777777" w:rsidR="00BC22B6" w:rsidRDefault="00BC22B6" w:rsidP="00B812EA">
      <w:pPr>
        <w:jc w:val="center"/>
        <w:rPr>
          <w:rFonts w:asciiTheme="majorHAnsi" w:hAnsiTheme="majorHAnsi" w:cstheme="majorHAnsi"/>
          <w:sz w:val="36"/>
          <w:szCs w:val="36"/>
        </w:rPr>
      </w:pPr>
    </w:p>
    <w:p w14:paraId="79E76097" w14:textId="77777777" w:rsidR="00BC22B6" w:rsidRDefault="00BC22B6" w:rsidP="00B812EA">
      <w:pPr>
        <w:jc w:val="center"/>
        <w:rPr>
          <w:rFonts w:asciiTheme="majorHAnsi" w:hAnsiTheme="majorHAnsi" w:cstheme="majorHAnsi"/>
          <w:sz w:val="36"/>
          <w:szCs w:val="36"/>
        </w:rPr>
      </w:pPr>
    </w:p>
    <w:p w14:paraId="6AAA4006" w14:textId="77777777" w:rsidR="00BC22B6" w:rsidRDefault="00BC22B6" w:rsidP="00B812EA">
      <w:pPr>
        <w:jc w:val="center"/>
        <w:rPr>
          <w:rFonts w:asciiTheme="majorHAnsi" w:hAnsiTheme="majorHAnsi" w:cstheme="majorHAnsi"/>
          <w:sz w:val="36"/>
          <w:szCs w:val="36"/>
        </w:rPr>
      </w:pPr>
    </w:p>
    <w:p w14:paraId="2C139EFF" w14:textId="77777777" w:rsidR="00BC22B6" w:rsidRDefault="00BC22B6" w:rsidP="00B812EA">
      <w:pPr>
        <w:jc w:val="center"/>
        <w:rPr>
          <w:rFonts w:asciiTheme="majorHAnsi" w:hAnsiTheme="majorHAnsi" w:cstheme="majorHAnsi"/>
          <w:sz w:val="36"/>
          <w:szCs w:val="36"/>
        </w:rPr>
      </w:pPr>
    </w:p>
    <w:p w14:paraId="07F3F0B2" w14:textId="77777777" w:rsidR="00BC22B6" w:rsidRDefault="00BC22B6" w:rsidP="00B812EA">
      <w:pPr>
        <w:jc w:val="center"/>
        <w:rPr>
          <w:rFonts w:asciiTheme="majorHAnsi" w:hAnsiTheme="majorHAnsi" w:cstheme="majorHAnsi"/>
          <w:sz w:val="36"/>
          <w:szCs w:val="36"/>
        </w:rPr>
      </w:pPr>
    </w:p>
    <w:p w14:paraId="3A400541" w14:textId="77777777" w:rsidR="00BC22B6" w:rsidRDefault="00BC22B6" w:rsidP="00B812EA">
      <w:pPr>
        <w:jc w:val="center"/>
        <w:rPr>
          <w:rFonts w:asciiTheme="majorHAnsi" w:hAnsiTheme="majorHAnsi" w:cstheme="majorHAnsi"/>
          <w:sz w:val="36"/>
          <w:szCs w:val="36"/>
        </w:rPr>
      </w:pPr>
    </w:p>
    <w:p w14:paraId="08A650D3" w14:textId="77777777" w:rsidR="00BC22B6" w:rsidRDefault="00BC22B6" w:rsidP="00B812EA">
      <w:pPr>
        <w:jc w:val="center"/>
        <w:rPr>
          <w:rFonts w:asciiTheme="majorHAnsi" w:hAnsiTheme="majorHAnsi" w:cstheme="majorHAnsi"/>
          <w:sz w:val="36"/>
          <w:szCs w:val="36"/>
        </w:rPr>
      </w:pPr>
    </w:p>
    <w:p w14:paraId="512A871A" w14:textId="77777777" w:rsidR="00BC22B6" w:rsidRDefault="00BC22B6" w:rsidP="00B812EA">
      <w:pPr>
        <w:jc w:val="center"/>
        <w:rPr>
          <w:rFonts w:asciiTheme="majorHAnsi" w:hAnsiTheme="majorHAnsi" w:cstheme="majorHAnsi"/>
          <w:sz w:val="36"/>
          <w:szCs w:val="36"/>
        </w:rPr>
      </w:pPr>
    </w:p>
    <w:p w14:paraId="449EEF50" w14:textId="77777777" w:rsidR="00BC22B6" w:rsidRDefault="00BC22B6" w:rsidP="00B812EA">
      <w:pPr>
        <w:jc w:val="center"/>
        <w:rPr>
          <w:rFonts w:asciiTheme="majorHAnsi" w:hAnsiTheme="majorHAnsi" w:cstheme="majorHAnsi"/>
          <w:sz w:val="36"/>
          <w:szCs w:val="36"/>
        </w:rPr>
      </w:pPr>
    </w:p>
    <w:p w14:paraId="50562F93" w14:textId="6ED4A521" w:rsidR="00B812EA" w:rsidRDefault="00B812EA" w:rsidP="00B812EA">
      <w:pPr>
        <w:jc w:val="center"/>
        <w:rPr>
          <w:rFonts w:asciiTheme="majorHAnsi" w:hAnsiTheme="majorHAnsi" w:cstheme="majorHAnsi"/>
          <w:sz w:val="36"/>
          <w:szCs w:val="36"/>
        </w:rPr>
      </w:pPr>
      <w:r w:rsidRPr="00FF4024">
        <w:rPr>
          <w:rFonts w:asciiTheme="majorHAnsi" w:hAnsiTheme="majorHAnsi" w:cstheme="majorHAnsi"/>
          <w:sz w:val="36"/>
          <w:szCs w:val="36"/>
        </w:rPr>
        <w:t xml:space="preserve">Industrial Machine Connectivity (IMC) Kit </w:t>
      </w:r>
    </w:p>
    <w:p w14:paraId="6ECFE5E3" w14:textId="1E52B94A" w:rsidR="00FE6E36" w:rsidRPr="00FF4024" w:rsidRDefault="002D3A58" w:rsidP="00B812EA">
      <w:pPr>
        <w:jc w:val="center"/>
        <w:rPr>
          <w:rFonts w:asciiTheme="majorHAnsi" w:hAnsiTheme="majorHAnsi" w:cstheme="majorHAnsi"/>
          <w:sz w:val="36"/>
          <w:szCs w:val="36"/>
        </w:rPr>
      </w:pPr>
      <w:r>
        <w:rPr>
          <w:rFonts w:asciiTheme="majorHAnsi" w:hAnsiTheme="majorHAnsi" w:cstheme="majorHAnsi"/>
          <w:sz w:val="36"/>
          <w:szCs w:val="36"/>
        </w:rPr>
        <w:t xml:space="preserve">Master </w:t>
      </w:r>
      <w:r w:rsidR="00FE6E36">
        <w:rPr>
          <w:rFonts w:asciiTheme="majorHAnsi" w:hAnsiTheme="majorHAnsi" w:cstheme="majorHAnsi"/>
          <w:sz w:val="36"/>
          <w:szCs w:val="36"/>
        </w:rPr>
        <w:t>User Guide</w:t>
      </w:r>
    </w:p>
    <w:p w14:paraId="26F76297" w14:textId="77777777" w:rsidR="00B812EA" w:rsidRDefault="00B812EA" w:rsidP="00B812EA">
      <w:pPr>
        <w:jc w:val="center"/>
      </w:pPr>
    </w:p>
    <w:p w14:paraId="73CB3DA1" w14:textId="2EF159EC" w:rsidR="00B812EA" w:rsidRDefault="00B812EA" w:rsidP="00DD5375">
      <w:pPr>
        <w:jc w:val="center"/>
      </w:pPr>
      <w:r>
        <w:br w:type="page"/>
      </w:r>
    </w:p>
    <w:sdt>
      <w:sdtPr>
        <w:rPr>
          <w:rFonts w:ascii="Times New Roman" w:eastAsia="Times New Roman" w:hAnsi="Times New Roman" w:cs="Times New Roman"/>
          <w:b w:val="0"/>
          <w:bCs w:val="0"/>
          <w:color w:val="auto"/>
          <w:sz w:val="24"/>
          <w:szCs w:val="24"/>
        </w:rPr>
        <w:id w:val="1186943073"/>
        <w:docPartObj>
          <w:docPartGallery w:val="Table of Contents"/>
          <w:docPartUnique/>
        </w:docPartObj>
      </w:sdtPr>
      <w:sdtEndPr>
        <w:rPr>
          <w:noProof/>
        </w:rPr>
      </w:sdtEndPr>
      <w:sdtContent>
        <w:p w14:paraId="24B85497" w14:textId="5EF62112" w:rsidR="002C57C2" w:rsidRDefault="002C57C2">
          <w:pPr>
            <w:pStyle w:val="TOCHeading"/>
          </w:pPr>
          <w:r>
            <w:t>Table of Contents</w:t>
          </w:r>
        </w:p>
        <w:p w14:paraId="1142836D" w14:textId="27DD87E8" w:rsidR="00BC22B6" w:rsidRDefault="002C57C2">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4933622" w:history="1">
            <w:r w:rsidR="00BC22B6" w:rsidRPr="00AE1F92">
              <w:rPr>
                <w:rStyle w:val="Hyperlink"/>
                <w:noProof/>
              </w:rPr>
              <w:t>Industrial Machine Connectivity QuickStart Getting Started Guide</w:t>
            </w:r>
            <w:r w:rsidR="00BC22B6">
              <w:rPr>
                <w:noProof/>
                <w:webHidden/>
              </w:rPr>
              <w:tab/>
            </w:r>
            <w:r w:rsidR="00BC22B6">
              <w:rPr>
                <w:noProof/>
                <w:webHidden/>
              </w:rPr>
              <w:fldChar w:fldCharType="begin"/>
            </w:r>
            <w:r w:rsidR="00BC22B6">
              <w:rPr>
                <w:noProof/>
                <w:webHidden/>
              </w:rPr>
              <w:instrText xml:space="preserve"> PAGEREF _Toc44933622 \h </w:instrText>
            </w:r>
            <w:r w:rsidR="00BC22B6">
              <w:rPr>
                <w:noProof/>
                <w:webHidden/>
              </w:rPr>
            </w:r>
            <w:r w:rsidR="00BC22B6">
              <w:rPr>
                <w:noProof/>
                <w:webHidden/>
              </w:rPr>
              <w:fldChar w:fldCharType="separate"/>
            </w:r>
            <w:r w:rsidR="00BC22B6">
              <w:rPr>
                <w:noProof/>
                <w:webHidden/>
              </w:rPr>
              <w:t>3</w:t>
            </w:r>
            <w:r w:rsidR="00BC22B6">
              <w:rPr>
                <w:noProof/>
                <w:webHidden/>
              </w:rPr>
              <w:fldChar w:fldCharType="end"/>
            </w:r>
          </w:hyperlink>
        </w:p>
        <w:p w14:paraId="3FB8AD69" w14:textId="4FF21617" w:rsidR="00BC22B6" w:rsidRDefault="005510A5">
          <w:pPr>
            <w:pStyle w:val="TOC1"/>
            <w:tabs>
              <w:tab w:val="right" w:leader="dot" w:pos="9350"/>
            </w:tabs>
            <w:rPr>
              <w:rFonts w:eastAsiaTheme="minorEastAsia" w:cstheme="minorBidi"/>
              <w:b w:val="0"/>
              <w:bCs w:val="0"/>
              <w:caps w:val="0"/>
              <w:noProof/>
              <w:sz w:val="24"/>
              <w:szCs w:val="24"/>
            </w:rPr>
          </w:pPr>
          <w:hyperlink w:anchor="_Toc44933623" w:history="1">
            <w:r w:rsidR="00BC22B6" w:rsidRPr="00AE1F92">
              <w:rPr>
                <w:rStyle w:val="Hyperlink"/>
                <w:noProof/>
              </w:rPr>
              <w:t>Deployment Types</w:t>
            </w:r>
            <w:r w:rsidR="00BC22B6">
              <w:rPr>
                <w:noProof/>
                <w:webHidden/>
              </w:rPr>
              <w:tab/>
            </w:r>
            <w:r w:rsidR="00BC22B6">
              <w:rPr>
                <w:noProof/>
                <w:webHidden/>
              </w:rPr>
              <w:fldChar w:fldCharType="begin"/>
            </w:r>
            <w:r w:rsidR="00BC22B6">
              <w:rPr>
                <w:noProof/>
                <w:webHidden/>
              </w:rPr>
              <w:instrText xml:space="preserve"> PAGEREF _Toc44933623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2AE1738E" w14:textId="343BFF46" w:rsidR="00BC22B6" w:rsidRDefault="005510A5">
          <w:pPr>
            <w:pStyle w:val="TOC2"/>
            <w:tabs>
              <w:tab w:val="right" w:leader="dot" w:pos="9350"/>
            </w:tabs>
            <w:rPr>
              <w:rFonts w:eastAsiaTheme="minorEastAsia" w:cstheme="minorBidi"/>
              <w:smallCaps w:val="0"/>
              <w:noProof/>
              <w:sz w:val="24"/>
              <w:szCs w:val="24"/>
            </w:rPr>
          </w:pPr>
          <w:hyperlink w:anchor="_Toc44933624" w:history="1">
            <w:r w:rsidR="00BC22B6" w:rsidRPr="00AE1F92">
              <w:rPr>
                <w:rStyle w:val="Hyperlink"/>
                <w:noProof/>
              </w:rPr>
              <w:t>Virtual:</w:t>
            </w:r>
            <w:r w:rsidR="00BC22B6">
              <w:rPr>
                <w:noProof/>
                <w:webHidden/>
              </w:rPr>
              <w:tab/>
            </w:r>
            <w:r w:rsidR="00BC22B6">
              <w:rPr>
                <w:noProof/>
                <w:webHidden/>
              </w:rPr>
              <w:fldChar w:fldCharType="begin"/>
            </w:r>
            <w:r w:rsidR="00BC22B6">
              <w:rPr>
                <w:noProof/>
                <w:webHidden/>
              </w:rPr>
              <w:instrText xml:space="preserve"> PAGEREF _Toc44933624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261AE355" w14:textId="4E9CA0DE" w:rsidR="00BC22B6" w:rsidRDefault="005510A5">
          <w:pPr>
            <w:pStyle w:val="TOC2"/>
            <w:tabs>
              <w:tab w:val="right" w:leader="dot" w:pos="9350"/>
            </w:tabs>
            <w:rPr>
              <w:rFonts w:eastAsiaTheme="minorEastAsia" w:cstheme="minorBidi"/>
              <w:smallCaps w:val="0"/>
              <w:noProof/>
              <w:sz w:val="24"/>
              <w:szCs w:val="24"/>
            </w:rPr>
          </w:pPr>
          <w:hyperlink w:anchor="_Toc44933625" w:history="1">
            <w:r w:rsidR="00BC22B6" w:rsidRPr="00AE1F92">
              <w:rPr>
                <w:rStyle w:val="Hyperlink"/>
                <w:noProof/>
              </w:rPr>
              <w:t>Physical</w:t>
            </w:r>
            <w:r w:rsidR="00BC22B6">
              <w:rPr>
                <w:noProof/>
                <w:webHidden/>
              </w:rPr>
              <w:tab/>
            </w:r>
            <w:r w:rsidR="00BC22B6">
              <w:rPr>
                <w:noProof/>
                <w:webHidden/>
              </w:rPr>
              <w:fldChar w:fldCharType="begin"/>
            </w:r>
            <w:r w:rsidR="00BC22B6">
              <w:rPr>
                <w:noProof/>
                <w:webHidden/>
              </w:rPr>
              <w:instrText xml:space="preserve"> PAGEREF _Toc44933625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708FF810" w14:textId="72D5A53B" w:rsidR="00BC22B6" w:rsidRDefault="005510A5">
          <w:pPr>
            <w:pStyle w:val="TOC3"/>
            <w:tabs>
              <w:tab w:val="right" w:leader="dot" w:pos="9350"/>
            </w:tabs>
            <w:rPr>
              <w:rFonts w:eastAsiaTheme="minorEastAsia" w:cstheme="minorBidi"/>
              <w:i w:val="0"/>
              <w:iCs w:val="0"/>
              <w:noProof/>
              <w:sz w:val="24"/>
              <w:szCs w:val="24"/>
            </w:rPr>
          </w:pPr>
          <w:hyperlink w:anchor="_Toc44933626" w:history="1">
            <w:r w:rsidR="00BC22B6" w:rsidRPr="00AE1F92">
              <w:rPr>
                <w:rStyle w:val="Hyperlink"/>
                <w:noProof/>
              </w:rPr>
              <w:t>Physical - Greenfield</w:t>
            </w:r>
            <w:r w:rsidR="00BC22B6">
              <w:rPr>
                <w:noProof/>
                <w:webHidden/>
              </w:rPr>
              <w:tab/>
            </w:r>
            <w:r w:rsidR="00BC22B6">
              <w:rPr>
                <w:noProof/>
                <w:webHidden/>
              </w:rPr>
              <w:fldChar w:fldCharType="begin"/>
            </w:r>
            <w:r w:rsidR="00BC22B6">
              <w:rPr>
                <w:noProof/>
                <w:webHidden/>
              </w:rPr>
              <w:instrText xml:space="preserve"> PAGEREF _Toc44933626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5E2C62E4" w14:textId="53183951" w:rsidR="00BC22B6" w:rsidRDefault="005510A5">
          <w:pPr>
            <w:pStyle w:val="TOC3"/>
            <w:tabs>
              <w:tab w:val="right" w:leader="dot" w:pos="9350"/>
            </w:tabs>
            <w:rPr>
              <w:rFonts w:eastAsiaTheme="minorEastAsia" w:cstheme="minorBidi"/>
              <w:i w:val="0"/>
              <w:iCs w:val="0"/>
              <w:noProof/>
              <w:sz w:val="24"/>
              <w:szCs w:val="24"/>
            </w:rPr>
          </w:pPr>
          <w:hyperlink w:anchor="_Toc44933627" w:history="1">
            <w:r w:rsidR="00BC22B6" w:rsidRPr="00AE1F92">
              <w:rPr>
                <w:rStyle w:val="Hyperlink"/>
                <w:noProof/>
              </w:rPr>
              <w:t>Physical - Brownfield</w:t>
            </w:r>
            <w:r w:rsidR="00BC22B6">
              <w:rPr>
                <w:noProof/>
                <w:webHidden/>
              </w:rPr>
              <w:tab/>
            </w:r>
            <w:r w:rsidR="00BC22B6">
              <w:rPr>
                <w:noProof/>
                <w:webHidden/>
              </w:rPr>
              <w:fldChar w:fldCharType="begin"/>
            </w:r>
            <w:r w:rsidR="00BC22B6">
              <w:rPr>
                <w:noProof/>
                <w:webHidden/>
              </w:rPr>
              <w:instrText xml:space="preserve"> PAGEREF _Toc44933627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67DAA004" w14:textId="027B2783" w:rsidR="00BC22B6" w:rsidRDefault="005510A5">
          <w:pPr>
            <w:pStyle w:val="TOC1"/>
            <w:tabs>
              <w:tab w:val="right" w:leader="dot" w:pos="9350"/>
            </w:tabs>
            <w:rPr>
              <w:rFonts w:eastAsiaTheme="minorEastAsia" w:cstheme="minorBidi"/>
              <w:b w:val="0"/>
              <w:bCs w:val="0"/>
              <w:caps w:val="0"/>
              <w:noProof/>
              <w:sz w:val="24"/>
              <w:szCs w:val="24"/>
            </w:rPr>
          </w:pPr>
          <w:hyperlink w:anchor="_Toc44933628" w:history="1">
            <w:r w:rsidR="00BC22B6" w:rsidRPr="00AE1F92">
              <w:rPr>
                <w:rStyle w:val="Hyperlink"/>
                <w:noProof/>
              </w:rPr>
              <w:t>Data Flow Options</w:t>
            </w:r>
            <w:r w:rsidR="00BC22B6">
              <w:rPr>
                <w:noProof/>
                <w:webHidden/>
              </w:rPr>
              <w:tab/>
            </w:r>
            <w:r w:rsidR="00BC22B6">
              <w:rPr>
                <w:noProof/>
                <w:webHidden/>
              </w:rPr>
              <w:fldChar w:fldCharType="begin"/>
            </w:r>
            <w:r w:rsidR="00BC22B6">
              <w:rPr>
                <w:noProof/>
                <w:webHidden/>
              </w:rPr>
              <w:instrText xml:space="preserve"> PAGEREF _Toc44933628 \h </w:instrText>
            </w:r>
            <w:r w:rsidR="00BC22B6">
              <w:rPr>
                <w:noProof/>
                <w:webHidden/>
              </w:rPr>
            </w:r>
            <w:r w:rsidR="00BC22B6">
              <w:rPr>
                <w:noProof/>
                <w:webHidden/>
              </w:rPr>
              <w:fldChar w:fldCharType="separate"/>
            </w:r>
            <w:r w:rsidR="00BC22B6">
              <w:rPr>
                <w:noProof/>
                <w:webHidden/>
              </w:rPr>
              <w:t>5</w:t>
            </w:r>
            <w:r w:rsidR="00BC22B6">
              <w:rPr>
                <w:noProof/>
                <w:webHidden/>
              </w:rPr>
              <w:fldChar w:fldCharType="end"/>
            </w:r>
          </w:hyperlink>
        </w:p>
        <w:p w14:paraId="49399577" w14:textId="64C44D8E" w:rsidR="00BC22B6" w:rsidRDefault="005510A5">
          <w:pPr>
            <w:pStyle w:val="TOC2"/>
            <w:tabs>
              <w:tab w:val="right" w:leader="dot" w:pos="9350"/>
            </w:tabs>
            <w:rPr>
              <w:rFonts w:eastAsiaTheme="minorEastAsia" w:cstheme="minorBidi"/>
              <w:smallCaps w:val="0"/>
              <w:noProof/>
              <w:sz w:val="24"/>
              <w:szCs w:val="24"/>
            </w:rPr>
          </w:pPr>
          <w:hyperlink w:anchor="_Toc44933629" w:history="1">
            <w:r w:rsidR="00BC22B6" w:rsidRPr="00AE1F92">
              <w:rPr>
                <w:rStyle w:val="Hyperlink"/>
                <w:noProof/>
              </w:rPr>
              <w:t>Option 1</w:t>
            </w:r>
            <w:r w:rsidR="00BC22B6">
              <w:rPr>
                <w:noProof/>
                <w:webHidden/>
              </w:rPr>
              <w:tab/>
            </w:r>
            <w:r w:rsidR="00BC22B6">
              <w:rPr>
                <w:noProof/>
                <w:webHidden/>
              </w:rPr>
              <w:fldChar w:fldCharType="begin"/>
            </w:r>
            <w:r w:rsidR="00BC22B6">
              <w:rPr>
                <w:noProof/>
                <w:webHidden/>
              </w:rPr>
              <w:instrText xml:space="preserve"> PAGEREF _Toc44933629 \h </w:instrText>
            </w:r>
            <w:r w:rsidR="00BC22B6">
              <w:rPr>
                <w:noProof/>
                <w:webHidden/>
              </w:rPr>
            </w:r>
            <w:r w:rsidR="00BC22B6">
              <w:rPr>
                <w:noProof/>
                <w:webHidden/>
              </w:rPr>
              <w:fldChar w:fldCharType="separate"/>
            </w:r>
            <w:r w:rsidR="00BC22B6">
              <w:rPr>
                <w:noProof/>
                <w:webHidden/>
              </w:rPr>
              <w:t>5</w:t>
            </w:r>
            <w:r w:rsidR="00BC22B6">
              <w:rPr>
                <w:noProof/>
                <w:webHidden/>
              </w:rPr>
              <w:fldChar w:fldCharType="end"/>
            </w:r>
          </w:hyperlink>
        </w:p>
        <w:p w14:paraId="4127D22B" w14:textId="475DDF11" w:rsidR="00BC22B6" w:rsidRDefault="005510A5">
          <w:pPr>
            <w:pStyle w:val="TOC2"/>
            <w:tabs>
              <w:tab w:val="right" w:leader="dot" w:pos="9350"/>
            </w:tabs>
            <w:rPr>
              <w:rFonts w:eastAsiaTheme="minorEastAsia" w:cstheme="minorBidi"/>
              <w:smallCaps w:val="0"/>
              <w:noProof/>
              <w:sz w:val="24"/>
              <w:szCs w:val="24"/>
            </w:rPr>
          </w:pPr>
          <w:hyperlink w:anchor="_Toc44933630" w:history="1">
            <w:r w:rsidR="00BC22B6" w:rsidRPr="00AE1F92">
              <w:rPr>
                <w:rStyle w:val="Hyperlink"/>
                <w:noProof/>
              </w:rPr>
              <w:t>Option 2a</w:t>
            </w:r>
            <w:r w:rsidR="00BC22B6">
              <w:rPr>
                <w:noProof/>
                <w:webHidden/>
              </w:rPr>
              <w:tab/>
            </w:r>
            <w:r w:rsidR="00BC22B6">
              <w:rPr>
                <w:noProof/>
                <w:webHidden/>
              </w:rPr>
              <w:fldChar w:fldCharType="begin"/>
            </w:r>
            <w:r w:rsidR="00BC22B6">
              <w:rPr>
                <w:noProof/>
                <w:webHidden/>
              </w:rPr>
              <w:instrText xml:space="preserve"> PAGEREF _Toc44933630 \h </w:instrText>
            </w:r>
            <w:r w:rsidR="00BC22B6">
              <w:rPr>
                <w:noProof/>
                <w:webHidden/>
              </w:rPr>
            </w:r>
            <w:r w:rsidR="00BC22B6">
              <w:rPr>
                <w:noProof/>
                <w:webHidden/>
              </w:rPr>
              <w:fldChar w:fldCharType="separate"/>
            </w:r>
            <w:r w:rsidR="00BC22B6">
              <w:rPr>
                <w:noProof/>
                <w:webHidden/>
              </w:rPr>
              <w:t>5</w:t>
            </w:r>
            <w:r w:rsidR="00BC22B6">
              <w:rPr>
                <w:noProof/>
                <w:webHidden/>
              </w:rPr>
              <w:fldChar w:fldCharType="end"/>
            </w:r>
          </w:hyperlink>
        </w:p>
        <w:p w14:paraId="2FB69097" w14:textId="3C5C08E8" w:rsidR="00BC22B6" w:rsidRDefault="005510A5">
          <w:pPr>
            <w:pStyle w:val="TOC2"/>
            <w:tabs>
              <w:tab w:val="right" w:leader="dot" w:pos="9350"/>
            </w:tabs>
            <w:rPr>
              <w:rFonts w:eastAsiaTheme="minorEastAsia" w:cstheme="minorBidi"/>
              <w:smallCaps w:val="0"/>
              <w:noProof/>
              <w:sz w:val="24"/>
              <w:szCs w:val="24"/>
            </w:rPr>
          </w:pPr>
          <w:hyperlink w:anchor="_Toc44933631" w:history="1">
            <w:r w:rsidR="00BC22B6" w:rsidRPr="00AE1F92">
              <w:rPr>
                <w:rStyle w:val="Hyperlink"/>
                <w:noProof/>
              </w:rPr>
              <w:t>Option 2b</w:t>
            </w:r>
            <w:r w:rsidR="00BC22B6">
              <w:rPr>
                <w:noProof/>
                <w:webHidden/>
              </w:rPr>
              <w:tab/>
            </w:r>
            <w:r w:rsidR="00BC22B6">
              <w:rPr>
                <w:noProof/>
                <w:webHidden/>
              </w:rPr>
              <w:fldChar w:fldCharType="begin"/>
            </w:r>
            <w:r w:rsidR="00BC22B6">
              <w:rPr>
                <w:noProof/>
                <w:webHidden/>
              </w:rPr>
              <w:instrText xml:space="preserve"> PAGEREF _Toc44933631 \h </w:instrText>
            </w:r>
            <w:r w:rsidR="00BC22B6">
              <w:rPr>
                <w:noProof/>
                <w:webHidden/>
              </w:rPr>
            </w:r>
            <w:r w:rsidR="00BC22B6">
              <w:rPr>
                <w:noProof/>
                <w:webHidden/>
              </w:rPr>
              <w:fldChar w:fldCharType="separate"/>
            </w:r>
            <w:r w:rsidR="00BC22B6">
              <w:rPr>
                <w:noProof/>
                <w:webHidden/>
              </w:rPr>
              <w:t>5</w:t>
            </w:r>
            <w:r w:rsidR="00BC22B6">
              <w:rPr>
                <w:noProof/>
                <w:webHidden/>
              </w:rPr>
              <w:fldChar w:fldCharType="end"/>
            </w:r>
          </w:hyperlink>
        </w:p>
        <w:p w14:paraId="09D5C9F3" w14:textId="3BE9AC9C" w:rsidR="00BC22B6" w:rsidRDefault="005510A5">
          <w:pPr>
            <w:pStyle w:val="TOC1"/>
            <w:tabs>
              <w:tab w:val="right" w:leader="dot" w:pos="9350"/>
            </w:tabs>
            <w:rPr>
              <w:rFonts w:eastAsiaTheme="minorEastAsia" w:cstheme="minorBidi"/>
              <w:b w:val="0"/>
              <w:bCs w:val="0"/>
              <w:caps w:val="0"/>
              <w:noProof/>
              <w:sz w:val="24"/>
              <w:szCs w:val="24"/>
            </w:rPr>
          </w:pPr>
          <w:hyperlink w:anchor="_Toc44933632" w:history="1">
            <w:r w:rsidR="00BC22B6" w:rsidRPr="00AE1F92">
              <w:rPr>
                <w:rStyle w:val="Hyperlink"/>
                <w:noProof/>
              </w:rPr>
              <w:t>Creating AMC Drivers</w:t>
            </w:r>
            <w:r w:rsidR="00BC22B6">
              <w:rPr>
                <w:noProof/>
                <w:webHidden/>
              </w:rPr>
              <w:tab/>
            </w:r>
            <w:r w:rsidR="00BC22B6">
              <w:rPr>
                <w:noProof/>
                <w:webHidden/>
              </w:rPr>
              <w:fldChar w:fldCharType="begin"/>
            </w:r>
            <w:r w:rsidR="00BC22B6">
              <w:rPr>
                <w:noProof/>
                <w:webHidden/>
              </w:rPr>
              <w:instrText xml:space="preserve"> PAGEREF _Toc44933632 \h </w:instrText>
            </w:r>
            <w:r w:rsidR="00BC22B6">
              <w:rPr>
                <w:noProof/>
                <w:webHidden/>
              </w:rPr>
            </w:r>
            <w:r w:rsidR="00BC22B6">
              <w:rPr>
                <w:noProof/>
                <w:webHidden/>
              </w:rPr>
              <w:fldChar w:fldCharType="separate"/>
            </w:r>
            <w:r w:rsidR="00BC22B6">
              <w:rPr>
                <w:noProof/>
                <w:webHidden/>
              </w:rPr>
              <w:t>6</w:t>
            </w:r>
            <w:r w:rsidR="00BC22B6">
              <w:rPr>
                <w:noProof/>
                <w:webHidden/>
              </w:rPr>
              <w:fldChar w:fldCharType="end"/>
            </w:r>
          </w:hyperlink>
        </w:p>
        <w:p w14:paraId="69B121A0" w14:textId="2EC89776" w:rsidR="00BC22B6" w:rsidRDefault="005510A5">
          <w:pPr>
            <w:pStyle w:val="TOC2"/>
            <w:tabs>
              <w:tab w:val="right" w:leader="dot" w:pos="9350"/>
            </w:tabs>
            <w:rPr>
              <w:rFonts w:eastAsiaTheme="minorEastAsia" w:cstheme="minorBidi"/>
              <w:smallCaps w:val="0"/>
              <w:noProof/>
              <w:sz w:val="24"/>
              <w:szCs w:val="24"/>
            </w:rPr>
          </w:pPr>
          <w:hyperlink w:anchor="_Toc44933633" w:history="1">
            <w:r w:rsidR="00BC22B6" w:rsidRPr="00AE1F92">
              <w:rPr>
                <w:rStyle w:val="Hyperlink"/>
                <w:noProof/>
              </w:rPr>
              <w:t>Instructions</w:t>
            </w:r>
            <w:r w:rsidR="00BC22B6">
              <w:rPr>
                <w:noProof/>
                <w:webHidden/>
              </w:rPr>
              <w:tab/>
            </w:r>
            <w:r w:rsidR="00BC22B6">
              <w:rPr>
                <w:noProof/>
                <w:webHidden/>
              </w:rPr>
              <w:fldChar w:fldCharType="begin"/>
            </w:r>
            <w:r w:rsidR="00BC22B6">
              <w:rPr>
                <w:noProof/>
                <w:webHidden/>
              </w:rPr>
              <w:instrText xml:space="preserve"> PAGEREF _Toc44933633 \h </w:instrText>
            </w:r>
            <w:r w:rsidR="00BC22B6">
              <w:rPr>
                <w:noProof/>
                <w:webHidden/>
              </w:rPr>
            </w:r>
            <w:r w:rsidR="00BC22B6">
              <w:rPr>
                <w:noProof/>
                <w:webHidden/>
              </w:rPr>
              <w:fldChar w:fldCharType="separate"/>
            </w:r>
            <w:r w:rsidR="00BC22B6">
              <w:rPr>
                <w:noProof/>
                <w:webHidden/>
              </w:rPr>
              <w:t>6</w:t>
            </w:r>
            <w:r w:rsidR="00BC22B6">
              <w:rPr>
                <w:noProof/>
                <w:webHidden/>
              </w:rPr>
              <w:fldChar w:fldCharType="end"/>
            </w:r>
          </w:hyperlink>
        </w:p>
        <w:p w14:paraId="4B63F9BA" w14:textId="6C74EEB0" w:rsidR="00BC22B6" w:rsidRDefault="005510A5">
          <w:pPr>
            <w:pStyle w:val="TOC1"/>
            <w:tabs>
              <w:tab w:val="right" w:leader="dot" w:pos="9350"/>
            </w:tabs>
            <w:rPr>
              <w:rFonts w:eastAsiaTheme="minorEastAsia" w:cstheme="minorBidi"/>
              <w:b w:val="0"/>
              <w:bCs w:val="0"/>
              <w:caps w:val="0"/>
              <w:noProof/>
              <w:sz w:val="24"/>
              <w:szCs w:val="24"/>
            </w:rPr>
          </w:pPr>
          <w:hyperlink w:anchor="_Toc44933634" w:history="1">
            <w:r w:rsidR="00BC22B6" w:rsidRPr="00AE1F92">
              <w:rPr>
                <w:rStyle w:val="Hyperlink"/>
                <w:noProof/>
              </w:rPr>
              <w:t>Appendix</w:t>
            </w:r>
            <w:r w:rsidR="00BC22B6">
              <w:rPr>
                <w:noProof/>
                <w:webHidden/>
              </w:rPr>
              <w:tab/>
            </w:r>
            <w:r w:rsidR="00BC22B6">
              <w:rPr>
                <w:noProof/>
                <w:webHidden/>
              </w:rPr>
              <w:fldChar w:fldCharType="begin"/>
            </w:r>
            <w:r w:rsidR="00BC22B6">
              <w:rPr>
                <w:noProof/>
                <w:webHidden/>
              </w:rPr>
              <w:instrText xml:space="preserve"> PAGEREF _Toc44933634 \h </w:instrText>
            </w:r>
            <w:r w:rsidR="00BC22B6">
              <w:rPr>
                <w:noProof/>
                <w:webHidden/>
              </w:rPr>
            </w:r>
            <w:r w:rsidR="00BC22B6">
              <w:rPr>
                <w:noProof/>
                <w:webHidden/>
              </w:rPr>
              <w:fldChar w:fldCharType="separate"/>
            </w:r>
            <w:r w:rsidR="00BC22B6">
              <w:rPr>
                <w:noProof/>
                <w:webHidden/>
              </w:rPr>
              <w:t>7</w:t>
            </w:r>
            <w:r w:rsidR="00BC22B6">
              <w:rPr>
                <w:noProof/>
                <w:webHidden/>
              </w:rPr>
              <w:fldChar w:fldCharType="end"/>
            </w:r>
          </w:hyperlink>
        </w:p>
        <w:p w14:paraId="55701F0C" w14:textId="2F9821D6" w:rsidR="00BC22B6" w:rsidRDefault="005510A5">
          <w:pPr>
            <w:pStyle w:val="TOC2"/>
            <w:tabs>
              <w:tab w:val="right" w:leader="dot" w:pos="9350"/>
            </w:tabs>
            <w:rPr>
              <w:rFonts w:eastAsiaTheme="minorEastAsia" w:cstheme="minorBidi"/>
              <w:smallCaps w:val="0"/>
              <w:noProof/>
              <w:sz w:val="24"/>
              <w:szCs w:val="24"/>
            </w:rPr>
          </w:pPr>
          <w:hyperlink w:anchor="_Toc44933635" w:history="1">
            <w:r w:rsidR="00BC22B6" w:rsidRPr="00AE1F92">
              <w:rPr>
                <w:rStyle w:val="Hyperlink"/>
                <w:noProof/>
              </w:rPr>
              <w:t>Artifacts</w:t>
            </w:r>
            <w:r w:rsidR="00BC22B6">
              <w:rPr>
                <w:noProof/>
                <w:webHidden/>
              </w:rPr>
              <w:tab/>
            </w:r>
            <w:r w:rsidR="00BC22B6">
              <w:rPr>
                <w:noProof/>
                <w:webHidden/>
              </w:rPr>
              <w:fldChar w:fldCharType="begin"/>
            </w:r>
            <w:r w:rsidR="00BC22B6">
              <w:rPr>
                <w:noProof/>
                <w:webHidden/>
              </w:rPr>
              <w:instrText xml:space="preserve"> PAGEREF _Toc44933635 \h </w:instrText>
            </w:r>
            <w:r w:rsidR="00BC22B6">
              <w:rPr>
                <w:noProof/>
                <w:webHidden/>
              </w:rPr>
            </w:r>
            <w:r w:rsidR="00BC22B6">
              <w:rPr>
                <w:noProof/>
                <w:webHidden/>
              </w:rPr>
              <w:fldChar w:fldCharType="separate"/>
            </w:r>
            <w:r w:rsidR="00BC22B6">
              <w:rPr>
                <w:noProof/>
                <w:webHidden/>
              </w:rPr>
              <w:t>7</w:t>
            </w:r>
            <w:r w:rsidR="00BC22B6">
              <w:rPr>
                <w:noProof/>
                <w:webHidden/>
              </w:rPr>
              <w:fldChar w:fldCharType="end"/>
            </w:r>
          </w:hyperlink>
        </w:p>
        <w:p w14:paraId="4963FE54" w14:textId="51E017CE" w:rsidR="00BC22B6" w:rsidRDefault="005510A5">
          <w:pPr>
            <w:pStyle w:val="TOC2"/>
            <w:tabs>
              <w:tab w:val="right" w:leader="dot" w:pos="9350"/>
            </w:tabs>
            <w:rPr>
              <w:rFonts w:eastAsiaTheme="minorEastAsia" w:cstheme="minorBidi"/>
              <w:smallCaps w:val="0"/>
              <w:noProof/>
              <w:sz w:val="24"/>
              <w:szCs w:val="24"/>
            </w:rPr>
          </w:pPr>
          <w:hyperlink w:anchor="_Toc44933636" w:history="1">
            <w:r w:rsidR="00BC22B6" w:rsidRPr="00AE1F92">
              <w:rPr>
                <w:rStyle w:val="Hyperlink"/>
                <w:noProof/>
              </w:rPr>
              <w:t>AMC-Approved DynamoDB Format</w:t>
            </w:r>
            <w:r w:rsidR="00BC22B6">
              <w:rPr>
                <w:noProof/>
                <w:webHidden/>
              </w:rPr>
              <w:tab/>
            </w:r>
            <w:r w:rsidR="00BC22B6">
              <w:rPr>
                <w:noProof/>
                <w:webHidden/>
              </w:rPr>
              <w:fldChar w:fldCharType="begin"/>
            </w:r>
            <w:r w:rsidR="00BC22B6">
              <w:rPr>
                <w:noProof/>
                <w:webHidden/>
              </w:rPr>
              <w:instrText xml:space="preserve"> PAGEREF _Toc44933636 \h </w:instrText>
            </w:r>
            <w:r w:rsidR="00BC22B6">
              <w:rPr>
                <w:noProof/>
                <w:webHidden/>
              </w:rPr>
            </w:r>
            <w:r w:rsidR="00BC22B6">
              <w:rPr>
                <w:noProof/>
                <w:webHidden/>
              </w:rPr>
              <w:fldChar w:fldCharType="separate"/>
            </w:r>
            <w:r w:rsidR="00BC22B6">
              <w:rPr>
                <w:noProof/>
                <w:webHidden/>
              </w:rPr>
              <w:t>7</w:t>
            </w:r>
            <w:r w:rsidR="00BC22B6">
              <w:rPr>
                <w:noProof/>
                <w:webHidden/>
              </w:rPr>
              <w:fldChar w:fldCharType="end"/>
            </w:r>
          </w:hyperlink>
        </w:p>
        <w:p w14:paraId="1C20B6BB" w14:textId="685BEEB5" w:rsidR="00BC22B6" w:rsidRDefault="005510A5">
          <w:pPr>
            <w:pStyle w:val="TOC2"/>
            <w:tabs>
              <w:tab w:val="right" w:leader="dot" w:pos="9350"/>
            </w:tabs>
            <w:rPr>
              <w:rFonts w:eastAsiaTheme="minorEastAsia" w:cstheme="minorBidi"/>
              <w:smallCaps w:val="0"/>
              <w:noProof/>
              <w:sz w:val="24"/>
              <w:szCs w:val="24"/>
            </w:rPr>
          </w:pPr>
          <w:hyperlink w:anchor="_Toc44933637" w:history="1">
            <w:r w:rsidR="00BC22B6" w:rsidRPr="00AE1F92">
              <w:rPr>
                <w:rStyle w:val="Hyperlink"/>
                <w:noProof/>
              </w:rPr>
              <w:t>Add a line and device to an Ignition project</w:t>
            </w:r>
            <w:r w:rsidR="00BC22B6">
              <w:rPr>
                <w:noProof/>
                <w:webHidden/>
              </w:rPr>
              <w:tab/>
            </w:r>
            <w:r w:rsidR="00BC22B6">
              <w:rPr>
                <w:noProof/>
                <w:webHidden/>
              </w:rPr>
              <w:fldChar w:fldCharType="begin"/>
            </w:r>
            <w:r w:rsidR="00BC22B6">
              <w:rPr>
                <w:noProof/>
                <w:webHidden/>
              </w:rPr>
              <w:instrText xml:space="preserve"> PAGEREF _Toc44933637 \h </w:instrText>
            </w:r>
            <w:r w:rsidR="00BC22B6">
              <w:rPr>
                <w:noProof/>
                <w:webHidden/>
              </w:rPr>
            </w:r>
            <w:r w:rsidR="00BC22B6">
              <w:rPr>
                <w:noProof/>
                <w:webHidden/>
              </w:rPr>
              <w:fldChar w:fldCharType="separate"/>
            </w:r>
            <w:r w:rsidR="00BC22B6">
              <w:rPr>
                <w:noProof/>
                <w:webHidden/>
              </w:rPr>
              <w:t>8</w:t>
            </w:r>
            <w:r w:rsidR="00BC22B6">
              <w:rPr>
                <w:noProof/>
                <w:webHidden/>
              </w:rPr>
              <w:fldChar w:fldCharType="end"/>
            </w:r>
          </w:hyperlink>
        </w:p>
        <w:p w14:paraId="4E91FC85" w14:textId="4205435D" w:rsidR="002C57C2" w:rsidRDefault="002C57C2">
          <w:r>
            <w:rPr>
              <w:b/>
              <w:bCs/>
              <w:noProof/>
            </w:rPr>
            <w:fldChar w:fldCharType="end"/>
          </w:r>
        </w:p>
      </w:sdtContent>
    </w:sdt>
    <w:p w14:paraId="3D7B7606" w14:textId="713AB1FD" w:rsidR="00840C58" w:rsidRDefault="00840C58">
      <w:pPr>
        <w:rPr>
          <w:rFonts w:asciiTheme="majorHAnsi" w:eastAsiaTheme="majorEastAsia" w:hAnsiTheme="majorHAnsi" w:cstheme="majorBidi"/>
          <w:color w:val="2F5496" w:themeColor="accent1" w:themeShade="BF"/>
          <w:sz w:val="32"/>
          <w:szCs w:val="32"/>
        </w:rPr>
      </w:pPr>
      <w:r>
        <w:br w:type="page"/>
      </w:r>
    </w:p>
    <w:p w14:paraId="2EE058E4" w14:textId="2B117E51" w:rsidR="00FC4C22" w:rsidRPr="00FC4C22" w:rsidRDefault="00FC4C22" w:rsidP="00FC4C22">
      <w:pPr>
        <w:pStyle w:val="Heading1"/>
      </w:pPr>
      <w:bookmarkStart w:id="2" w:name="_Physical_Greenfield_Cleanup"/>
      <w:bookmarkStart w:id="3" w:name="_Virtual"/>
      <w:bookmarkStart w:id="4" w:name="_Toc44933622"/>
      <w:bookmarkEnd w:id="2"/>
      <w:bookmarkEnd w:id="3"/>
      <w:r w:rsidRPr="00FC4C22">
        <w:lastRenderedPageBreak/>
        <w:t>Industrial Machine Connectivity</w:t>
      </w:r>
      <w:r w:rsidR="00331561">
        <w:t xml:space="preserve"> (IMC)</w:t>
      </w:r>
      <w:r w:rsidRPr="00FC4C22">
        <w:t xml:space="preserve"> QuickStart Getting Started Guide</w:t>
      </w:r>
      <w:bookmarkEnd w:id="0"/>
      <w:bookmarkEnd w:id="1"/>
      <w:bookmarkEnd w:id="4"/>
    </w:p>
    <w:p w14:paraId="6FBEFE63" w14:textId="77777777" w:rsidR="00FC4C22" w:rsidRPr="00FC4C22" w:rsidRDefault="00FC4C22" w:rsidP="00FC4C22">
      <w:pPr>
        <w:rPr>
          <w:rFonts w:asciiTheme="majorHAnsi" w:hAnsiTheme="majorHAnsi" w:cstheme="majorHAnsi"/>
        </w:rPr>
      </w:pPr>
    </w:p>
    <w:p w14:paraId="17CF9BFE" w14:textId="7736ECC4" w:rsidR="00EA37B0" w:rsidRDefault="00EA37B0" w:rsidP="00FC4C22">
      <w:pPr>
        <w:rPr>
          <w:rFonts w:asciiTheme="majorHAnsi" w:hAnsiTheme="majorHAnsi" w:cstheme="majorHAnsi"/>
        </w:rPr>
      </w:pPr>
      <w:r>
        <w:rPr>
          <w:rFonts w:asciiTheme="majorHAnsi" w:hAnsiTheme="majorHAnsi" w:cstheme="majorHAnsi"/>
        </w:rPr>
        <w:t>Introduction</w:t>
      </w:r>
    </w:p>
    <w:p w14:paraId="227226C0" w14:textId="77777777" w:rsidR="00EA37B0" w:rsidRDefault="00EA37B0" w:rsidP="00EA37B0">
      <w:pPr>
        <w:rPr>
          <w:color w:val="FF0000"/>
          <w:sz w:val="20"/>
          <w:szCs w:val="20"/>
        </w:rPr>
      </w:pPr>
    </w:p>
    <w:p w14:paraId="104569B2" w14:textId="44E72DF6" w:rsidR="00EA37B0" w:rsidRDefault="00EA37B0" w:rsidP="00EA37B0">
      <w:pPr>
        <w:ind w:right="-540"/>
        <w:jc w:val="both"/>
        <w:rPr>
          <w:rFonts w:cs="Calibri"/>
          <w:sz w:val="20"/>
          <w:szCs w:val="20"/>
        </w:rPr>
      </w:pPr>
      <w:r>
        <w:rPr>
          <w:rFonts w:cs="Calibri"/>
          <w:sz w:val="20"/>
          <w:szCs w:val="20"/>
        </w:rPr>
        <w:t xml:space="preserve">The IMC framework is designed to enable customers and partners to get data from their assets to AWS in a simple, structured process so they can rapidly realize the business value that is derived from that data. The </w:t>
      </w:r>
      <w:r w:rsidR="004A64F1">
        <w:rPr>
          <w:rFonts w:cs="Calibri"/>
          <w:sz w:val="20"/>
          <w:szCs w:val="20"/>
        </w:rPr>
        <w:t>IMC Quick Start has</w:t>
      </w:r>
      <w:r>
        <w:rPr>
          <w:rFonts w:cs="Calibri"/>
          <w:sz w:val="20"/>
          <w:szCs w:val="20"/>
        </w:rPr>
        <w:t xml:space="preserve"> the capability to convert customers’ existing asset hierarchy definitions (i.e. factory, lines, machines, tags, etc.) defined in partner edge applications like Inductive Automation’s Ignition Server or PTC’s </w:t>
      </w:r>
      <w:proofErr w:type="spellStart"/>
      <w:r>
        <w:rPr>
          <w:rFonts w:cs="Calibri"/>
          <w:sz w:val="20"/>
          <w:szCs w:val="20"/>
        </w:rPr>
        <w:t>KEPServerEX</w:t>
      </w:r>
      <w:proofErr w:type="spellEnd"/>
      <w:r>
        <w:rPr>
          <w:rFonts w:cs="Calibri"/>
          <w:sz w:val="20"/>
          <w:szCs w:val="20"/>
        </w:rPr>
        <w:t xml:space="preserve"> to the equivalent asset hierarchy within AWS IoT </w:t>
      </w:r>
      <w:proofErr w:type="spellStart"/>
      <w:r>
        <w:rPr>
          <w:rFonts w:cs="Calibri"/>
          <w:sz w:val="20"/>
          <w:szCs w:val="20"/>
        </w:rPr>
        <w:t>SiteWise</w:t>
      </w:r>
      <w:proofErr w:type="spellEnd"/>
      <w:r>
        <w:rPr>
          <w:rFonts w:cs="Calibri"/>
          <w:sz w:val="20"/>
          <w:szCs w:val="20"/>
        </w:rPr>
        <w:t xml:space="preserve">. This capability is enabled by the Asset Model Converter (AMC), a component of the IMC architecture. With asset hierarchies defined within IoT </w:t>
      </w:r>
      <w:proofErr w:type="spellStart"/>
      <w:r>
        <w:rPr>
          <w:rFonts w:cs="Calibri"/>
          <w:sz w:val="20"/>
          <w:szCs w:val="20"/>
        </w:rPr>
        <w:t>SiteWise</w:t>
      </w:r>
      <w:proofErr w:type="spellEnd"/>
      <w:r>
        <w:rPr>
          <w:rFonts w:cs="Calibri"/>
          <w:sz w:val="20"/>
          <w:szCs w:val="20"/>
        </w:rPr>
        <w:t xml:space="preserve">, customer data can be ingested continuously to the AWS cloud and all the pertinent metadata is readily accessible for applications that will use that data to deliver business value, such as asset condition monitoring dashboards. </w:t>
      </w:r>
    </w:p>
    <w:p w14:paraId="51F49240" w14:textId="77777777" w:rsidR="00EA37B0" w:rsidRDefault="00EA37B0" w:rsidP="00EA37B0">
      <w:pPr>
        <w:ind w:right="-540"/>
        <w:jc w:val="both"/>
        <w:rPr>
          <w:rFonts w:cs="Calibri"/>
          <w:sz w:val="20"/>
          <w:szCs w:val="20"/>
        </w:rPr>
      </w:pPr>
    </w:p>
    <w:p w14:paraId="73CB5E7B" w14:textId="77777777" w:rsidR="00651A0F" w:rsidRDefault="00EA37B0" w:rsidP="00EA37B0">
      <w:pPr>
        <w:ind w:right="-540"/>
        <w:jc w:val="both"/>
        <w:rPr>
          <w:rFonts w:cs="Calibri"/>
          <w:color w:val="000000" w:themeColor="text1"/>
          <w:sz w:val="20"/>
          <w:szCs w:val="20"/>
        </w:rPr>
      </w:pPr>
      <w:r>
        <w:rPr>
          <w:rFonts w:cs="Calibri"/>
          <w:color w:val="000000" w:themeColor="text1"/>
          <w:sz w:val="20"/>
          <w:szCs w:val="20"/>
        </w:rPr>
        <w:t>With</w:t>
      </w:r>
      <w:r w:rsidRPr="00A4075A">
        <w:rPr>
          <w:rFonts w:cs="Calibri"/>
          <w:color w:val="000000" w:themeColor="text1"/>
          <w:sz w:val="20"/>
          <w:szCs w:val="20"/>
        </w:rPr>
        <w:t xml:space="preserve"> multiple ingestion patterns from edge to the cloud</w:t>
      </w:r>
      <w:r>
        <w:rPr>
          <w:rFonts w:cs="Calibri"/>
          <w:color w:val="000000" w:themeColor="text1"/>
          <w:sz w:val="20"/>
          <w:szCs w:val="20"/>
        </w:rPr>
        <w:t xml:space="preserve">, </w:t>
      </w:r>
      <w:r w:rsidRPr="00A4075A">
        <w:rPr>
          <w:rFonts w:cs="Calibri"/>
          <w:color w:val="000000" w:themeColor="text1"/>
          <w:sz w:val="20"/>
          <w:szCs w:val="20"/>
        </w:rPr>
        <w:t xml:space="preserve">customers and partners may choose the </w:t>
      </w:r>
      <w:r>
        <w:rPr>
          <w:rFonts w:cs="Calibri"/>
          <w:color w:val="000000" w:themeColor="text1"/>
          <w:sz w:val="20"/>
          <w:szCs w:val="20"/>
        </w:rPr>
        <w:t xml:space="preserve">IMC Framework </w:t>
      </w:r>
      <w:r w:rsidRPr="00A4075A">
        <w:rPr>
          <w:rFonts w:cs="Calibri"/>
          <w:color w:val="000000" w:themeColor="text1"/>
          <w:sz w:val="20"/>
          <w:szCs w:val="20"/>
        </w:rPr>
        <w:t xml:space="preserve">path that suits the </w:t>
      </w:r>
      <w:r>
        <w:rPr>
          <w:rFonts w:cs="Calibri"/>
          <w:color w:val="000000" w:themeColor="text1"/>
          <w:sz w:val="20"/>
          <w:szCs w:val="20"/>
        </w:rPr>
        <w:t xml:space="preserve">needs of their </w:t>
      </w:r>
      <w:r w:rsidRPr="00A4075A">
        <w:rPr>
          <w:rFonts w:cs="Calibri"/>
          <w:color w:val="000000" w:themeColor="text1"/>
          <w:sz w:val="20"/>
          <w:szCs w:val="20"/>
        </w:rPr>
        <w:t xml:space="preserve">specific use case. The </w:t>
      </w:r>
      <w:r w:rsidRPr="00A4075A">
        <w:rPr>
          <w:rFonts w:cs="Calibri"/>
          <w:bCs/>
          <w:color w:val="000000" w:themeColor="text1"/>
          <w:sz w:val="20"/>
          <w:szCs w:val="20"/>
        </w:rPr>
        <w:t>first path</w:t>
      </w:r>
      <w:r w:rsidRPr="00A4075A">
        <w:rPr>
          <w:rFonts w:cs="Calibri"/>
          <w:color w:val="000000" w:themeColor="text1"/>
          <w:sz w:val="20"/>
          <w:szCs w:val="20"/>
        </w:rPr>
        <w:t xml:space="preserve"> is via the </w:t>
      </w:r>
      <w:r>
        <w:rPr>
          <w:rFonts w:cs="Calibri"/>
          <w:color w:val="000000" w:themeColor="text1"/>
          <w:sz w:val="20"/>
          <w:szCs w:val="20"/>
        </w:rPr>
        <w:t xml:space="preserve">IoT </w:t>
      </w:r>
      <w:proofErr w:type="spellStart"/>
      <w:r w:rsidRPr="00A4075A">
        <w:rPr>
          <w:rFonts w:cs="Calibri"/>
          <w:color w:val="000000" w:themeColor="text1"/>
          <w:sz w:val="20"/>
          <w:szCs w:val="20"/>
        </w:rPr>
        <w:t>SiteWise</w:t>
      </w:r>
      <w:proofErr w:type="spellEnd"/>
      <w:r w:rsidRPr="00A4075A">
        <w:rPr>
          <w:rFonts w:cs="Calibri"/>
          <w:color w:val="000000" w:themeColor="text1"/>
          <w:sz w:val="20"/>
          <w:szCs w:val="20"/>
        </w:rPr>
        <w:t xml:space="preserve"> </w:t>
      </w:r>
      <w:r>
        <w:rPr>
          <w:rFonts w:cs="Calibri"/>
          <w:color w:val="000000" w:themeColor="text1"/>
          <w:sz w:val="20"/>
          <w:szCs w:val="20"/>
        </w:rPr>
        <w:t>C</w:t>
      </w:r>
      <w:r w:rsidRPr="00A4075A">
        <w:rPr>
          <w:rFonts w:cs="Calibri"/>
          <w:color w:val="000000" w:themeColor="text1"/>
          <w:sz w:val="20"/>
          <w:szCs w:val="20"/>
        </w:rPr>
        <w:t>onnector running in a</w:t>
      </w:r>
      <w:r>
        <w:rPr>
          <w:rFonts w:cs="Calibri"/>
          <w:color w:val="000000" w:themeColor="text1"/>
          <w:sz w:val="20"/>
          <w:szCs w:val="20"/>
        </w:rPr>
        <w:t>n</w:t>
      </w:r>
      <w:r w:rsidRPr="00A4075A">
        <w:rPr>
          <w:rFonts w:cs="Calibri"/>
          <w:color w:val="000000" w:themeColor="text1"/>
          <w:sz w:val="20"/>
          <w:szCs w:val="20"/>
        </w:rPr>
        <w:t xml:space="preserve"> </w:t>
      </w:r>
      <w:r>
        <w:rPr>
          <w:rFonts w:cs="Calibri"/>
          <w:color w:val="000000" w:themeColor="text1"/>
          <w:sz w:val="20"/>
          <w:szCs w:val="20"/>
        </w:rPr>
        <w:t xml:space="preserve">AWS IoT </w:t>
      </w:r>
      <w:r w:rsidRPr="00A4075A">
        <w:rPr>
          <w:rFonts w:cs="Calibri"/>
          <w:color w:val="000000" w:themeColor="text1"/>
          <w:sz w:val="20"/>
          <w:szCs w:val="20"/>
        </w:rPr>
        <w:t xml:space="preserve">Greengrass core (via OPC-UA) to </w:t>
      </w:r>
      <w:r>
        <w:rPr>
          <w:rFonts w:cs="Calibri"/>
          <w:color w:val="000000" w:themeColor="text1"/>
          <w:sz w:val="20"/>
          <w:szCs w:val="20"/>
        </w:rPr>
        <w:t xml:space="preserve">IoT </w:t>
      </w:r>
      <w:proofErr w:type="spellStart"/>
      <w:r w:rsidRPr="00A4075A">
        <w:rPr>
          <w:rFonts w:cs="Calibri"/>
          <w:color w:val="000000" w:themeColor="text1"/>
          <w:sz w:val="20"/>
          <w:szCs w:val="20"/>
        </w:rPr>
        <w:t>SiteWise</w:t>
      </w:r>
      <w:proofErr w:type="spellEnd"/>
      <w:r w:rsidRPr="00A4075A">
        <w:rPr>
          <w:rFonts w:cs="Calibri"/>
          <w:color w:val="000000" w:themeColor="text1"/>
          <w:sz w:val="20"/>
          <w:szCs w:val="20"/>
        </w:rPr>
        <w:t xml:space="preserve"> in the cloud. The </w:t>
      </w:r>
      <w:r w:rsidRPr="00A4075A">
        <w:rPr>
          <w:rFonts w:cs="Calibri"/>
          <w:bCs/>
          <w:color w:val="000000" w:themeColor="text1"/>
          <w:sz w:val="20"/>
          <w:szCs w:val="20"/>
        </w:rPr>
        <w:t>second path</w:t>
      </w:r>
      <w:r w:rsidRPr="00A4075A">
        <w:rPr>
          <w:rFonts w:cs="Calibri"/>
          <w:color w:val="000000" w:themeColor="text1"/>
          <w:sz w:val="20"/>
          <w:szCs w:val="20"/>
        </w:rPr>
        <w:t xml:space="preserve"> is sending data directly from edge applications (i.e. Ignition Server with Cirrus Link MQTT Transmission module) to AWS IoT Core via MQTT. The </w:t>
      </w:r>
      <w:r w:rsidRPr="00A4075A">
        <w:rPr>
          <w:rFonts w:cs="Calibri"/>
          <w:bCs/>
          <w:color w:val="000000" w:themeColor="text1"/>
          <w:sz w:val="20"/>
          <w:szCs w:val="20"/>
        </w:rPr>
        <w:t>third path</w:t>
      </w:r>
      <w:r w:rsidRPr="00A4075A">
        <w:rPr>
          <w:rFonts w:cs="Calibri"/>
          <w:color w:val="000000" w:themeColor="text1"/>
          <w:sz w:val="20"/>
          <w:szCs w:val="20"/>
        </w:rPr>
        <w:t xml:space="preserve"> is sending data from the edge application (i.e. Ignition Server or </w:t>
      </w:r>
      <w:proofErr w:type="spellStart"/>
      <w:r w:rsidRPr="00A4075A">
        <w:rPr>
          <w:rFonts w:cs="Calibri"/>
          <w:color w:val="000000" w:themeColor="text1"/>
          <w:sz w:val="20"/>
          <w:szCs w:val="20"/>
        </w:rPr>
        <w:t>KEPServerEX</w:t>
      </w:r>
      <w:proofErr w:type="spellEnd"/>
      <w:r w:rsidRPr="00A4075A">
        <w:rPr>
          <w:rFonts w:cs="Calibri"/>
          <w:color w:val="000000" w:themeColor="text1"/>
          <w:sz w:val="20"/>
          <w:szCs w:val="20"/>
        </w:rPr>
        <w:t>) to IoT Greengrass where it can then be processed/filtered by customer-defined lambda functions, used for local machine learning model inference or consumed by a containerized Docker application processing. Raw and processed data can then be transmitted to the AWS cloud through a number of different paths including IoT Core, Kinesis Data Streams</w:t>
      </w:r>
      <w:r>
        <w:rPr>
          <w:rFonts w:cs="Calibri"/>
          <w:color w:val="000000" w:themeColor="text1"/>
          <w:sz w:val="20"/>
          <w:szCs w:val="20"/>
        </w:rPr>
        <w:t>,</w:t>
      </w:r>
      <w:r w:rsidRPr="00A4075A">
        <w:rPr>
          <w:rFonts w:cs="Calibri"/>
          <w:color w:val="000000" w:themeColor="text1"/>
          <w:sz w:val="20"/>
          <w:szCs w:val="20"/>
        </w:rPr>
        <w:t xml:space="preserve"> or </w:t>
      </w:r>
      <w:r>
        <w:rPr>
          <w:rFonts w:cs="Calibri"/>
          <w:color w:val="000000" w:themeColor="text1"/>
          <w:sz w:val="20"/>
          <w:szCs w:val="20"/>
        </w:rPr>
        <w:t xml:space="preserve">AWS </w:t>
      </w:r>
      <w:r w:rsidRPr="00A4075A">
        <w:rPr>
          <w:rFonts w:cs="Calibri"/>
          <w:color w:val="000000" w:themeColor="text1"/>
          <w:sz w:val="20"/>
          <w:szCs w:val="20"/>
        </w:rPr>
        <w:t xml:space="preserve">IoT Analytics. </w:t>
      </w:r>
      <w:r w:rsidR="00651A0F">
        <w:rPr>
          <w:rFonts w:cs="Calibri"/>
          <w:color w:val="000000" w:themeColor="text1"/>
          <w:sz w:val="20"/>
          <w:szCs w:val="20"/>
        </w:rPr>
        <w:t>These edge processing capabilities are not part of the IMC kit and partners/customers can add those components as needed.</w:t>
      </w:r>
    </w:p>
    <w:p w14:paraId="2E9B911F" w14:textId="280F7369" w:rsidR="00EA37B0" w:rsidRPr="00A4075A" w:rsidRDefault="00651A0F" w:rsidP="00EA37B0">
      <w:pPr>
        <w:ind w:right="-540"/>
        <w:jc w:val="both"/>
        <w:rPr>
          <w:rFonts w:cs="Calibri"/>
          <w:color w:val="000000" w:themeColor="text1"/>
          <w:sz w:val="20"/>
          <w:szCs w:val="20"/>
        </w:rPr>
      </w:pPr>
      <w:r>
        <w:rPr>
          <w:rFonts w:cs="Calibri"/>
          <w:color w:val="000000" w:themeColor="text1"/>
          <w:sz w:val="20"/>
          <w:szCs w:val="20"/>
        </w:rPr>
        <w:t xml:space="preserve"> </w:t>
      </w:r>
    </w:p>
    <w:p w14:paraId="211B0D02" w14:textId="50AD5F12" w:rsidR="00EA37B0" w:rsidRDefault="00EA37B0" w:rsidP="00EA37B0">
      <w:pPr>
        <w:pStyle w:val="AmazonDoc-Normal"/>
        <w:spacing w:before="120" w:after="60"/>
        <w:ind w:right="-450"/>
        <w:rPr>
          <w:rFonts w:ascii="Calibri" w:hAnsi="Calibri" w:cs="Calibri"/>
        </w:rPr>
      </w:pPr>
      <w:r>
        <w:rPr>
          <w:rFonts w:ascii="Calibri" w:hAnsi="Calibri" w:cs="Calibri"/>
          <w:b/>
        </w:rPr>
        <w:t xml:space="preserve">Configuration and deployment process - </w:t>
      </w:r>
      <w:r>
        <w:rPr>
          <w:rFonts w:ascii="Calibri" w:hAnsi="Calibri" w:cs="Calibri"/>
        </w:rPr>
        <w:t xml:space="preserve">The </w:t>
      </w:r>
      <w:r w:rsidR="00651A0F">
        <w:rPr>
          <w:rFonts w:ascii="Calibri" w:hAnsi="Calibri" w:cs="Calibri"/>
        </w:rPr>
        <w:t xml:space="preserve">IMC kit </w:t>
      </w:r>
      <w:r>
        <w:rPr>
          <w:rFonts w:ascii="Calibri" w:hAnsi="Calibri" w:cs="Calibri"/>
        </w:rPr>
        <w:t xml:space="preserve">will include </w:t>
      </w:r>
      <w:r w:rsidR="00651A0F">
        <w:rPr>
          <w:rFonts w:ascii="Calibri" w:hAnsi="Calibri" w:cs="Calibri"/>
        </w:rPr>
        <w:t xml:space="preserve">the </w:t>
      </w:r>
      <w:r>
        <w:rPr>
          <w:rFonts w:ascii="Calibri" w:hAnsi="Calibri" w:cs="Calibri"/>
        </w:rPr>
        <w:t xml:space="preserve">software </w:t>
      </w:r>
      <w:r w:rsidR="00651A0F">
        <w:rPr>
          <w:rFonts w:ascii="Calibri" w:hAnsi="Calibri" w:cs="Calibri"/>
        </w:rPr>
        <w:t xml:space="preserve">and a list of hardware </w:t>
      </w:r>
      <w:r>
        <w:rPr>
          <w:rFonts w:ascii="Calibri" w:hAnsi="Calibri" w:cs="Calibri"/>
        </w:rPr>
        <w:t xml:space="preserve">required to connect a customer's assets to the cloud and visualize their data. The primary objective of the framework is to enable partners to deliver a fast, inexpensive proof of value so that the customer can see real business value from the </w:t>
      </w:r>
      <w:proofErr w:type="spellStart"/>
      <w:r>
        <w:rPr>
          <w:rFonts w:ascii="Calibri" w:hAnsi="Calibri" w:cs="Calibri"/>
        </w:rPr>
        <w:t>IIoT</w:t>
      </w:r>
      <w:proofErr w:type="spellEnd"/>
      <w:r>
        <w:rPr>
          <w:rFonts w:ascii="Calibri" w:hAnsi="Calibri" w:cs="Calibri"/>
        </w:rPr>
        <w:t xml:space="preserve"> solution and will want to develop and deploy a complete production solution that addresses all of their critical use cases. One example of a proof of value deployment a partner could deliver would be helping enable a customer to visualize near real-time operational metrics and perform Root Cause Analysis (RCA) of their assets when a line goes down. The </w:t>
      </w:r>
      <w:r w:rsidR="00651A0F">
        <w:rPr>
          <w:rFonts w:ascii="Calibri" w:hAnsi="Calibri" w:cs="Calibri"/>
        </w:rPr>
        <w:t xml:space="preserve">IMC </w:t>
      </w:r>
      <w:r>
        <w:rPr>
          <w:rFonts w:ascii="Calibri" w:hAnsi="Calibri" w:cs="Calibri"/>
        </w:rPr>
        <w:t xml:space="preserve">software will be packaged into CloudFormation templates that simplify the deployment process. There will be two deployment modes of the framework: </w:t>
      </w:r>
      <w:r>
        <w:rPr>
          <w:rFonts w:ascii="Calibri" w:hAnsi="Calibri" w:cs="Calibri"/>
          <w:b/>
        </w:rPr>
        <w:t>virtual (for evaluation and training)</w:t>
      </w:r>
      <w:r>
        <w:rPr>
          <w:rFonts w:ascii="Calibri" w:hAnsi="Calibri" w:cs="Calibri"/>
        </w:rPr>
        <w:t xml:space="preserve"> and </w:t>
      </w:r>
      <w:r>
        <w:rPr>
          <w:rFonts w:ascii="Calibri" w:hAnsi="Calibri" w:cs="Calibri"/>
          <w:b/>
        </w:rPr>
        <w:t>physical (for real customer deployments)</w:t>
      </w:r>
      <w:r>
        <w:rPr>
          <w:rFonts w:ascii="Calibri" w:hAnsi="Calibri" w:cs="Calibri"/>
        </w:rPr>
        <w:t>. The CloudFormation templates will provision the  cloud resources and generate the scripts required to bootstrap physical edge devices. All documentation required to deploy this framework will be included with the CloudFormation templates.</w:t>
      </w:r>
    </w:p>
    <w:p w14:paraId="25CEC8CA" w14:textId="26250B55" w:rsidR="00EA37B0" w:rsidRDefault="00EA37B0" w:rsidP="00EA37B0">
      <w:pPr>
        <w:pStyle w:val="AmazonDoc-Normal"/>
        <w:spacing w:before="120" w:after="60"/>
        <w:ind w:right="-450"/>
        <w:rPr>
          <w:rFonts w:ascii="Calibri" w:hAnsi="Calibri" w:cs="Calibri"/>
        </w:rPr>
      </w:pPr>
      <w:r>
        <w:rPr>
          <w:noProof/>
        </w:rPr>
        <w:lastRenderedPageBreak/>
        <w:drawing>
          <wp:inline distT="0" distB="0" distL="0" distR="0" wp14:anchorId="08F9B6AB" wp14:editId="6EE163F5">
            <wp:extent cx="5943600" cy="3070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C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763094E4" w14:textId="580DAAE9" w:rsidR="00651A0F" w:rsidRDefault="00651A0F" w:rsidP="00651A0F">
      <w:pPr>
        <w:pStyle w:val="AmazonDoc-Normal"/>
        <w:spacing w:before="120" w:after="60"/>
        <w:ind w:right="-450"/>
        <w:jc w:val="center"/>
        <w:rPr>
          <w:rFonts w:ascii="Calibri" w:hAnsi="Calibri" w:cs="Calibri"/>
        </w:rPr>
      </w:pPr>
      <w:r>
        <w:rPr>
          <w:rFonts w:ascii="Calibri" w:hAnsi="Calibri" w:cs="Calibri"/>
        </w:rPr>
        <w:t>Figure 1: IMC Framework Diagram</w:t>
      </w:r>
    </w:p>
    <w:p w14:paraId="6C0DD3BF" w14:textId="77777777" w:rsidR="00EA37B0" w:rsidRDefault="00EA37B0" w:rsidP="00FC4C22">
      <w:pPr>
        <w:rPr>
          <w:rFonts w:asciiTheme="majorHAnsi" w:hAnsiTheme="majorHAnsi" w:cstheme="majorHAnsi"/>
        </w:rPr>
      </w:pPr>
    </w:p>
    <w:p w14:paraId="0D321AD2" w14:textId="59046BBA" w:rsidR="00FC4C22" w:rsidRDefault="00FC4C22" w:rsidP="00FC4C22">
      <w:pPr>
        <w:rPr>
          <w:rFonts w:asciiTheme="majorHAnsi" w:hAnsiTheme="majorHAnsi" w:cstheme="majorHAnsi"/>
        </w:rPr>
      </w:pPr>
      <w:r w:rsidRPr="00FC4C22">
        <w:rPr>
          <w:rFonts w:asciiTheme="majorHAnsi" w:hAnsiTheme="majorHAnsi" w:cstheme="majorHAnsi"/>
        </w:rPr>
        <w:t xml:space="preserve">The Industrial Machine Connectivity (IMC) kit enables connecting industrial assets into AWS cloud services along with visualizing data using AWS IoT </w:t>
      </w:r>
      <w:proofErr w:type="spellStart"/>
      <w:r w:rsidRPr="00FC4C22">
        <w:rPr>
          <w:rFonts w:asciiTheme="majorHAnsi" w:hAnsiTheme="majorHAnsi" w:cstheme="majorHAnsi"/>
        </w:rPr>
        <w:t>SiteWise</w:t>
      </w:r>
      <w:proofErr w:type="spellEnd"/>
      <w:r w:rsidRPr="00FC4C22">
        <w:rPr>
          <w:rFonts w:asciiTheme="majorHAnsi" w:hAnsiTheme="majorHAnsi" w:cstheme="majorHAnsi"/>
        </w:rPr>
        <w:t xml:space="preserve"> Monitor</w:t>
      </w:r>
      <w:r w:rsidR="00883C98">
        <w:rPr>
          <w:rFonts w:asciiTheme="majorHAnsi" w:hAnsiTheme="majorHAnsi" w:cstheme="majorHAnsi"/>
        </w:rPr>
        <w:t xml:space="preserve"> and </w:t>
      </w:r>
      <w:proofErr w:type="spellStart"/>
      <w:r w:rsidRPr="00FC4C22">
        <w:rPr>
          <w:rFonts w:asciiTheme="majorHAnsi" w:hAnsiTheme="majorHAnsi" w:cstheme="majorHAnsi"/>
        </w:rPr>
        <w:t>QuickSight</w:t>
      </w:r>
      <w:proofErr w:type="spellEnd"/>
      <w:r w:rsidRPr="00FC4C22">
        <w:rPr>
          <w:rFonts w:asciiTheme="majorHAnsi" w:hAnsiTheme="majorHAnsi" w:cstheme="majorHAnsi"/>
        </w:rPr>
        <w:t xml:space="preserve"> dashboards. </w:t>
      </w:r>
      <w:r w:rsidR="00E204B2">
        <w:rPr>
          <w:rFonts w:asciiTheme="majorHAnsi" w:hAnsiTheme="majorHAnsi" w:cstheme="majorHAnsi"/>
        </w:rPr>
        <w:t xml:space="preserve">This kit integrates with AWS IoT Partner edge software such as Inductive </w:t>
      </w:r>
      <w:r w:rsidR="00F745A3">
        <w:rPr>
          <w:rFonts w:asciiTheme="majorHAnsi" w:hAnsiTheme="majorHAnsi" w:cstheme="majorHAnsi"/>
        </w:rPr>
        <w:t>Automation’s</w:t>
      </w:r>
      <w:r w:rsidR="00E204B2">
        <w:rPr>
          <w:rFonts w:asciiTheme="majorHAnsi" w:hAnsiTheme="majorHAnsi" w:cstheme="majorHAnsi"/>
        </w:rPr>
        <w:t xml:space="preserve"> Ignition Server and PTC’s </w:t>
      </w:r>
      <w:proofErr w:type="spellStart"/>
      <w:r w:rsidR="00E204B2">
        <w:rPr>
          <w:rFonts w:asciiTheme="majorHAnsi" w:hAnsiTheme="majorHAnsi" w:cstheme="majorHAnsi"/>
        </w:rPr>
        <w:t>KEPServerEX</w:t>
      </w:r>
      <w:proofErr w:type="spellEnd"/>
      <w:r w:rsidR="00E204B2">
        <w:rPr>
          <w:rFonts w:asciiTheme="majorHAnsi" w:hAnsiTheme="majorHAnsi" w:cstheme="majorHAnsi"/>
        </w:rPr>
        <w:t>. These partner edge software applications handle the industrial protocol translation from the PLCs, other devices, historians and SCADA systems they connect to. The IMC architecture integrates both the data collected by the edge software applications and the asset model hierarchy that they maintain.</w:t>
      </w:r>
      <w:r w:rsidR="00AF1C65">
        <w:rPr>
          <w:rFonts w:asciiTheme="majorHAnsi" w:hAnsiTheme="majorHAnsi" w:cstheme="majorHAnsi"/>
        </w:rPr>
        <w:t xml:space="preserve"> The IMC architecture is shown below:</w:t>
      </w:r>
    </w:p>
    <w:p w14:paraId="19A5AE37" w14:textId="04194030" w:rsidR="00AF1C65" w:rsidRDefault="00AF1C65" w:rsidP="00FC4C22">
      <w:pPr>
        <w:rPr>
          <w:rFonts w:asciiTheme="majorHAnsi" w:hAnsiTheme="majorHAnsi" w:cstheme="majorHAnsi"/>
        </w:rPr>
      </w:pPr>
    </w:p>
    <w:p w14:paraId="57C01A7F" w14:textId="2D039565" w:rsidR="00AF1C65" w:rsidRDefault="00AF1C65" w:rsidP="00FC4C22">
      <w:pPr>
        <w:rPr>
          <w:rFonts w:asciiTheme="majorHAnsi" w:hAnsiTheme="majorHAnsi" w:cstheme="majorHAnsi"/>
        </w:rPr>
      </w:pPr>
      <w:r>
        <w:rPr>
          <w:rFonts w:asciiTheme="majorHAnsi" w:hAnsiTheme="majorHAnsi" w:cstheme="majorHAnsi"/>
          <w:noProof/>
        </w:rPr>
        <w:drawing>
          <wp:inline distT="0" distB="0" distL="0" distR="0" wp14:anchorId="44333823" wp14:editId="12D914E7">
            <wp:extent cx="5943600" cy="2600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C-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7D87155C" w14:textId="7DE0C515" w:rsidR="00AF1C65" w:rsidRPr="00AF1C65" w:rsidRDefault="00AF1C65" w:rsidP="00AF1C65">
      <w:pPr>
        <w:jc w:val="center"/>
        <w:rPr>
          <w:rFonts w:asciiTheme="majorHAnsi" w:hAnsiTheme="majorHAnsi" w:cstheme="majorHAnsi"/>
          <w:b/>
          <w:bCs/>
          <w:sz w:val="20"/>
          <w:szCs w:val="20"/>
        </w:rPr>
      </w:pPr>
      <w:r w:rsidRPr="00AF1C65">
        <w:rPr>
          <w:rFonts w:asciiTheme="majorHAnsi" w:hAnsiTheme="majorHAnsi" w:cstheme="majorHAnsi"/>
          <w:b/>
          <w:bCs/>
          <w:sz w:val="20"/>
          <w:szCs w:val="20"/>
        </w:rPr>
        <w:t>Figure 2: IMC Reference Architecture</w:t>
      </w:r>
    </w:p>
    <w:p w14:paraId="563BB1B2" w14:textId="77777777" w:rsidR="00FC4C22" w:rsidRPr="00FC4C22" w:rsidRDefault="00FC4C22" w:rsidP="00FC4C22">
      <w:pPr>
        <w:rPr>
          <w:rFonts w:asciiTheme="majorHAnsi" w:hAnsiTheme="majorHAnsi" w:cstheme="majorHAnsi"/>
        </w:rPr>
      </w:pPr>
    </w:p>
    <w:p w14:paraId="4B1CD779" w14:textId="5999E790" w:rsidR="00FC4C22" w:rsidRPr="00FC4C22" w:rsidRDefault="00FC4C22" w:rsidP="00FC4C22">
      <w:pPr>
        <w:rPr>
          <w:rFonts w:asciiTheme="majorHAnsi" w:hAnsiTheme="majorHAnsi" w:cstheme="majorHAnsi"/>
        </w:rPr>
      </w:pPr>
      <w:r w:rsidRPr="00FC4C22">
        <w:rPr>
          <w:rFonts w:asciiTheme="majorHAnsi" w:hAnsiTheme="majorHAnsi" w:cstheme="majorHAnsi"/>
        </w:rPr>
        <w:lastRenderedPageBreak/>
        <w:t xml:space="preserve">A key component of this kit is the Asset Model Converter (AMC). The AMC is a </w:t>
      </w:r>
      <w:r w:rsidR="00E204B2">
        <w:rPr>
          <w:rFonts w:asciiTheme="majorHAnsi" w:hAnsiTheme="majorHAnsi" w:cstheme="majorHAnsi"/>
        </w:rPr>
        <w:t xml:space="preserve">serverless, </w:t>
      </w:r>
      <w:r w:rsidRPr="00FC4C22">
        <w:rPr>
          <w:rFonts w:asciiTheme="majorHAnsi" w:hAnsiTheme="majorHAnsi" w:cstheme="majorHAnsi"/>
        </w:rPr>
        <w:t>module-based framework supporting mapping</w:t>
      </w:r>
      <w:r w:rsidR="00DD5375" w:rsidRPr="00FC4C22">
        <w:rPr>
          <w:rFonts w:asciiTheme="majorHAnsi" w:hAnsiTheme="majorHAnsi" w:cstheme="majorHAnsi"/>
        </w:rPr>
        <w:t xml:space="preserve"> </w:t>
      </w:r>
      <w:r w:rsidRPr="00FC4C22">
        <w:rPr>
          <w:rFonts w:asciiTheme="majorHAnsi" w:hAnsiTheme="majorHAnsi" w:cstheme="majorHAnsi"/>
        </w:rPr>
        <w:t xml:space="preserve">edge-based asset modeling </w:t>
      </w:r>
      <w:r w:rsidR="00DD5375">
        <w:rPr>
          <w:rFonts w:asciiTheme="majorHAnsi" w:hAnsiTheme="majorHAnsi" w:cstheme="majorHAnsi"/>
        </w:rPr>
        <w:t xml:space="preserve">software </w:t>
      </w:r>
      <w:r w:rsidRPr="00FC4C22">
        <w:rPr>
          <w:rFonts w:asciiTheme="majorHAnsi" w:hAnsiTheme="majorHAnsi" w:cstheme="majorHAnsi"/>
        </w:rPr>
        <w:t xml:space="preserve">conventions into AWS IoT </w:t>
      </w:r>
      <w:proofErr w:type="spellStart"/>
      <w:r w:rsidRPr="00FC4C22">
        <w:rPr>
          <w:rFonts w:asciiTheme="majorHAnsi" w:hAnsiTheme="majorHAnsi" w:cstheme="majorHAnsi"/>
        </w:rPr>
        <w:t>SiteWise</w:t>
      </w:r>
      <w:proofErr w:type="spellEnd"/>
      <w:r w:rsidR="00883C98">
        <w:rPr>
          <w:rFonts w:asciiTheme="majorHAnsi" w:hAnsiTheme="majorHAnsi" w:cstheme="majorHAnsi"/>
        </w:rPr>
        <w:t xml:space="preserve"> models and assets</w:t>
      </w:r>
      <w:r w:rsidRPr="00FC4C22">
        <w:rPr>
          <w:rFonts w:asciiTheme="majorHAnsi" w:hAnsiTheme="majorHAnsi" w:cstheme="majorHAnsi"/>
        </w:rPr>
        <w:t xml:space="preserve">. </w:t>
      </w:r>
    </w:p>
    <w:p w14:paraId="2C8326AF" w14:textId="77777777" w:rsidR="00FC4C22" w:rsidRPr="00FC4C22" w:rsidRDefault="00FC4C22" w:rsidP="00FC4C22">
      <w:pPr>
        <w:rPr>
          <w:rFonts w:asciiTheme="majorHAnsi" w:hAnsiTheme="majorHAnsi" w:cstheme="majorHAnsi"/>
        </w:rPr>
      </w:pPr>
    </w:p>
    <w:p w14:paraId="4D8F94F5" w14:textId="66D19C68" w:rsidR="00C7422C" w:rsidRDefault="00C7422C" w:rsidP="00C7422C">
      <w:pPr>
        <w:rPr>
          <w:rFonts w:asciiTheme="majorHAnsi" w:hAnsiTheme="majorHAnsi" w:cstheme="majorHAnsi"/>
        </w:rPr>
      </w:pPr>
      <w:r w:rsidRPr="00FC4C22">
        <w:rPr>
          <w:rFonts w:asciiTheme="majorHAnsi" w:hAnsiTheme="majorHAnsi" w:cstheme="majorHAnsi"/>
        </w:rPr>
        <w:t>Currently as part of this kit, we provide sample modules</w:t>
      </w:r>
      <w:r>
        <w:rPr>
          <w:rFonts w:asciiTheme="majorHAnsi" w:hAnsiTheme="majorHAnsi" w:cstheme="majorHAnsi"/>
        </w:rPr>
        <w:t xml:space="preserve"> (drivers)</w:t>
      </w:r>
      <w:r w:rsidRPr="00FC4C22">
        <w:rPr>
          <w:rFonts w:asciiTheme="majorHAnsi" w:hAnsiTheme="majorHAnsi" w:cstheme="majorHAnsi"/>
        </w:rPr>
        <w:t xml:space="preserve"> for:</w:t>
      </w:r>
    </w:p>
    <w:p w14:paraId="126A26F0" w14:textId="77777777" w:rsidR="006A71B9" w:rsidRPr="00FC4C22" w:rsidRDefault="006A71B9" w:rsidP="00C7422C">
      <w:pPr>
        <w:rPr>
          <w:rFonts w:asciiTheme="majorHAnsi" w:hAnsiTheme="majorHAnsi" w:cstheme="majorHAnsi"/>
        </w:rPr>
      </w:pPr>
    </w:p>
    <w:p w14:paraId="64212D01" w14:textId="4CB32527" w:rsidR="009B7C2E" w:rsidRPr="006A1C0D" w:rsidRDefault="00C7422C" w:rsidP="006A1C0D">
      <w:pPr>
        <w:pStyle w:val="ListParagraph"/>
        <w:numPr>
          <w:ilvl w:val="0"/>
          <w:numId w:val="21"/>
        </w:numPr>
        <w:rPr>
          <w:rFonts w:asciiTheme="majorHAnsi" w:hAnsiTheme="majorHAnsi" w:cstheme="majorHAnsi"/>
        </w:rPr>
      </w:pPr>
      <w:r w:rsidRPr="00327DEA">
        <w:rPr>
          <w:rFonts w:asciiTheme="majorHAnsi" w:hAnsiTheme="majorHAnsi" w:cstheme="majorHAnsi"/>
        </w:rPr>
        <w:t>Inductive Automation (Ignition Server)</w:t>
      </w:r>
    </w:p>
    <w:p w14:paraId="2C53B433" w14:textId="77777777" w:rsidR="00C7422C" w:rsidRDefault="00C7422C" w:rsidP="00D772C9">
      <w:pPr>
        <w:pStyle w:val="ListParagraph"/>
        <w:numPr>
          <w:ilvl w:val="1"/>
          <w:numId w:val="21"/>
        </w:numPr>
        <w:rPr>
          <w:rFonts w:asciiTheme="majorHAnsi" w:hAnsiTheme="majorHAnsi" w:cstheme="majorHAnsi"/>
        </w:rPr>
      </w:pPr>
      <w:r>
        <w:rPr>
          <w:rFonts w:asciiTheme="majorHAnsi" w:hAnsiTheme="majorHAnsi" w:cstheme="majorHAnsi"/>
        </w:rPr>
        <w:t>Cirrus Link Module MQTT driver</w:t>
      </w:r>
    </w:p>
    <w:p w14:paraId="2234CD77" w14:textId="311AEF6B" w:rsidR="00C7422C" w:rsidRDefault="00C7422C" w:rsidP="00D772C9">
      <w:pPr>
        <w:pStyle w:val="ListParagraph"/>
        <w:numPr>
          <w:ilvl w:val="1"/>
          <w:numId w:val="21"/>
        </w:numPr>
        <w:rPr>
          <w:rFonts w:asciiTheme="majorHAnsi" w:hAnsiTheme="majorHAnsi" w:cstheme="majorHAnsi"/>
        </w:rPr>
      </w:pPr>
      <w:r>
        <w:rPr>
          <w:rFonts w:asciiTheme="majorHAnsi" w:hAnsiTheme="majorHAnsi" w:cstheme="majorHAnsi"/>
        </w:rPr>
        <w:t xml:space="preserve">Ignition Project File Export driver </w:t>
      </w:r>
    </w:p>
    <w:p w14:paraId="715F9E7B" w14:textId="77777777" w:rsidR="00FF4024" w:rsidRPr="00327DEA" w:rsidRDefault="00FF4024" w:rsidP="00FF4024">
      <w:pPr>
        <w:pStyle w:val="ListParagraph"/>
        <w:ind w:left="1440"/>
        <w:rPr>
          <w:rFonts w:asciiTheme="majorHAnsi" w:hAnsiTheme="majorHAnsi" w:cstheme="majorHAnsi"/>
        </w:rPr>
      </w:pPr>
    </w:p>
    <w:p w14:paraId="3F3B9346" w14:textId="0BF3D9F9" w:rsidR="009B7C2E" w:rsidRPr="006A1C0D" w:rsidRDefault="00C7422C" w:rsidP="006A1C0D">
      <w:pPr>
        <w:pStyle w:val="ListParagraph"/>
        <w:numPr>
          <w:ilvl w:val="0"/>
          <w:numId w:val="21"/>
        </w:numPr>
        <w:rPr>
          <w:rFonts w:asciiTheme="majorHAnsi" w:hAnsiTheme="majorHAnsi" w:cstheme="majorHAnsi"/>
        </w:rPr>
      </w:pPr>
      <w:r>
        <w:rPr>
          <w:rFonts w:asciiTheme="majorHAnsi" w:hAnsiTheme="majorHAnsi" w:cstheme="majorHAnsi"/>
        </w:rPr>
        <w:t>PTC (</w:t>
      </w:r>
      <w:proofErr w:type="spellStart"/>
      <w:r>
        <w:rPr>
          <w:rFonts w:asciiTheme="majorHAnsi" w:hAnsiTheme="majorHAnsi" w:cstheme="majorHAnsi"/>
        </w:rPr>
        <w:t>KepServer</w:t>
      </w:r>
      <w:proofErr w:type="spellEnd"/>
      <w:r>
        <w:rPr>
          <w:rFonts w:asciiTheme="majorHAnsi" w:hAnsiTheme="majorHAnsi" w:cstheme="majorHAnsi"/>
        </w:rPr>
        <w:t>)</w:t>
      </w:r>
    </w:p>
    <w:p w14:paraId="47DE472F" w14:textId="77777777" w:rsidR="00C7422C" w:rsidRPr="00327DEA" w:rsidRDefault="00C7422C" w:rsidP="00D772C9">
      <w:pPr>
        <w:pStyle w:val="ListParagraph"/>
        <w:numPr>
          <w:ilvl w:val="1"/>
          <w:numId w:val="21"/>
        </w:numPr>
        <w:rPr>
          <w:rFonts w:asciiTheme="majorHAnsi" w:hAnsiTheme="majorHAnsi" w:cstheme="majorHAnsi"/>
        </w:rPr>
      </w:pPr>
      <w:proofErr w:type="spellStart"/>
      <w:r>
        <w:rPr>
          <w:rFonts w:asciiTheme="majorHAnsi" w:hAnsiTheme="majorHAnsi" w:cstheme="majorHAnsi"/>
        </w:rPr>
        <w:t>KepServer</w:t>
      </w:r>
      <w:proofErr w:type="spellEnd"/>
      <w:r>
        <w:rPr>
          <w:rFonts w:asciiTheme="majorHAnsi" w:hAnsiTheme="majorHAnsi" w:cstheme="majorHAnsi"/>
        </w:rPr>
        <w:t xml:space="preserve"> Project File Export driver </w:t>
      </w:r>
    </w:p>
    <w:p w14:paraId="3EBFDF74" w14:textId="61EC2833" w:rsidR="00E204B2" w:rsidRDefault="00E204B2" w:rsidP="00FC4C22">
      <w:pPr>
        <w:rPr>
          <w:rFonts w:asciiTheme="majorHAnsi" w:hAnsiTheme="majorHAnsi" w:cstheme="majorHAnsi"/>
        </w:rPr>
      </w:pPr>
    </w:p>
    <w:p w14:paraId="3BCF1C2C" w14:textId="4A4BBD5C" w:rsidR="00E204B2" w:rsidRDefault="00C7422C" w:rsidP="00FC4C22">
      <w:pPr>
        <w:rPr>
          <w:rFonts w:asciiTheme="majorHAnsi" w:hAnsiTheme="majorHAnsi" w:cstheme="majorHAnsi"/>
        </w:rPr>
      </w:pPr>
      <w:r>
        <w:rPr>
          <w:rFonts w:asciiTheme="majorHAnsi" w:hAnsiTheme="majorHAnsi" w:cstheme="majorHAnsi"/>
        </w:rPr>
        <w:t>Based on the driver selected, t</w:t>
      </w:r>
      <w:r w:rsidR="00E204B2">
        <w:rPr>
          <w:rFonts w:asciiTheme="majorHAnsi" w:hAnsiTheme="majorHAnsi" w:cstheme="majorHAnsi"/>
        </w:rPr>
        <w:t xml:space="preserve">he AMC will ingest the edge software’s (i.e. Ignition or </w:t>
      </w:r>
      <w:proofErr w:type="spellStart"/>
      <w:r w:rsidR="00F745A3">
        <w:rPr>
          <w:rFonts w:asciiTheme="majorHAnsi" w:hAnsiTheme="majorHAnsi" w:cstheme="majorHAnsi"/>
        </w:rPr>
        <w:t>KEPServerEX</w:t>
      </w:r>
      <w:proofErr w:type="spellEnd"/>
      <w:r w:rsidR="00E204B2">
        <w:rPr>
          <w:rFonts w:asciiTheme="majorHAnsi" w:hAnsiTheme="majorHAnsi" w:cstheme="majorHAnsi"/>
        </w:rPr>
        <w:t xml:space="preserve">) native asset model definition(s) and automatically provision the matching asset hierarchy within AWS IoT </w:t>
      </w:r>
      <w:proofErr w:type="spellStart"/>
      <w:r w:rsidR="00E204B2">
        <w:rPr>
          <w:rFonts w:asciiTheme="majorHAnsi" w:hAnsiTheme="majorHAnsi" w:cstheme="majorHAnsi"/>
        </w:rPr>
        <w:t>SiteWise</w:t>
      </w:r>
      <w:proofErr w:type="spellEnd"/>
      <w:r w:rsidR="00E204B2">
        <w:rPr>
          <w:rFonts w:asciiTheme="majorHAnsi" w:hAnsiTheme="majorHAnsi" w:cstheme="majorHAnsi"/>
        </w:rPr>
        <w:t xml:space="preserve">. This automatic mapping enables application builders, whether they be customer’s own developers, SIs, GSIs or AWS </w:t>
      </w:r>
      <w:proofErr w:type="spellStart"/>
      <w:r w:rsidR="00E204B2">
        <w:rPr>
          <w:rFonts w:asciiTheme="majorHAnsi" w:hAnsiTheme="majorHAnsi" w:cstheme="majorHAnsi"/>
        </w:rPr>
        <w:t>ProServe</w:t>
      </w:r>
      <w:proofErr w:type="spellEnd"/>
      <w:r w:rsidR="00E204B2">
        <w:rPr>
          <w:rFonts w:asciiTheme="majorHAnsi" w:hAnsiTheme="majorHAnsi" w:cstheme="majorHAnsi"/>
        </w:rPr>
        <w:t xml:space="preserve"> team, to have immediate access to the customer’s asset hierarchy within a managed service in the AWS Cloud (AWS IoT </w:t>
      </w:r>
      <w:proofErr w:type="spellStart"/>
      <w:r w:rsidR="00E204B2">
        <w:rPr>
          <w:rFonts w:asciiTheme="majorHAnsi" w:hAnsiTheme="majorHAnsi" w:cstheme="majorHAnsi"/>
        </w:rPr>
        <w:t>SiteWise</w:t>
      </w:r>
      <w:proofErr w:type="spellEnd"/>
      <w:r w:rsidR="00E204B2">
        <w:rPr>
          <w:rFonts w:asciiTheme="majorHAnsi" w:hAnsiTheme="majorHAnsi" w:cstheme="majorHAnsi"/>
        </w:rPr>
        <w:t>).</w:t>
      </w:r>
    </w:p>
    <w:p w14:paraId="2B41F605" w14:textId="1C87F70F" w:rsidR="00E204B2" w:rsidRDefault="00E204B2" w:rsidP="00FC4C22">
      <w:pPr>
        <w:rPr>
          <w:rFonts w:asciiTheme="majorHAnsi" w:hAnsiTheme="majorHAnsi" w:cstheme="majorHAnsi"/>
        </w:rPr>
      </w:pPr>
    </w:p>
    <w:p w14:paraId="271DBABD" w14:textId="5C620B90" w:rsidR="00E204B2" w:rsidRPr="00FC4C22" w:rsidRDefault="00E204B2" w:rsidP="00FC4C22">
      <w:pPr>
        <w:rPr>
          <w:rFonts w:asciiTheme="majorHAnsi" w:hAnsiTheme="majorHAnsi" w:cstheme="majorHAnsi"/>
        </w:rPr>
      </w:pPr>
      <w:r>
        <w:rPr>
          <w:rFonts w:asciiTheme="majorHAnsi" w:hAnsiTheme="majorHAnsi" w:cstheme="majorHAnsi"/>
        </w:rPr>
        <w:t>The objective of the IMC kit is to accelerate industrial machine connectivity to the AWS cloud so solution builder teams can demonstrate real business value to customers faster and with lower integration cost and effort than is currently possible.</w:t>
      </w:r>
    </w:p>
    <w:p w14:paraId="1238597A" w14:textId="299AF3E9" w:rsidR="00FC4C22" w:rsidRDefault="00FC4C22" w:rsidP="00FC4C22">
      <w:pPr>
        <w:rPr>
          <w:rFonts w:asciiTheme="majorHAnsi" w:hAnsiTheme="majorHAnsi" w:cstheme="majorHAnsi"/>
        </w:rPr>
      </w:pPr>
    </w:p>
    <w:p w14:paraId="08408415" w14:textId="77777777" w:rsidR="00E121B6" w:rsidRDefault="00E121B6">
      <w:pPr>
        <w:rPr>
          <w:rFonts w:asciiTheme="majorHAnsi" w:eastAsiaTheme="majorEastAsia" w:hAnsiTheme="majorHAnsi" w:cstheme="majorBidi"/>
          <w:color w:val="2F5496" w:themeColor="accent1" w:themeShade="BF"/>
          <w:sz w:val="32"/>
          <w:szCs w:val="32"/>
        </w:rPr>
      </w:pPr>
      <w:r>
        <w:br w:type="page"/>
      </w:r>
    </w:p>
    <w:p w14:paraId="16CD4808" w14:textId="78E51AC2" w:rsidR="00FC4C22" w:rsidRDefault="00FC4C22" w:rsidP="00FC4C22">
      <w:pPr>
        <w:pStyle w:val="Heading1"/>
      </w:pPr>
      <w:bookmarkStart w:id="5" w:name="_Toc43112256"/>
      <w:bookmarkStart w:id="6" w:name="_Toc43140561"/>
      <w:bookmarkStart w:id="7" w:name="_Toc44933623"/>
      <w:r w:rsidRPr="00FC4C22">
        <w:lastRenderedPageBreak/>
        <w:t>Deployment Types</w:t>
      </w:r>
      <w:bookmarkEnd w:id="5"/>
      <w:bookmarkEnd w:id="6"/>
      <w:bookmarkEnd w:id="7"/>
    </w:p>
    <w:p w14:paraId="219F0650" w14:textId="77777777" w:rsidR="00F96594" w:rsidRDefault="00F96594" w:rsidP="00FC4C22"/>
    <w:p w14:paraId="1D5E827C" w14:textId="48C89232" w:rsidR="0039642A" w:rsidRDefault="001023D0" w:rsidP="00FC4C22">
      <w:pPr>
        <w:rPr>
          <w:rFonts w:asciiTheme="majorHAnsi" w:hAnsiTheme="majorHAnsi" w:cstheme="majorHAnsi"/>
        </w:rPr>
      </w:pPr>
      <w:r w:rsidRPr="00345F59">
        <w:rPr>
          <w:rFonts w:asciiTheme="majorHAnsi" w:hAnsiTheme="majorHAnsi" w:cstheme="majorHAnsi"/>
        </w:rPr>
        <w:t xml:space="preserve">The IMC kit can be deployed in </w:t>
      </w:r>
      <w:r w:rsidR="0039642A" w:rsidRPr="00345F59">
        <w:rPr>
          <w:rFonts w:asciiTheme="majorHAnsi" w:hAnsiTheme="majorHAnsi" w:cstheme="majorHAnsi"/>
        </w:rPr>
        <w:t>3</w:t>
      </w:r>
      <w:r w:rsidRPr="00345F59">
        <w:rPr>
          <w:rFonts w:asciiTheme="majorHAnsi" w:hAnsiTheme="majorHAnsi" w:cstheme="majorHAnsi"/>
        </w:rPr>
        <w:t xml:space="preserve"> </w:t>
      </w:r>
      <w:r w:rsidR="0039642A" w:rsidRPr="00345F59">
        <w:rPr>
          <w:rFonts w:asciiTheme="majorHAnsi" w:hAnsiTheme="majorHAnsi" w:cstheme="majorHAnsi"/>
        </w:rPr>
        <w:t>configurations:</w:t>
      </w:r>
    </w:p>
    <w:p w14:paraId="519D72F0" w14:textId="77777777" w:rsidR="00824A25" w:rsidRPr="00345F59" w:rsidRDefault="00824A25" w:rsidP="00FC4C22">
      <w:pPr>
        <w:rPr>
          <w:rFonts w:asciiTheme="majorHAnsi" w:hAnsiTheme="majorHAnsi" w:cstheme="majorHAnsi"/>
        </w:rPr>
      </w:pPr>
    </w:p>
    <w:p w14:paraId="58B9B49B" w14:textId="204F34CF" w:rsidR="0039642A" w:rsidRDefault="0039642A" w:rsidP="00824A25">
      <w:pPr>
        <w:pStyle w:val="Heading2"/>
      </w:pPr>
      <w:bookmarkStart w:id="8" w:name="_Toc43112257"/>
      <w:bookmarkStart w:id="9" w:name="_Toc43140562"/>
      <w:bookmarkStart w:id="10" w:name="_Toc44933624"/>
      <w:r w:rsidRPr="00F96594">
        <w:t>Virtual:</w:t>
      </w:r>
      <w:bookmarkEnd w:id="8"/>
      <w:bookmarkEnd w:id="9"/>
      <w:bookmarkEnd w:id="10"/>
      <w:r w:rsidRPr="00F96594">
        <w:t xml:space="preserve"> </w:t>
      </w:r>
    </w:p>
    <w:p w14:paraId="19A9B7F4" w14:textId="77777777" w:rsidR="00824A25" w:rsidRPr="00824A25" w:rsidRDefault="00824A25" w:rsidP="00345F59"/>
    <w:p w14:paraId="5427A510" w14:textId="2D54FCBA" w:rsidR="0039642A" w:rsidRDefault="0039642A" w:rsidP="00824A2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103F2B73" w14:textId="77777777" w:rsidR="00824A25" w:rsidRPr="00345F59" w:rsidRDefault="00824A25" w:rsidP="00345F59">
      <w:pPr>
        <w:rPr>
          <w:rFonts w:asciiTheme="majorHAnsi" w:hAnsiTheme="majorHAnsi" w:cstheme="majorHAnsi"/>
        </w:rPr>
      </w:pPr>
    </w:p>
    <w:p w14:paraId="0A6E2F1D" w14:textId="7A0D5668" w:rsidR="00824A25" w:rsidRPr="00697B8F" w:rsidRDefault="00824A25" w:rsidP="00345F59">
      <w:pPr>
        <w:pStyle w:val="Heading2"/>
      </w:pPr>
      <w:bookmarkStart w:id="11" w:name="_Toc43112258"/>
      <w:bookmarkStart w:id="12" w:name="_Toc43140563"/>
      <w:bookmarkStart w:id="13" w:name="_Toc44933625"/>
      <w:r>
        <w:t>Physical</w:t>
      </w:r>
      <w:bookmarkEnd w:id="11"/>
      <w:bookmarkEnd w:id="12"/>
      <w:bookmarkEnd w:id="13"/>
    </w:p>
    <w:p w14:paraId="2B03E91C" w14:textId="77777777" w:rsidR="00824A25" w:rsidRDefault="00824A25" w:rsidP="00824A25">
      <w:pPr>
        <w:rPr>
          <w:rFonts w:asciiTheme="majorHAnsi" w:hAnsiTheme="majorHAnsi" w:cstheme="majorHAnsi"/>
        </w:rPr>
      </w:pPr>
    </w:p>
    <w:p w14:paraId="66185F4C" w14:textId="44DE43AF" w:rsidR="0039642A" w:rsidRDefault="0039642A" w:rsidP="00824A25">
      <w:pPr>
        <w:rPr>
          <w:rFonts w:asciiTheme="majorHAnsi" w:hAnsiTheme="majorHAnsi" w:cstheme="majorHAnsi"/>
        </w:rPr>
      </w:pPr>
      <w:r w:rsidRPr="00345F59">
        <w:rPr>
          <w:rFonts w:asciiTheme="majorHAnsi" w:hAnsiTheme="majorHAnsi" w:cstheme="majorHAnsi"/>
        </w:rPr>
        <w:t xml:space="preserve">Physical deployment of the IMC kit enables users to </w:t>
      </w:r>
      <w:r w:rsidR="00F745A3" w:rsidRPr="00345F59">
        <w:rPr>
          <w:rFonts w:asciiTheme="majorHAnsi" w:hAnsiTheme="majorHAnsi" w:cstheme="majorHAnsi"/>
        </w:rPr>
        <w:t>deploy</w:t>
      </w:r>
      <w:r w:rsidRPr="00345F59">
        <w:rPr>
          <w:rFonts w:asciiTheme="majorHAnsi" w:hAnsiTheme="majorHAnsi" w:cstheme="majorHAnsi"/>
        </w:rPr>
        <w:t xml:space="preserve"> edge software (i.e. AWS IoT Greengrass and partner edge software) on physical </w:t>
      </w:r>
      <w:r w:rsidR="00F745A3" w:rsidRPr="00345F59">
        <w:rPr>
          <w:rFonts w:asciiTheme="majorHAnsi" w:hAnsiTheme="majorHAnsi" w:cstheme="majorHAnsi"/>
        </w:rPr>
        <w:t>industrial</w:t>
      </w:r>
      <w:r w:rsidRPr="00345F59">
        <w:rPr>
          <w:rFonts w:asciiTheme="majorHAnsi" w:hAnsiTheme="majorHAnsi" w:cstheme="majorHAnsi"/>
        </w:rPr>
        <w:t xml:space="preserve"> PCs that are read</w:t>
      </w:r>
      <w:r w:rsidR="00883C98">
        <w:rPr>
          <w:rFonts w:asciiTheme="majorHAnsi" w:hAnsiTheme="majorHAnsi" w:cstheme="majorHAnsi"/>
        </w:rPr>
        <w:t>y</w:t>
      </w:r>
      <w:r w:rsidRPr="00345F59">
        <w:rPr>
          <w:rFonts w:asciiTheme="majorHAnsi" w:hAnsiTheme="majorHAnsi" w:cstheme="majorHAnsi"/>
        </w:rPr>
        <w:t xml:space="preserve"> to connect to physical devices (I.e. PLCs)/historians/SCADA systems on the customers plant floor. The physical deployment </w:t>
      </w:r>
      <w:r w:rsidR="00F745A3" w:rsidRPr="00345F59">
        <w:rPr>
          <w:rFonts w:asciiTheme="majorHAnsi" w:hAnsiTheme="majorHAnsi" w:cstheme="majorHAnsi"/>
        </w:rPr>
        <w:t>has</w:t>
      </w:r>
      <w:r w:rsidRPr="00345F59">
        <w:rPr>
          <w:rFonts w:asciiTheme="majorHAnsi" w:hAnsiTheme="majorHAnsi" w:cstheme="majorHAnsi"/>
        </w:rPr>
        <w:t xml:space="preserve"> </w:t>
      </w:r>
      <w:r w:rsidR="009D50D5">
        <w:rPr>
          <w:rFonts w:asciiTheme="majorHAnsi" w:hAnsiTheme="majorHAnsi" w:cstheme="majorHAnsi"/>
        </w:rPr>
        <w:t>two flavors</w:t>
      </w:r>
      <w:r w:rsidRPr="00345F59">
        <w:rPr>
          <w:rFonts w:asciiTheme="majorHAnsi" w:hAnsiTheme="majorHAnsi" w:cstheme="majorHAnsi"/>
        </w:rPr>
        <w:t>:</w:t>
      </w:r>
    </w:p>
    <w:p w14:paraId="78822D3B" w14:textId="77777777" w:rsidR="00824A25" w:rsidRPr="00345F59" w:rsidRDefault="00824A25" w:rsidP="00345F59">
      <w:pPr>
        <w:rPr>
          <w:rFonts w:asciiTheme="majorHAnsi" w:hAnsiTheme="majorHAnsi" w:cstheme="majorHAnsi"/>
        </w:rPr>
      </w:pPr>
    </w:p>
    <w:p w14:paraId="7861E5D9" w14:textId="3FD1E1B4" w:rsidR="00824A25" w:rsidRDefault="0039642A" w:rsidP="00824A25">
      <w:pPr>
        <w:pStyle w:val="Heading3"/>
      </w:pPr>
      <w:bookmarkStart w:id="14" w:name="_Toc43112259"/>
      <w:bookmarkStart w:id="15" w:name="_Toc43140564"/>
      <w:bookmarkStart w:id="16" w:name="_Toc44933626"/>
      <w:r w:rsidRPr="00824A25">
        <w:t>Physical - Greenfield</w:t>
      </w:r>
      <w:bookmarkEnd w:id="14"/>
      <w:bookmarkEnd w:id="15"/>
      <w:bookmarkEnd w:id="16"/>
      <w:r w:rsidRPr="00824A25">
        <w:t xml:space="preserve"> </w:t>
      </w:r>
    </w:p>
    <w:p w14:paraId="517DAAA4" w14:textId="77777777" w:rsidR="00824A25" w:rsidRPr="00824A25" w:rsidRDefault="00824A25" w:rsidP="00345F59"/>
    <w:p w14:paraId="2ECF811B" w14:textId="112E80CE" w:rsidR="0039642A" w:rsidRDefault="0039642A" w:rsidP="00824A25">
      <w:pPr>
        <w:rPr>
          <w:rFonts w:asciiTheme="majorHAnsi" w:hAnsiTheme="majorHAnsi" w:cstheme="majorHAnsi"/>
        </w:rPr>
      </w:pPr>
      <w:r w:rsidRPr="00345F59">
        <w:rPr>
          <w:rFonts w:asciiTheme="majorHAnsi" w:hAnsiTheme="majorHAnsi" w:cstheme="majorHAnsi"/>
        </w:rPr>
        <w:t>AWS IoT Greengrass and the partner edge software will be running on a single industrial PC.</w:t>
      </w:r>
    </w:p>
    <w:p w14:paraId="40101BAE" w14:textId="77777777" w:rsidR="00824A25" w:rsidRPr="00345F59" w:rsidRDefault="00824A25" w:rsidP="00345F59">
      <w:pPr>
        <w:rPr>
          <w:rFonts w:asciiTheme="majorHAnsi" w:hAnsiTheme="majorHAnsi" w:cstheme="majorHAnsi"/>
        </w:rPr>
      </w:pPr>
    </w:p>
    <w:p w14:paraId="5FAB46D0" w14:textId="6F50C8D8" w:rsidR="00824A25" w:rsidRDefault="0039642A" w:rsidP="00824A25">
      <w:pPr>
        <w:pStyle w:val="Heading3"/>
      </w:pPr>
      <w:bookmarkStart w:id="17" w:name="_Toc43112260"/>
      <w:bookmarkStart w:id="18" w:name="_Toc43140565"/>
      <w:bookmarkStart w:id="19" w:name="_Toc44933627"/>
      <w:r w:rsidRPr="00824A25">
        <w:t>Physical - Brownfield</w:t>
      </w:r>
      <w:bookmarkEnd w:id="17"/>
      <w:bookmarkEnd w:id="18"/>
      <w:bookmarkEnd w:id="19"/>
      <w:r w:rsidRPr="00824A25">
        <w:t xml:space="preserve"> </w:t>
      </w:r>
    </w:p>
    <w:p w14:paraId="1209B206" w14:textId="77777777" w:rsidR="00824A25" w:rsidRPr="00824A25" w:rsidRDefault="00824A25" w:rsidP="00345F59"/>
    <w:p w14:paraId="2C78D5B8" w14:textId="4AA1C2C6" w:rsidR="0039642A" w:rsidRPr="00345F59" w:rsidRDefault="0039642A" w:rsidP="00345F59">
      <w:pPr>
        <w:rPr>
          <w:rFonts w:asciiTheme="majorHAnsi" w:hAnsiTheme="majorHAnsi" w:cstheme="majorHAnsi"/>
        </w:rPr>
      </w:pPr>
      <w:r w:rsidRPr="00345F59">
        <w:rPr>
          <w:rFonts w:asciiTheme="majorHAnsi" w:hAnsiTheme="majorHAnsi" w:cstheme="majorHAnsi"/>
        </w:rPr>
        <w:t xml:space="preserve">AWS IoT Greengrass will run standalone on an industrial PC and will connect to partner edge software application that is already running on the customers premises (i.e. on a VM in the server room of a manufacturing plant). We assume our access to the hardware is limited or non-existent, and our ability to reconfigure the Edge </w:t>
      </w:r>
      <w:r w:rsidR="004E672E">
        <w:rPr>
          <w:rFonts w:asciiTheme="majorHAnsi" w:hAnsiTheme="majorHAnsi" w:cstheme="majorHAnsi"/>
        </w:rPr>
        <w:t>Software Application</w:t>
      </w:r>
      <w:r w:rsidR="004E672E" w:rsidRPr="00345F59">
        <w:rPr>
          <w:rFonts w:asciiTheme="majorHAnsi" w:hAnsiTheme="majorHAnsi" w:cstheme="majorHAnsi"/>
        </w:rPr>
        <w:t xml:space="preserve"> </w:t>
      </w:r>
      <w:r w:rsidRPr="00345F59">
        <w:rPr>
          <w:rFonts w:asciiTheme="majorHAnsi" w:hAnsiTheme="majorHAnsi" w:cstheme="majorHAnsi"/>
        </w:rPr>
        <w:t>Server is limited to additive changes only.</w:t>
      </w:r>
    </w:p>
    <w:p w14:paraId="6C78DFCF" w14:textId="1DD77295" w:rsidR="001023D0" w:rsidRDefault="001023D0" w:rsidP="00FC4C22">
      <w:pPr>
        <w:rPr>
          <w:rFonts w:asciiTheme="majorHAnsi" w:hAnsiTheme="majorHAnsi" w:cstheme="majorHAnsi"/>
        </w:rPr>
      </w:pPr>
    </w:p>
    <w:p w14:paraId="6D538815" w14:textId="786233F9" w:rsidR="009D50D5" w:rsidRDefault="009D50D5" w:rsidP="00FC4C22">
      <w:pPr>
        <w:rPr>
          <w:rFonts w:asciiTheme="majorHAnsi" w:hAnsiTheme="majorHAnsi" w:cstheme="majorHAnsi"/>
        </w:rPr>
      </w:pPr>
      <w:r>
        <w:rPr>
          <w:rFonts w:asciiTheme="majorHAnsi" w:hAnsiTheme="majorHAnsi" w:cstheme="majorHAnsi"/>
        </w:rPr>
        <w:t>----------------------------------------------------------------------------------------------</w:t>
      </w:r>
      <w:r w:rsidR="00E16C02">
        <w:rPr>
          <w:rFonts w:asciiTheme="majorHAnsi" w:hAnsiTheme="majorHAnsi" w:cstheme="majorHAnsi"/>
        </w:rPr>
        <w:t>---------------------------------</w:t>
      </w:r>
    </w:p>
    <w:p w14:paraId="4B6145EC" w14:textId="77777777" w:rsidR="009D50D5" w:rsidRPr="00345F59" w:rsidRDefault="009D50D5" w:rsidP="00FC4C22">
      <w:pPr>
        <w:rPr>
          <w:rFonts w:asciiTheme="majorHAnsi" w:hAnsiTheme="majorHAnsi" w:cstheme="majorHAnsi"/>
        </w:rPr>
      </w:pPr>
    </w:p>
    <w:p w14:paraId="0B5BA5D8" w14:textId="56112953" w:rsidR="00E665EE" w:rsidRPr="00FC4C22" w:rsidRDefault="000907D0" w:rsidP="00FC4C22">
      <w:pPr>
        <w:rPr>
          <w:rFonts w:asciiTheme="majorHAnsi" w:hAnsiTheme="majorHAnsi" w:cstheme="majorHAnsi"/>
        </w:rPr>
      </w:pPr>
      <w:r w:rsidRPr="00345F59">
        <w:rPr>
          <w:rFonts w:asciiTheme="majorHAnsi" w:hAnsiTheme="majorHAnsi" w:cstheme="majorHAnsi"/>
        </w:rPr>
        <w:t>The type of deployment</w:t>
      </w:r>
      <w:r w:rsidR="001023D0" w:rsidRPr="00345F59">
        <w:rPr>
          <w:rFonts w:asciiTheme="majorHAnsi" w:hAnsiTheme="majorHAnsi" w:cstheme="majorHAnsi"/>
        </w:rPr>
        <w:t xml:space="preserve"> (Virtual or Physical)</w:t>
      </w:r>
      <w:r w:rsidRPr="00345F59">
        <w:rPr>
          <w:rFonts w:asciiTheme="majorHAnsi" w:hAnsiTheme="majorHAnsi" w:cstheme="majorHAnsi"/>
        </w:rPr>
        <w:t xml:space="preserve"> determines </w:t>
      </w:r>
      <w:r w:rsidR="00E665EE" w:rsidRPr="00345F59">
        <w:rPr>
          <w:rFonts w:asciiTheme="majorHAnsi" w:hAnsiTheme="majorHAnsi" w:cstheme="majorHAnsi"/>
        </w:rPr>
        <w:t xml:space="preserve">whether to use physical edge hardware (Physical </w:t>
      </w:r>
      <w:r w:rsidR="00F745A3" w:rsidRPr="00345F59">
        <w:rPr>
          <w:rFonts w:asciiTheme="majorHAnsi" w:hAnsiTheme="majorHAnsi" w:cstheme="majorHAnsi"/>
        </w:rPr>
        <w:t>industrial</w:t>
      </w:r>
      <w:r w:rsidR="00E665EE" w:rsidRPr="00345F59">
        <w:rPr>
          <w:rFonts w:asciiTheme="majorHAnsi" w:hAnsiTheme="majorHAnsi" w:cstheme="majorHAnsi"/>
        </w:rPr>
        <w:t xml:space="preserve"> PCs) or virtual edge hardware (EC2)</w:t>
      </w:r>
      <w:r w:rsidRPr="00345F59">
        <w:rPr>
          <w:rFonts w:asciiTheme="majorHAnsi" w:hAnsiTheme="majorHAnsi" w:cstheme="majorHAnsi"/>
        </w:rPr>
        <w:t xml:space="preserve"> and </w:t>
      </w:r>
      <w:r w:rsidR="00E665EE" w:rsidRPr="00345F59">
        <w:rPr>
          <w:rFonts w:asciiTheme="majorHAnsi" w:hAnsiTheme="majorHAnsi" w:cstheme="majorHAnsi"/>
        </w:rPr>
        <w:t xml:space="preserve">how </w:t>
      </w:r>
      <w:r w:rsidRPr="00345F59">
        <w:rPr>
          <w:rFonts w:asciiTheme="majorHAnsi" w:hAnsiTheme="majorHAnsi" w:cstheme="majorHAnsi"/>
        </w:rPr>
        <w:t>connectivity</w:t>
      </w:r>
      <w:r w:rsidR="00E665EE" w:rsidRPr="00345F59">
        <w:rPr>
          <w:rFonts w:asciiTheme="majorHAnsi" w:hAnsiTheme="majorHAnsi" w:cstheme="majorHAnsi"/>
        </w:rPr>
        <w:t xml:space="preserve"> and security is configured</w:t>
      </w:r>
      <w:r w:rsidRPr="00345F59">
        <w:rPr>
          <w:rFonts w:asciiTheme="majorHAnsi" w:hAnsiTheme="majorHAnsi" w:cstheme="majorHAnsi"/>
        </w:rPr>
        <w:t xml:space="preserve">. All other </w:t>
      </w:r>
      <w:r w:rsidR="00824A25" w:rsidRPr="00F96594">
        <w:rPr>
          <w:rFonts w:asciiTheme="majorHAnsi" w:hAnsiTheme="majorHAnsi" w:cstheme="majorHAnsi"/>
        </w:rPr>
        <w:t>cloud-based</w:t>
      </w:r>
      <w:r w:rsidRPr="00345F59">
        <w:rPr>
          <w:rFonts w:asciiTheme="majorHAnsi" w:hAnsiTheme="majorHAnsi" w:cstheme="majorHAnsi"/>
        </w:rPr>
        <w:t xml:space="preserve"> resources are largely the same.</w:t>
      </w:r>
    </w:p>
    <w:p w14:paraId="62510126" w14:textId="77777777" w:rsidR="0039642A" w:rsidRDefault="0039642A">
      <w:pPr>
        <w:rPr>
          <w:rFonts w:asciiTheme="majorHAnsi" w:eastAsiaTheme="majorEastAsia" w:hAnsiTheme="majorHAnsi" w:cstheme="majorBidi"/>
          <w:color w:val="2F5496" w:themeColor="accent1" w:themeShade="BF"/>
          <w:sz w:val="32"/>
          <w:szCs w:val="32"/>
        </w:rPr>
      </w:pPr>
      <w:r>
        <w:br w:type="page"/>
      </w:r>
    </w:p>
    <w:p w14:paraId="55F3D054" w14:textId="77777777" w:rsidR="00FC4C22" w:rsidRPr="00FC4C22" w:rsidRDefault="00FC4C22" w:rsidP="00FC4C22">
      <w:pPr>
        <w:pStyle w:val="Heading1"/>
      </w:pPr>
      <w:bookmarkStart w:id="20" w:name="_Toc43112261"/>
      <w:bookmarkStart w:id="21" w:name="_Toc43140566"/>
      <w:bookmarkStart w:id="22" w:name="_Toc44933628"/>
      <w:r w:rsidRPr="00FC4C22">
        <w:lastRenderedPageBreak/>
        <w:t>Data Flow Options</w:t>
      </w:r>
      <w:bookmarkEnd w:id="20"/>
      <w:bookmarkEnd w:id="21"/>
      <w:bookmarkEnd w:id="22"/>
    </w:p>
    <w:p w14:paraId="058C0860" w14:textId="58A5EF50" w:rsidR="00FC4C22" w:rsidRDefault="00FC4C22" w:rsidP="00FC4C22">
      <w:pPr>
        <w:rPr>
          <w:rFonts w:asciiTheme="majorHAnsi" w:hAnsiTheme="majorHAnsi" w:cstheme="majorHAnsi"/>
        </w:rPr>
      </w:pPr>
    </w:p>
    <w:p w14:paraId="70DAA81A" w14:textId="0F2ABF8B" w:rsidR="0039642A" w:rsidRDefault="00824A25" w:rsidP="00FC4C22">
      <w:pPr>
        <w:rPr>
          <w:rFonts w:asciiTheme="majorHAnsi" w:hAnsiTheme="majorHAnsi" w:cstheme="majorHAnsi"/>
        </w:rPr>
      </w:pPr>
      <w:r>
        <w:rPr>
          <w:rFonts w:asciiTheme="majorHAnsi" w:hAnsiTheme="majorHAnsi" w:cstheme="majorHAnsi"/>
        </w:rPr>
        <w:t xml:space="preserve">In addition to the Virtual/Physical edge hardware distinction, the IMC kit supports three types of </w:t>
      </w:r>
      <w:r w:rsidR="00C76E94">
        <w:rPr>
          <w:rFonts w:asciiTheme="majorHAnsi" w:hAnsiTheme="majorHAnsi" w:cstheme="majorHAnsi"/>
        </w:rPr>
        <w:t>data flow architectures</w:t>
      </w:r>
      <w:r>
        <w:rPr>
          <w:rFonts w:asciiTheme="majorHAnsi" w:hAnsiTheme="majorHAnsi" w:cstheme="majorHAnsi"/>
        </w:rPr>
        <w:t xml:space="preserve">. Each </w:t>
      </w:r>
      <w:r w:rsidR="00C038A9">
        <w:rPr>
          <w:rFonts w:asciiTheme="majorHAnsi" w:hAnsiTheme="majorHAnsi" w:cstheme="majorHAnsi"/>
        </w:rPr>
        <w:t xml:space="preserve">type </w:t>
      </w:r>
      <w:r>
        <w:rPr>
          <w:rFonts w:asciiTheme="majorHAnsi" w:hAnsiTheme="majorHAnsi" w:cstheme="majorHAnsi"/>
        </w:rPr>
        <w:t xml:space="preserve">outlines different </w:t>
      </w:r>
      <w:r w:rsidR="00C038A9">
        <w:rPr>
          <w:rFonts w:asciiTheme="majorHAnsi" w:hAnsiTheme="majorHAnsi" w:cstheme="majorHAnsi"/>
        </w:rPr>
        <w:t>methods of data</w:t>
      </w:r>
      <w:r>
        <w:rPr>
          <w:rFonts w:asciiTheme="majorHAnsi" w:hAnsiTheme="majorHAnsi" w:cstheme="majorHAnsi"/>
        </w:rPr>
        <w:t xml:space="preserve"> </w:t>
      </w:r>
      <w:r w:rsidR="00C038A9">
        <w:rPr>
          <w:rFonts w:asciiTheme="majorHAnsi" w:hAnsiTheme="majorHAnsi" w:cstheme="majorHAnsi"/>
        </w:rPr>
        <w:t xml:space="preserve">ingestion </w:t>
      </w:r>
      <w:r>
        <w:rPr>
          <w:rFonts w:asciiTheme="majorHAnsi" w:hAnsiTheme="majorHAnsi" w:cstheme="majorHAnsi"/>
        </w:rPr>
        <w:t>from the edge environment into the AWS Cloud.</w:t>
      </w:r>
      <w:r w:rsidR="0039642A">
        <w:rPr>
          <w:rFonts w:asciiTheme="majorHAnsi" w:hAnsiTheme="majorHAnsi" w:cstheme="majorHAnsi"/>
        </w:rPr>
        <w:t xml:space="preserve"> </w:t>
      </w:r>
    </w:p>
    <w:p w14:paraId="530D9836" w14:textId="77777777" w:rsidR="0039642A" w:rsidRPr="00FC4C22" w:rsidRDefault="0039642A" w:rsidP="00FC4C22">
      <w:pPr>
        <w:rPr>
          <w:rFonts w:asciiTheme="majorHAnsi" w:hAnsiTheme="majorHAnsi" w:cstheme="majorHAnsi"/>
        </w:rPr>
      </w:pPr>
    </w:p>
    <w:p w14:paraId="5BFF3897" w14:textId="77777777" w:rsidR="00CB1286" w:rsidRDefault="00FC4C22" w:rsidP="00CB1286">
      <w:pPr>
        <w:pStyle w:val="Heading2"/>
      </w:pPr>
      <w:bookmarkStart w:id="23" w:name="_Toc43112262"/>
      <w:bookmarkStart w:id="24" w:name="_Toc43140567"/>
      <w:bookmarkStart w:id="25" w:name="_Toc44933629"/>
      <w:r w:rsidRPr="00FC4C22">
        <w:t>Option 1</w:t>
      </w:r>
      <w:bookmarkEnd w:id="23"/>
      <w:bookmarkEnd w:id="24"/>
      <w:bookmarkEnd w:id="25"/>
    </w:p>
    <w:p w14:paraId="0E45B40A" w14:textId="77777777" w:rsidR="00CB1286" w:rsidRDefault="00CB1286" w:rsidP="00FC4C22">
      <w:pPr>
        <w:rPr>
          <w:rFonts w:asciiTheme="majorHAnsi" w:hAnsiTheme="majorHAnsi" w:cstheme="majorHAnsi"/>
        </w:rPr>
      </w:pPr>
    </w:p>
    <w:p w14:paraId="682A06E4" w14:textId="60E6CCF9"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 xml:space="preserve">OPCUA Server -&gt; AWS IoT </w:t>
      </w:r>
      <w:proofErr w:type="spellStart"/>
      <w:r w:rsidRPr="00CB1286">
        <w:rPr>
          <w:rFonts w:asciiTheme="majorHAnsi" w:hAnsiTheme="majorHAnsi" w:cstheme="majorHAnsi"/>
          <w:b/>
          <w:bCs/>
        </w:rPr>
        <w:t>SiteWise</w:t>
      </w:r>
      <w:proofErr w:type="spellEnd"/>
      <w:r w:rsidR="00CB1286">
        <w:rPr>
          <w:rFonts w:asciiTheme="majorHAnsi" w:hAnsiTheme="majorHAnsi" w:cstheme="majorHAnsi"/>
          <w:b/>
          <w:bCs/>
        </w:rPr>
        <w:t>:</w:t>
      </w:r>
    </w:p>
    <w:p w14:paraId="0A0EA70F" w14:textId="77777777" w:rsidR="00CB1286" w:rsidRDefault="00CB1286" w:rsidP="00FC4C22">
      <w:pPr>
        <w:rPr>
          <w:rFonts w:asciiTheme="majorHAnsi" w:hAnsiTheme="majorHAnsi" w:cstheme="majorHAnsi"/>
        </w:rPr>
      </w:pPr>
    </w:p>
    <w:p w14:paraId="73878CD6" w14:textId="40EF7F73" w:rsidR="00CB1286" w:rsidRPr="00FC4C22" w:rsidRDefault="00CB1286" w:rsidP="00FC4C22">
      <w:pPr>
        <w:rPr>
          <w:rFonts w:asciiTheme="majorHAnsi" w:hAnsiTheme="majorHAnsi" w:cstheme="majorHAnsi"/>
        </w:rPr>
      </w:pPr>
      <w:r>
        <w:rPr>
          <w:rFonts w:asciiTheme="majorHAnsi" w:hAnsiTheme="majorHAnsi" w:cstheme="majorHAnsi"/>
        </w:rPr>
        <w:t xml:space="preserve">In this </w:t>
      </w:r>
      <w:r w:rsidR="00C038A9">
        <w:rPr>
          <w:rFonts w:asciiTheme="majorHAnsi" w:hAnsiTheme="majorHAnsi" w:cstheme="majorHAnsi"/>
        </w:rPr>
        <w:t>variant</w:t>
      </w:r>
      <w:r>
        <w:rPr>
          <w:rFonts w:asciiTheme="majorHAnsi" w:hAnsiTheme="majorHAnsi" w:cstheme="majorHAnsi"/>
        </w:rPr>
        <w:t xml:space="preserve">, we have the AWS </w:t>
      </w:r>
      <w:r w:rsidR="00F745A3">
        <w:rPr>
          <w:rFonts w:asciiTheme="majorHAnsi" w:hAnsiTheme="majorHAnsi" w:cstheme="majorHAnsi"/>
        </w:rPr>
        <w:t>Greengrass</w:t>
      </w:r>
      <w:r>
        <w:rPr>
          <w:rFonts w:asciiTheme="majorHAnsi" w:hAnsiTheme="majorHAnsi" w:cstheme="majorHAnsi"/>
        </w:rPr>
        <w:t xml:space="preserve"> </w:t>
      </w:r>
      <w:proofErr w:type="spellStart"/>
      <w:r w:rsidR="00F745A3">
        <w:rPr>
          <w:rFonts w:asciiTheme="majorHAnsi" w:hAnsiTheme="majorHAnsi" w:cstheme="majorHAnsi"/>
        </w:rPr>
        <w:t>SiteWise</w:t>
      </w:r>
      <w:proofErr w:type="spellEnd"/>
      <w:r>
        <w:rPr>
          <w:rFonts w:asciiTheme="majorHAnsi" w:hAnsiTheme="majorHAnsi" w:cstheme="majorHAnsi"/>
        </w:rPr>
        <w:t xml:space="preserve"> Connector configure</w:t>
      </w:r>
      <w:r w:rsidR="00C038A9">
        <w:rPr>
          <w:rFonts w:asciiTheme="majorHAnsi" w:hAnsiTheme="majorHAnsi" w:cstheme="majorHAnsi"/>
        </w:rPr>
        <w:t>d</w:t>
      </w:r>
      <w:r>
        <w:rPr>
          <w:rFonts w:asciiTheme="majorHAnsi" w:hAnsiTheme="majorHAnsi" w:cstheme="majorHAnsi"/>
        </w:rPr>
        <w:t xml:space="preserve"> to connect to the Edge </w:t>
      </w:r>
      <w:r w:rsidR="004E672E">
        <w:rPr>
          <w:rFonts w:asciiTheme="majorHAnsi" w:hAnsiTheme="majorHAnsi" w:cstheme="majorHAnsi"/>
        </w:rPr>
        <w:t xml:space="preserve">Software Application </w:t>
      </w:r>
      <w:r>
        <w:rPr>
          <w:rFonts w:asciiTheme="majorHAnsi" w:hAnsiTheme="majorHAnsi" w:cstheme="majorHAnsi"/>
        </w:rPr>
        <w:t xml:space="preserve">OPCUA Server. All telemetry data will flow directly into AWS IoT </w:t>
      </w:r>
      <w:proofErr w:type="spellStart"/>
      <w:r w:rsidR="00F745A3">
        <w:rPr>
          <w:rFonts w:asciiTheme="majorHAnsi" w:hAnsiTheme="majorHAnsi" w:cstheme="majorHAnsi"/>
        </w:rPr>
        <w:t>SiteWise</w:t>
      </w:r>
      <w:proofErr w:type="spellEnd"/>
      <w:r>
        <w:rPr>
          <w:rFonts w:asciiTheme="majorHAnsi" w:hAnsiTheme="majorHAnsi" w:cstheme="majorHAnsi"/>
        </w:rPr>
        <w:t>.</w:t>
      </w:r>
    </w:p>
    <w:p w14:paraId="03F73D1A" w14:textId="77777777" w:rsidR="00CB1286" w:rsidRDefault="00CB1286" w:rsidP="00FC4C22">
      <w:pPr>
        <w:rPr>
          <w:rFonts w:asciiTheme="majorHAnsi" w:hAnsiTheme="majorHAnsi" w:cstheme="majorHAnsi"/>
        </w:rPr>
      </w:pPr>
    </w:p>
    <w:p w14:paraId="5A2F7615" w14:textId="413406D7" w:rsidR="00CB1286" w:rsidRDefault="00FC4C22" w:rsidP="00CB1286">
      <w:pPr>
        <w:pStyle w:val="Heading2"/>
      </w:pPr>
      <w:bookmarkStart w:id="26" w:name="_Toc43112263"/>
      <w:bookmarkStart w:id="27" w:name="_Toc43140568"/>
      <w:bookmarkStart w:id="28" w:name="_Toc44933630"/>
      <w:r w:rsidRPr="00FC4C22">
        <w:t>Option 2a</w:t>
      </w:r>
      <w:bookmarkEnd w:id="26"/>
      <w:bookmarkEnd w:id="27"/>
      <w:bookmarkEnd w:id="28"/>
    </w:p>
    <w:p w14:paraId="7FCEF258" w14:textId="77777777" w:rsidR="00CB1286" w:rsidRDefault="00CB1286" w:rsidP="00FC4C22">
      <w:pPr>
        <w:rPr>
          <w:rFonts w:asciiTheme="majorHAnsi" w:hAnsiTheme="majorHAnsi" w:cstheme="majorHAnsi"/>
        </w:rPr>
      </w:pPr>
    </w:p>
    <w:p w14:paraId="2F5745A0" w14:textId="3EF9298E"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IoT Core</w:t>
      </w:r>
      <w:r w:rsidR="00CB1286">
        <w:rPr>
          <w:rFonts w:asciiTheme="majorHAnsi" w:hAnsiTheme="majorHAnsi" w:cstheme="majorHAnsi"/>
          <w:b/>
          <w:bCs/>
        </w:rPr>
        <w:t>:</w:t>
      </w:r>
    </w:p>
    <w:p w14:paraId="2BB7765B" w14:textId="77777777" w:rsidR="00CB1286" w:rsidRDefault="00CB1286" w:rsidP="00FC4C22">
      <w:pPr>
        <w:rPr>
          <w:rFonts w:asciiTheme="majorHAnsi" w:hAnsiTheme="majorHAnsi" w:cstheme="majorHAnsi"/>
        </w:rPr>
      </w:pPr>
    </w:p>
    <w:p w14:paraId="08E027E2" w14:textId="053408EF" w:rsidR="00CB1286" w:rsidRDefault="00CB1286" w:rsidP="00FC4C22">
      <w:pPr>
        <w:rPr>
          <w:rFonts w:asciiTheme="majorHAnsi" w:hAnsiTheme="majorHAnsi" w:cstheme="majorHAnsi"/>
        </w:rPr>
      </w:pPr>
      <w:r>
        <w:rPr>
          <w:rFonts w:asciiTheme="majorHAnsi" w:hAnsiTheme="majorHAnsi" w:cstheme="majorHAnsi"/>
        </w:rPr>
        <w:t xml:space="preserve">In this variant, the Edge </w:t>
      </w:r>
      <w:r w:rsidR="004E672E">
        <w:rPr>
          <w:rFonts w:asciiTheme="majorHAnsi" w:hAnsiTheme="majorHAnsi" w:cstheme="majorHAnsi"/>
        </w:rPr>
        <w:t xml:space="preserve">Software Application </w:t>
      </w:r>
      <w:r>
        <w:rPr>
          <w:rFonts w:asciiTheme="majorHAnsi" w:hAnsiTheme="majorHAnsi" w:cstheme="majorHAnsi"/>
        </w:rPr>
        <w:t xml:space="preserve">Server has some kind functionality to connect to IoT Core via MQTT. All telemetry data is pushed from the Edge </w:t>
      </w:r>
      <w:r w:rsidR="004E672E">
        <w:rPr>
          <w:rFonts w:asciiTheme="majorHAnsi" w:hAnsiTheme="majorHAnsi" w:cstheme="majorHAnsi"/>
        </w:rPr>
        <w:t xml:space="preserve">Software Application </w:t>
      </w:r>
      <w:r>
        <w:rPr>
          <w:rFonts w:asciiTheme="majorHAnsi" w:hAnsiTheme="majorHAnsi" w:cstheme="majorHAnsi"/>
        </w:rPr>
        <w:t>Server to AWS IoT Core, and from there usually pushed to S3 or a similar data lake for processing.</w:t>
      </w:r>
    </w:p>
    <w:p w14:paraId="309C8406" w14:textId="77777777" w:rsidR="00CB1286" w:rsidRDefault="00CB1286" w:rsidP="00CB1286">
      <w:pPr>
        <w:pStyle w:val="Heading2"/>
      </w:pPr>
    </w:p>
    <w:p w14:paraId="7DB70A53" w14:textId="384455CE" w:rsidR="00CB1286" w:rsidRDefault="00FC4C22" w:rsidP="00CB1286">
      <w:pPr>
        <w:pStyle w:val="Heading2"/>
      </w:pPr>
      <w:bookmarkStart w:id="29" w:name="_Toc43112264"/>
      <w:bookmarkStart w:id="30" w:name="_Toc43140569"/>
      <w:bookmarkStart w:id="31" w:name="_Toc44933631"/>
      <w:r w:rsidRPr="00FC4C22">
        <w:t>Option 2b</w:t>
      </w:r>
      <w:bookmarkEnd w:id="29"/>
      <w:bookmarkEnd w:id="30"/>
      <w:bookmarkEnd w:id="31"/>
    </w:p>
    <w:p w14:paraId="03C6C4C7" w14:textId="77777777" w:rsidR="00CB1286" w:rsidRDefault="00CB1286" w:rsidP="00FC4C22">
      <w:pPr>
        <w:rPr>
          <w:rFonts w:asciiTheme="majorHAnsi" w:hAnsiTheme="majorHAnsi" w:cstheme="majorHAnsi"/>
        </w:rPr>
      </w:pPr>
    </w:p>
    <w:p w14:paraId="4216DB13" w14:textId="6264FFAE" w:rsidR="00FC4C22"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Greengrass Core -&gt; IoT Core -&gt; S3</w:t>
      </w:r>
      <w:r w:rsidR="00CB1286">
        <w:rPr>
          <w:rFonts w:asciiTheme="majorHAnsi" w:hAnsiTheme="majorHAnsi" w:cstheme="majorHAnsi"/>
          <w:b/>
          <w:bCs/>
        </w:rPr>
        <w:t>:</w:t>
      </w:r>
    </w:p>
    <w:p w14:paraId="08570D54" w14:textId="0EA6F2E3" w:rsidR="00CB1286" w:rsidRDefault="00CB1286" w:rsidP="00FC4C22">
      <w:pPr>
        <w:rPr>
          <w:rFonts w:asciiTheme="majorHAnsi" w:hAnsiTheme="majorHAnsi" w:cstheme="majorHAnsi"/>
          <w:b/>
          <w:bCs/>
        </w:rPr>
      </w:pPr>
    </w:p>
    <w:p w14:paraId="0FBAB8F4" w14:textId="57073E89" w:rsidR="00721110" w:rsidRDefault="00CB1286" w:rsidP="00CB1286">
      <w:r>
        <w:rPr>
          <w:rFonts w:asciiTheme="majorHAnsi" w:hAnsiTheme="majorHAnsi" w:cstheme="majorHAnsi"/>
        </w:rPr>
        <w:t xml:space="preserve">Option 2b is almost identical to option 2a, except we instead have the Edge </w:t>
      </w:r>
      <w:r w:rsidR="004E672E">
        <w:rPr>
          <w:rFonts w:asciiTheme="majorHAnsi" w:hAnsiTheme="majorHAnsi" w:cstheme="majorHAnsi"/>
        </w:rPr>
        <w:t xml:space="preserve">Software Application </w:t>
      </w:r>
      <w:r>
        <w:rPr>
          <w:rFonts w:asciiTheme="majorHAnsi" w:hAnsiTheme="majorHAnsi" w:cstheme="majorHAnsi"/>
        </w:rPr>
        <w:t>Server pushing MQTT data messages to AWS Greengrass Core first, and then those messages are forwarded on to AWS IoT Core.</w:t>
      </w:r>
      <w:bookmarkStart w:id="32" w:name="_Deployment_Guide"/>
      <w:bookmarkEnd w:id="32"/>
    </w:p>
    <w:p w14:paraId="45F7AE4A" w14:textId="49E61B68" w:rsidR="00721110" w:rsidRDefault="00721110" w:rsidP="00CB1286"/>
    <w:p w14:paraId="1BB64C69" w14:textId="2AAD635E" w:rsidR="00721110" w:rsidRDefault="00721110" w:rsidP="00CB1286"/>
    <w:p w14:paraId="16E48528" w14:textId="77777777" w:rsidR="00721110" w:rsidRDefault="00721110">
      <w:pPr>
        <w:rPr>
          <w:rFonts w:asciiTheme="majorHAnsi" w:eastAsiaTheme="majorEastAsia" w:hAnsiTheme="majorHAnsi" w:cstheme="majorBidi"/>
          <w:color w:val="2F5496" w:themeColor="accent1" w:themeShade="BF"/>
          <w:sz w:val="32"/>
          <w:szCs w:val="32"/>
        </w:rPr>
      </w:pPr>
      <w:r>
        <w:br w:type="page"/>
      </w:r>
    </w:p>
    <w:p w14:paraId="65C02353" w14:textId="1D79A38A" w:rsidR="00651A0F" w:rsidRDefault="00651A0F" w:rsidP="00651A0F">
      <w:pPr>
        <w:pStyle w:val="Heading1"/>
      </w:pPr>
      <w:bookmarkStart w:id="33" w:name="_Virtual_1"/>
      <w:bookmarkStart w:id="34" w:name="_Troubleshooting"/>
      <w:bookmarkStart w:id="35" w:name="_Cleanup"/>
      <w:bookmarkStart w:id="36" w:name="_Physical_–_Greenfield"/>
      <w:bookmarkStart w:id="37" w:name="_Physical_Greenfield_Cleanup_1"/>
      <w:bookmarkEnd w:id="33"/>
      <w:bookmarkEnd w:id="34"/>
      <w:bookmarkEnd w:id="35"/>
      <w:bookmarkEnd w:id="36"/>
      <w:bookmarkEnd w:id="37"/>
      <w:r>
        <w:lastRenderedPageBreak/>
        <w:t>Getting Started</w:t>
      </w:r>
    </w:p>
    <w:p w14:paraId="18F87F87" w14:textId="77777777" w:rsidR="00651A0F" w:rsidRDefault="00651A0F" w:rsidP="00651A0F">
      <w:pPr>
        <w:rPr>
          <w:rFonts w:asciiTheme="majorHAnsi" w:hAnsiTheme="majorHAnsi" w:cstheme="majorHAnsi"/>
        </w:rPr>
      </w:pPr>
    </w:p>
    <w:p w14:paraId="45FC2FB7" w14:textId="625F3710" w:rsidR="004E3AB3" w:rsidRDefault="00651A0F" w:rsidP="00651A0F">
      <w:pPr>
        <w:rPr>
          <w:rFonts w:asciiTheme="majorHAnsi" w:hAnsiTheme="majorHAnsi" w:cstheme="majorHAnsi"/>
        </w:rPr>
      </w:pPr>
      <w:r>
        <w:rPr>
          <w:rFonts w:asciiTheme="majorHAnsi" w:hAnsiTheme="majorHAnsi" w:cstheme="majorHAnsi"/>
        </w:rPr>
        <w:t>To get started, choose which of the 3 deployment types you would like to launch:</w:t>
      </w:r>
    </w:p>
    <w:p w14:paraId="79D040A5" w14:textId="61FC35CD" w:rsidR="00651A0F" w:rsidRDefault="00651A0F" w:rsidP="00651A0F">
      <w:pPr>
        <w:pStyle w:val="ListParagraph"/>
        <w:numPr>
          <w:ilvl w:val="0"/>
          <w:numId w:val="88"/>
        </w:numPr>
        <w:rPr>
          <w:sz w:val="26"/>
          <w:szCs w:val="26"/>
        </w:rPr>
      </w:pPr>
      <w:r>
        <w:rPr>
          <w:sz w:val="26"/>
          <w:szCs w:val="26"/>
        </w:rPr>
        <w:t>Virtual</w:t>
      </w:r>
    </w:p>
    <w:p w14:paraId="23A8D9C2" w14:textId="6EDF5245" w:rsidR="00651A0F" w:rsidRDefault="00651A0F" w:rsidP="00651A0F">
      <w:pPr>
        <w:pStyle w:val="ListParagraph"/>
        <w:numPr>
          <w:ilvl w:val="1"/>
          <w:numId w:val="88"/>
        </w:numPr>
        <w:rPr>
          <w:sz w:val="26"/>
          <w:szCs w:val="26"/>
        </w:rPr>
      </w:pPr>
      <w:r>
        <w:rPr>
          <w:sz w:val="26"/>
          <w:szCs w:val="26"/>
        </w:rPr>
        <w:t xml:space="preserve">User guide: “IMC - Virtual </w:t>
      </w:r>
      <w:r w:rsidR="004913F8">
        <w:rPr>
          <w:sz w:val="26"/>
          <w:szCs w:val="26"/>
        </w:rPr>
        <w:t xml:space="preserve">Deployment </w:t>
      </w:r>
      <w:r>
        <w:rPr>
          <w:sz w:val="26"/>
          <w:szCs w:val="26"/>
        </w:rPr>
        <w:t>User Guide”</w:t>
      </w:r>
    </w:p>
    <w:p w14:paraId="66474AF0" w14:textId="06B191D9" w:rsidR="00651A0F" w:rsidRDefault="00651A0F" w:rsidP="00651A0F">
      <w:pPr>
        <w:pStyle w:val="ListParagraph"/>
        <w:numPr>
          <w:ilvl w:val="0"/>
          <w:numId w:val="88"/>
        </w:numPr>
        <w:rPr>
          <w:sz w:val="26"/>
          <w:szCs w:val="26"/>
        </w:rPr>
      </w:pPr>
      <w:r>
        <w:rPr>
          <w:sz w:val="26"/>
          <w:szCs w:val="26"/>
        </w:rPr>
        <w:t>Physical - Greenfield</w:t>
      </w:r>
    </w:p>
    <w:p w14:paraId="6534F497" w14:textId="227C4E82" w:rsidR="00651A0F" w:rsidRPr="00651A0F" w:rsidRDefault="00651A0F" w:rsidP="00651A0F">
      <w:pPr>
        <w:pStyle w:val="ListParagraph"/>
        <w:numPr>
          <w:ilvl w:val="1"/>
          <w:numId w:val="88"/>
        </w:numPr>
        <w:rPr>
          <w:sz w:val="26"/>
          <w:szCs w:val="26"/>
        </w:rPr>
      </w:pPr>
      <w:r>
        <w:rPr>
          <w:sz w:val="26"/>
          <w:szCs w:val="26"/>
        </w:rPr>
        <w:t xml:space="preserve">User guide: “IMC - Physical - Greenfield </w:t>
      </w:r>
      <w:r w:rsidR="00620E7F">
        <w:rPr>
          <w:sz w:val="26"/>
          <w:szCs w:val="26"/>
        </w:rPr>
        <w:t>Deployment User Guide</w:t>
      </w:r>
      <w:r>
        <w:rPr>
          <w:sz w:val="26"/>
          <w:szCs w:val="26"/>
        </w:rPr>
        <w:t>”</w:t>
      </w:r>
    </w:p>
    <w:p w14:paraId="235C1302" w14:textId="67988428" w:rsidR="00651A0F" w:rsidRDefault="00651A0F" w:rsidP="00651A0F">
      <w:pPr>
        <w:pStyle w:val="ListParagraph"/>
        <w:numPr>
          <w:ilvl w:val="0"/>
          <w:numId w:val="88"/>
        </w:numPr>
        <w:rPr>
          <w:sz w:val="26"/>
          <w:szCs w:val="26"/>
        </w:rPr>
      </w:pPr>
      <w:r>
        <w:rPr>
          <w:sz w:val="26"/>
          <w:szCs w:val="26"/>
        </w:rPr>
        <w:t>Physical - Brownfield</w:t>
      </w:r>
    </w:p>
    <w:p w14:paraId="6112D85B" w14:textId="65B48A32" w:rsidR="00651A0F" w:rsidRPr="00651A0F" w:rsidRDefault="00651A0F" w:rsidP="00651A0F">
      <w:pPr>
        <w:pStyle w:val="ListParagraph"/>
        <w:numPr>
          <w:ilvl w:val="1"/>
          <w:numId w:val="88"/>
        </w:numPr>
        <w:rPr>
          <w:sz w:val="26"/>
          <w:szCs w:val="26"/>
        </w:rPr>
      </w:pPr>
      <w:r>
        <w:rPr>
          <w:sz w:val="26"/>
          <w:szCs w:val="26"/>
        </w:rPr>
        <w:t xml:space="preserve">User guide: “IMC - Physical - Brownfield </w:t>
      </w:r>
      <w:r w:rsidR="00620E7F">
        <w:rPr>
          <w:sz w:val="26"/>
          <w:szCs w:val="26"/>
        </w:rPr>
        <w:t xml:space="preserve">Deployment </w:t>
      </w:r>
      <w:r>
        <w:rPr>
          <w:sz w:val="26"/>
          <w:szCs w:val="26"/>
        </w:rPr>
        <w:t>User Guide”</w:t>
      </w:r>
    </w:p>
    <w:p w14:paraId="51208FBB" w14:textId="41F5DF53" w:rsidR="00651A0F" w:rsidRDefault="00651A0F" w:rsidP="00651A0F">
      <w:pPr>
        <w:rPr>
          <w:sz w:val="26"/>
          <w:szCs w:val="26"/>
        </w:rPr>
      </w:pPr>
    </w:p>
    <w:p w14:paraId="54B607FA" w14:textId="51C16082" w:rsidR="00FF70EF" w:rsidRDefault="00FF70EF" w:rsidP="00651A0F">
      <w:pPr>
        <w:rPr>
          <w:sz w:val="26"/>
          <w:szCs w:val="26"/>
        </w:rPr>
      </w:pPr>
      <w:r>
        <w:rPr>
          <w:sz w:val="26"/>
          <w:szCs w:val="26"/>
        </w:rPr>
        <w:t>Select</w:t>
      </w:r>
      <w:r w:rsidR="00651A0F">
        <w:rPr>
          <w:sz w:val="26"/>
          <w:szCs w:val="26"/>
        </w:rPr>
        <w:t xml:space="preserve"> the appropriate user guide document for that specific launch configuration and follow the instructions. </w:t>
      </w:r>
      <w:r w:rsidR="00160456">
        <w:rPr>
          <w:sz w:val="26"/>
          <w:szCs w:val="26"/>
        </w:rPr>
        <w:t>Ensure that you are preparing pre-requisite resources and launching the CloudFormation stack in one of the 3 supported regions for the IMC kit:</w:t>
      </w:r>
    </w:p>
    <w:p w14:paraId="3D5A665E" w14:textId="77777777" w:rsidR="00160456" w:rsidRDefault="00160456" w:rsidP="00160456">
      <w:pPr>
        <w:pStyle w:val="ListParagraph"/>
        <w:numPr>
          <w:ilvl w:val="0"/>
          <w:numId w:val="90"/>
        </w:numPr>
        <w:rPr>
          <w:sz w:val="26"/>
          <w:szCs w:val="26"/>
        </w:rPr>
      </w:pPr>
      <w:r w:rsidRPr="00160456">
        <w:rPr>
          <w:sz w:val="26"/>
          <w:szCs w:val="26"/>
        </w:rPr>
        <w:t>us-east-1</w:t>
      </w:r>
    </w:p>
    <w:p w14:paraId="3A932829" w14:textId="77777777" w:rsidR="00160456" w:rsidRDefault="00160456" w:rsidP="00160456">
      <w:pPr>
        <w:pStyle w:val="ListParagraph"/>
        <w:numPr>
          <w:ilvl w:val="0"/>
          <w:numId w:val="90"/>
        </w:numPr>
        <w:rPr>
          <w:sz w:val="26"/>
          <w:szCs w:val="26"/>
        </w:rPr>
      </w:pPr>
      <w:r w:rsidRPr="00160456">
        <w:rPr>
          <w:sz w:val="26"/>
          <w:szCs w:val="26"/>
        </w:rPr>
        <w:t>us-west-2</w:t>
      </w:r>
    </w:p>
    <w:p w14:paraId="68C8396C" w14:textId="6FE83702" w:rsidR="00160456" w:rsidRPr="00160456" w:rsidRDefault="00160456" w:rsidP="00160456">
      <w:pPr>
        <w:pStyle w:val="ListParagraph"/>
        <w:numPr>
          <w:ilvl w:val="0"/>
          <w:numId w:val="90"/>
        </w:numPr>
        <w:rPr>
          <w:sz w:val="26"/>
          <w:szCs w:val="26"/>
        </w:rPr>
      </w:pPr>
      <w:r w:rsidRPr="00160456">
        <w:rPr>
          <w:sz w:val="26"/>
          <w:szCs w:val="26"/>
        </w:rPr>
        <w:t>eu-west-1</w:t>
      </w:r>
    </w:p>
    <w:p w14:paraId="1754A6AD" w14:textId="77777777" w:rsidR="00FF70EF" w:rsidRDefault="00FF70EF" w:rsidP="00651A0F">
      <w:pPr>
        <w:rPr>
          <w:sz w:val="26"/>
          <w:szCs w:val="26"/>
        </w:rPr>
      </w:pPr>
    </w:p>
    <w:p w14:paraId="108538EA" w14:textId="665CF5F5" w:rsidR="00651A0F" w:rsidRDefault="00651A0F" w:rsidP="00651A0F">
      <w:pPr>
        <w:rPr>
          <w:sz w:val="26"/>
          <w:szCs w:val="26"/>
        </w:rPr>
      </w:pPr>
      <w:r>
        <w:rPr>
          <w:sz w:val="26"/>
          <w:szCs w:val="26"/>
        </w:rPr>
        <w:t>See the appendix below for additional information about:</w:t>
      </w:r>
    </w:p>
    <w:p w14:paraId="125E091C" w14:textId="4A3AB318" w:rsidR="00651A0F" w:rsidRDefault="00651A0F" w:rsidP="00651A0F">
      <w:pPr>
        <w:pStyle w:val="ListParagraph"/>
        <w:numPr>
          <w:ilvl w:val="0"/>
          <w:numId w:val="89"/>
        </w:numPr>
        <w:rPr>
          <w:sz w:val="26"/>
          <w:szCs w:val="26"/>
        </w:rPr>
      </w:pPr>
      <w:r>
        <w:rPr>
          <w:sz w:val="26"/>
          <w:szCs w:val="26"/>
        </w:rPr>
        <w:t>Creating new AMC drivers</w:t>
      </w:r>
    </w:p>
    <w:p w14:paraId="48F58399" w14:textId="57253C87" w:rsidR="00651A0F" w:rsidRDefault="00651A0F" w:rsidP="00651A0F">
      <w:pPr>
        <w:pStyle w:val="ListParagraph"/>
        <w:numPr>
          <w:ilvl w:val="1"/>
          <w:numId w:val="89"/>
        </w:numPr>
        <w:rPr>
          <w:sz w:val="26"/>
          <w:szCs w:val="26"/>
        </w:rPr>
      </w:pPr>
      <w:r>
        <w:rPr>
          <w:sz w:val="26"/>
          <w:szCs w:val="26"/>
        </w:rPr>
        <w:t>This is relevant for partners or customer that wish to integrate a new edge software application with the IMC kit</w:t>
      </w:r>
    </w:p>
    <w:p w14:paraId="4A8FDE42" w14:textId="7CC0FCA7" w:rsidR="00651A0F" w:rsidRDefault="00651A0F" w:rsidP="00651A0F">
      <w:pPr>
        <w:pStyle w:val="ListParagraph"/>
        <w:numPr>
          <w:ilvl w:val="0"/>
          <w:numId w:val="89"/>
        </w:numPr>
        <w:rPr>
          <w:sz w:val="26"/>
          <w:szCs w:val="26"/>
        </w:rPr>
      </w:pPr>
      <w:r>
        <w:rPr>
          <w:sz w:val="26"/>
          <w:szCs w:val="26"/>
        </w:rPr>
        <w:t>Artifacts</w:t>
      </w:r>
    </w:p>
    <w:p w14:paraId="12A97F18" w14:textId="5F2E360F" w:rsidR="00651A0F" w:rsidRDefault="00651A0F" w:rsidP="00651A0F">
      <w:pPr>
        <w:pStyle w:val="ListParagraph"/>
        <w:numPr>
          <w:ilvl w:val="1"/>
          <w:numId w:val="89"/>
        </w:numPr>
        <w:rPr>
          <w:sz w:val="26"/>
          <w:szCs w:val="26"/>
        </w:rPr>
      </w:pPr>
      <w:r>
        <w:rPr>
          <w:sz w:val="26"/>
          <w:szCs w:val="26"/>
        </w:rPr>
        <w:t xml:space="preserve">List of artifacts that </w:t>
      </w:r>
      <w:r w:rsidR="00FF70EF">
        <w:rPr>
          <w:sz w:val="26"/>
          <w:szCs w:val="26"/>
        </w:rPr>
        <w:t>are required to launch the CloudFormation templates</w:t>
      </w:r>
    </w:p>
    <w:p w14:paraId="0ADCD1AB" w14:textId="5E4512F4" w:rsidR="00FF70EF" w:rsidRDefault="00FF70EF" w:rsidP="00FF70EF">
      <w:pPr>
        <w:pStyle w:val="ListParagraph"/>
        <w:numPr>
          <w:ilvl w:val="0"/>
          <w:numId w:val="89"/>
        </w:numPr>
        <w:rPr>
          <w:sz w:val="26"/>
          <w:szCs w:val="26"/>
        </w:rPr>
      </w:pPr>
      <w:r>
        <w:rPr>
          <w:sz w:val="26"/>
          <w:szCs w:val="26"/>
        </w:rPr>
        <w:t>AMC-Approved DynamoDB Format</w:t>
      </w:r>
    </w:p>
    <w:p w14:paraId="1AF5074A" w14:textId="1D175063" w:rsidR="00FF70EF" w:rsidRDefault="00FF70EF" w:rsidP="00FF70EF">
      <w:pPr>
        <w:pStyle w:val="ListParagraph"/>
        <w:numPr>
          <w:ilvl w:val="1"/>
          <w:numId w:val="89"/>
        </w:numPr>
        <w:rPr>
          <w:sz w:val="26"/>
          <w:szCs w:val="26"/>
        </w:rPr>
      </w:pPr>
      <w:r>
        <w:rPr>
          <w:sz w:val="26"/>
          <w:szCs w:val="26"/>
        </w:rPr>
        <w:t xml:space="preserve">Details the format of the 2 DynamoDB tables that the AMC uses to store the </w:t>
      </w:r>
      <w:proofErr w:type="spellStart"/>
      <w:r>
        <w:rPr>
          <w:sz w:val="26"/>
          <w:szCs w:val="26"/>
        </w:rPr>
        <w:t>SiteWise</w:t>
      </w:r>
      <w:proofErr w:type="spellEnd"/>
      <w:r>
        <w:rPr>
          <w:sz w:val="26"/>
          <w:szCs w:val="26"/>
        </w:rPr>
        <w:t xml:space="preserve"> asset model and asset information needed to provision resources in </w:t>
      </w:r>
      <w:proofErr w:type="spellStart"/>
      <w:r>
        <w:rPr>
          <w:sz w:val="26"/>
          <w:szCs w:val="26"/>
        </w:rPr>
        <w:t>SiteWise</w:t>
      </w:r>
      <w:proofErr w:type="spellEnd"/>
      <w:r>
        <w:rPr>
          <w:sz w:val="26"/>
          <w:szCs w:val="26"/>
        </w:rPr>
        <w:t>.</w:t>
      </w:r>
    </w:p>
    <w:p w14:paraId="2273ABA6" w14:textId="2B33CBB7" w:rsidR="00FF70EF" w:rsidRDefault="00FF70EF" w:rsidP="00FF70EF">
      <w:pPr>
        <w:pStyle w:val="ListParagraph"/>
        <w:numPr>
          <w:ilvl w:val="0"/>
          <w:numId w:val="89"/>
        </w:numPr>
        <w:rPr>
          <w:sz w:val="26"/>
          <w:szCs w:val="26"/>
        </w:rPr>
      </w:pPr>
      <w:r>
        <w:rPr>
          <w:sz w:val="26"/>
          <w:szCs w:val="26"/>
        </w:rPr>
        <w:t>Add a line and a device to an Ignition Project</w:t>
      </w:r>
    </w:p>
    <w:p w14:paraId="7D1B083D" w14:textId="685DAF30" w:rsidR="00FF70EF" w:rsidRPr="00651A0F" w:rsidRDefault="00FF70EF" w:rsidP="00FF70EF">
      <w:pPr>
        <w:pStyle w:val="ListParagraph"/>
        <w:numPr>
          <w:ilvl w:val="1"/>
          <w:numId w:val="89"/>
        </w:numPr>
        <w:rPr>
          <w:sz w:val="26"/>
          <w:szCs w:val="26"/>
        </w:rPr>
      </w:pPr>
      <w:r>
        <w:rPr>
          <w:sz w:val="26"/>
          <w:szCs w:val="26"/>
        </w:rPr>
        <w:t xml:space="preserve">These instructions show a user how to add an additional device to an Ignition Server project and how that new device will be provisioned in AWS IoT </w:t>
      </w:r>
      <w:proofErr w:type="spellStart"/>
      <w:r>
        <w:rPr>
          <w:sz w:val="26"/>
          <w:szCs w:val="26"/>
        </w:rPr>
        <w:t>SiteWise</w:t>
      </w:r>
      <w:proofErr w:type="spellEnd"/>
      <w:r>
        <w:rPr>
          <w:sz w:val="26"/>
          <w:szCs w:val="26"/>
        </w:rPr>
        <w:t xml:space="preserve"> via the AMC.</w:t>
      </w:r>
    </w:p>
    <w:p w14:paraId="6A1EE14B" w14:textId="77777777" w:rsidR="00651A0F" w:rsidRDefault="00651A0F">
      <w:pPr>
        <w:rPr>
          <w:rFonts w:asciiTheme="majorHAnsi" w:eastAsiaTheme="majorEastAsia" w:hAnsiTheme="majorHAnsi" w:cstheme="majorBidi"/>
          <w:color w:val="2F5496" w:themeColor="accent1" w:themeShade="BF"/>
          <w:sz w:val="32"/>
          <w:szCs w:val="32"/>
        </w:rPr>
      </w:pPr>
      <w:bookmarkStart w:id="38" w:name="_Appendix"/>
      <w:bookmarkStart w:id="39" w:name="_Toc44933632"/>
      <w:bookmarkStart w:id="40" w:name="_Toc43112283"/>
      <w:bookmarkStart w:id="41" w:name="_Toc43140616"/>
      <w:bookmarkEnd w:id="38"/>
      <w:r>
        <w:br w:type="page"/>
      </w:r>
    </w:p>
    <w:p w14:paraId="3888634B" w14:textId="77777777" w:rsidR="00651A0F" w:rsidRDefault="00651A0F" w:rsidP="00651A0F">
      <w:pPr>
        <w:pStyle w:val="Heading1"/>
      </w:pPr>
      <w:bookmarkStart w:id="42" w:name="_Toc44933634"/>
      <w:r>
        <w:lastRenderedPageBreak/>
        <w:t>Appendix</w:t>
      </w:r>
      <w:bookmarkEnd w:id="42"/>
      <w:r>
        <w:t xml:space="preserve"> </w:t>
      </w:r>
    </w:p>
    <w:p w14:paraId="318438EB" w14:textId="77777777" w:rsidR="00651A0F" w:rsidRDefault="00651A0F" w:rsidP="00AB55E6">
      <w:pPr>
        <w:pStyle w:val="Heading1"/>
      </w:pPr>
    </w:p>
    <w:p w14:paraId="62759EDC" w14:textId="38D07E26" w:rsidR="00CD01EA" w:rsidRDefault="00CD01EA" w:rsidP="00AB55E6">
      <w:pPr>
        <w:pStyle w:val="Heading1"/>
      </w:pPr>
      <w:r>
        <w:t>Creating AMC Drivers</w:t>
      </w:r>
      <w:bookmarkEnd w:id="39"/>
    </w:p>
    <w:p w14:paraId="3B99BCA3" w14:textId="13E68139" w:rsidR="00CD01EA" w:rsidRDefault="00CD01EA" w:rsidP="00CD01EA"/>
    <w:p w14:paraId="0CF8308A" w14:textId="03A52901" w:rsidR="00CD01EA" w:rsidRPr="00CD01EA" w:rsidRDefault="00CD01EA" w:rsidP="00CD01EA">
      <w:pPr>
        <w:pStyle w:val="Heading2"/>
      </w:pPr>
      <w:bookmarkStart w:id="43" w:name="_Toc44933633"/>
      <w:r>
        <w:t>Instructions</w:t>
      </w:r>
      <w:bookmarkEnd w:id="43"/>
    </w:p>
    <w:p w14:paraId="51C892D2" w14:textId="77777777" w:rsidR="00CD01EA" w:rsidRDefault="00CD01EA" w:rsidP="00CD01EA">
      <w:pPr>
        <w:rPr>
          <w:rFonts w:asciiTheme="majorHAnsi" w:hAnsiTheme="majorHAnsi" w:cstheme="majorHAnsi"/>
        </w:rPr>
      </w:pPr>
    </w:p>
    <w:p w14:paraId="16B56F2A" w14:textId="6D767E2B" w:rsidR="00CD01EA" w:rsidRDefault="00CD01EA" w:rsidP="00D772C9">
      <w:pPr>
        <w:pStyle w:val="ListParagraph"/>
        <w:numPr>
          <w:ilvl w:val="0"/>
          <w:numId w:val="68"/>
        </w:numPr>
        <w:rPr>
          <w:rFonts w:asciiTheme="majorHAnsi" w:hAnsiTheme="majorHAnsi" w:cstheme="majorHAnsi"/>
        </w:rPr>
      </w:pPr>
      <w:r>
        <w:rPr>
          <w:rFonts w:asciiTheme="majorHAnsi" w:hAnsiTheme="majorHAnsi" w:cstheme="majorHAnsi"/>
        </w:rPr>
        <w:t>Write the driver that interprets the incoming hierarchy data from your edge-based asset modeling software and converts it into the AMC-approved format (</w:t>
      </w:r>
      <w:hyperlink w:anchor="_AMC-Approved_DynamoDB_Format" w:history="1">
        <w:r w:rsidRPr="007B3ABA">
          <w:rPr>
            <w:rStyle w:val="Hyperlink"/>
            <w:rFonts w:asciiTheme="majorHAnsi" w:hAnsiTheme="majorHAnsi" w:cstheme="majorHAnsi"/>
          </w:rPr>
          <w:t>see the format here</w:t>
        </w:r>
      </w:hyperlink>
      <w:r>
        <w:rPr>
          <w:rFonts w:asciiTheme="majorHAnsi" w:hAnsiTheme="majorHAnsi" w:cstheme="majorHAnsi"/>
        </w:rPr>
        <w:t>) and puts it into DynamoDB</w:t>
      </w:r>
    </w:p>
    <w:p w14:paraId="49764ED0"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Refer to the template file for guidance while writing your driver:</w:t>
      </w:r>
    </w:p>
    <w:p w14:paraId="5ABA5003"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/functions/source/AssetModelConverter/drivers/example_driver_template.py</w:t>
      </w:r>
    </w:p>
    <w:p w14:paraId="389C63C0"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 xml:space="preserve">** </w:t>
      </w:r>
      <w:r w:rsidRPr="00CD01EA">
        <w:rPr>
          <w:rFonts w:asciiTheme="majorHAnsi" w:hAnsiTheme="majorHAnsi" w:cstheme="majorHAnsi"/>
          <w:u w:val="single"/>
        </w:rPr>
        <w:t>Highly recommended</w:t>
      </w:r>
      <w:r>
        <w:rPr>
          <w:rFonts w:asciiTheme="majorHAnsi" w:hAnsiTheme="majorHAnsi" w:cstheme="majorHAnsi"/>
        </w:rPr>
        <w:t xml:space="preserve"> – also refer to the existing drivers: </w:t>
      </w:r>
    </w:p>
    <w:p w14:paraId="62AB7C5D"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/functions/source/AssetModelConverter/drivers/igniitonCirrusLinkDriver.py</w:t>
      </w:r>
    </w:p>
    <w:p w14:paraId="67CEDDCA"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/functions/source/AssetModelConverter/drivers/ignitionFileDriver.py</w:t>
      </w:r>
    </w:p>
    <w:p w14:paraId="061F7EB4"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/functions/source/AssetModelConverter/drivers/kepserver_file_driver.py</w:t>
      </w:r>
    </w:p>
    <w:p w14:paraId="014C7D96" w14:textId="77777777" w:rsidR="00CD01EA" w:rsidRDefault="00CD01EA" w:rsidP="00D772C9">
      <w:pPr>
        <w:pStyle w:val="ListParagraph"/>
        <w:numPr>
          <w:ilvl w:val="0"/>
          <w:numId w:val="68"/>
        </w:numPr>
        <w:rPr>
          <w:rFonts w:asciiTheme="majorHAnsi" w:hAnsiTheme="majorHAnsi" w:cstheme="majorHAnsi"/>
        </w:rPr>
      </w:pPr>
      <w:r>
        <w:rPr>
          <w:rFonts w:asciiTheme="majorHAnsi" w:hAnsiTheme="majorHAnsi" w:cstheme="majorHAnsi"/>
        </w:rPr>
        <w:t>Edit the entry point file for the AMC (/functions/source/</w:t>
      </w:r>
      <w:proofErr w:type="spellStart"/>
      <w:r>
        <w:rPr>
          <w:rFonts w:asciiTheme="majorHAnsi" w:hAnsiTheme="majorHAnsi" w:cstheme="majorHAnsi"/>
        </w:rPr>
        <w:t>AssetModelConverter</w:t>
      </w:r>
      <w:proofErr w:type="spellEnd"/>
      <w:r>
        <w:rPr>
          <w:rFonts w:asciiTheme="majorHAnsi" w:hAnsiTheme="majorHAnsi" w:cstheme="majorHAnsi"/>
        </w:rPr>
        <w:t>/assetModelConverter.py) to use your new driver:</w:t>
      </w:r>
    </w:p>
    <w:p w14:paraId="6E7A8DD3"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 xml:space="preserve">Import your driver </w:t>
      </w:r>
    </w:p>
    <w:p w14:paraId="6E9FC98B"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From drivers.[</w:t>
      </w:r>
      <w:proofErr w:type="spellStart"/>
      <w:r>
        <w:rPr>
          <w:rFonts w:asciiTheme="majorHAnsi" w:hAnsiTheme="majorHAnsi" w:cstheme="majorHAnsi"/>
        </w:rPr>
        <w:t>name_of_file</w:t>
      </w:r>
      <w:proofErr w:type="spellEnd"/>
      <w:r>
        <w:rPr>
          <w:rFonts w:asciiTheme="majorHAnsi" w:hAnsiTheme="majorHAnsi" w:cstheme="majorHAnsi"/>
        </w:rPr>
        <w:t>] import [</w:t>
      </w:r>
      <w:proofErr w:type="spellStart"/>
      <w:r>
        <w:rPr>
          <w:rFonts w:asciiTheme="majorHAnsi" w:hAnsiTheme="majorHAnsi" w:cstheme="majorHAnsi"/>
        </w:rPr>
        <w:t>name_of_driver_class</w:t>
      </w:r>
      <w:proofErr w:type="spellEnd"/>
      <w:r>
        <w:rPr>
          <w:rFonts w:asciiTheme="majorHAnsi" w:hAnsiTheme="majorHAnsi" w:cstheme="majorHAnsi"/>
        </w:rPr>
        <w:t>]</w:t>
      </w:r>
    </w:p>
    <w:p w14:paraId="0303C27A"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Add your driver to the ‘</w:t>
      </w:r>
      <w:proofErr w:type="spellStart"/>
      <w:r>
        <w:rPr>
          <w:rFonts w:asciiTheme="majorHAnsi" w:hAnsiTheme="majorHAnsi" w:cstheme="majorHAnsi"/>
        </w:rPr>
        <w:t>driverTable</w:t>
      </w:r>
      <w:proofErr w:type="spellEnd"/>
      <w:r>
        <w:rPr>
          <w:rFonts w:asciiTheme="majorHAnsi" w:hAnsiTheme="majorHAnsi" w:cstheme="majorHAnsi"/>
        </w:rPr>
        <w:t>’ list</w:t>
      </w:r>
    </w:p>
    <w:p w14:paraId="424861DE"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name_of_driver</w:t>
      </w:r>
      <w:proofErr w:type="spellEnd"/>
      <w:r>
        <w:rPr>
          <w:rFonts w:asciiTheme="majorHAnsi" w:hAnsiTheme="majorHAnsi" w:cstheme="majorHAnsi"/>
        </w:rPr>
        <w:t>]’: [</w:t>
      </w:r>
      <w:proofErr w:type="spellStart"/>
      <w:r>
        <w:rPr>
          <w:rFonts w:asciiTheme="majorHAnsi" w:hAnsiTheme="majorHAnsi" w:cstheme="majorHAnsi"/>
        </w:rPr>
        <w:t>name_of_driver_class</w:t>
      </w:r>
      <w:proofErr w:type="spellEnd"/>
      <w:r>
        <w:rPr>
          <w:rFonts w:asciiTheme="majorHAnsi" w:hAnsiTheme="majorHAnsi" w:cstheme="majorHAnsi"/>
        </w:rPr>
        <w:t>]</w:t>
      </w:r>
    </w:p>
    <w:p w14:paraId="6DDF472F" w14:textId="77777777" w:rsidR="00CD01EA" w:rsidRDefault="00CD01EA" w:rsidP="00D772C9">
      <w:pPr>
        <w:pStyle w:val="ListParagraph"/>
        <w:numPr>
          <w:ilvl w:val="0"/>
          <w:numId w:val="68"/>
        </w:numPr>
        <w:rPr>
          <w:rFonts w:asciiTheme="majorHAnsi" w:hAnsiTheme="majorHAnsi" w:cstheme="majorHAnsi"/>
        </w:rPr>
      </w:pPr>
      <w:r>
        <w:rPr>
          <w:rFonts w:asciiTheme="majorHAnsi" w:hAnsiTheme="majorHAnsi" w:cstheme="majorHAnsi"/>
        </w:rPr>
        <w:t xml:space="preserve">Replace the </w:t>
      </w:r>
      <w:proofErr w:type="spellStart"/>
      <w:r>
        <w:rPr>
          <w:rFonts w:asciiTheme="majorHAnsi" w:hAnsiTheme="majorHAnsi" w:cstheme="majorHAnsi"/>
        </w:rPr>
        <w:t>AssetModelConverter</w:t>
      </w:r>
      <w:proofErr w:type="spellEnd"/>
      <w:r>
        <w:rPr>
          <w:rFonts w:asciiTheme="majorHAnsi" w:hAnsiTheme="majorHAnsi" w:cstheme="majorHAnsi"/>
        </w:rPr>
        <w:t xml:space="preserve"> zip file with its new contents:</w:t>
      </w:r>
    </w:p>
    <w:p w14:paraId="29BAB622"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Zip up the contents of /functions/source/</w:t>
      </w:r>
      <w:proofErr w:type="spellStart"/>
      <w:r>
        <w:rPr>
          <w:rFonts w:asciiTheme="majorHAnsi" w:hAnsiTheme="majorHAnsi" w:cstheme="majorHAnsi"/>
        </w:rPr>
        <w:t>AssetModelConverter</w:t>
      </w:r>
      <w:proofErr w:type="spellEnd"/>
      <w:r>
        <w:rPr>
          <w:rFonts w:asciiTheme="majorHAnsi" w:hAnsiTheme="majorHAnsi" w:cstheme="majorHAnsi"/>
        </w:rPr>
        <w:t>/</w:t>
      </w:r>
    </w:p>
    <w:p w14:paraId="7AEA0B18"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Name the zip file above “AssetModelConverter.zip”</w:t>
      </w:r>
    </w:p>
    <w:p w14:paraId="7FB88243"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 xml:space="preserve">Replace the old “AssetModelConverter.zip” file (/functions/packages/AssetModelConverter/AssetModelConverter.zip) with the new “AssetModelConverter.zip” file you created in ‘b’ above. </w:t>
      </w:r>
    </w:p>
    <w:p w14:paraId="646A4FEE" w14:textId="77777777" w:rsidR="00CD01EA" w:rsidRDefault="00CD01EA" w:rsidP="00D772C9">
      <w:pPr>
        <w:pStyle w:val="ListParagraph"/>
        <w:numPr>
          <w:ilvl w:val="0"/>
          <w:numId w:val="68"/>
        </w:numPr>
        <w:rPr>
          <w:rFonts w:asciiTheme="majorHAnsi" w:hAnsiTheme="majorHAnsi" w:cstheme="majorHAnsi"/>
        </w:rPr>
      </w:pPr>
      <w:r>
        <w:rPr>
          <w:rFonts w:asciiTheme="majorHAnsi" w:hAnsiTheme="majorHAnsi" w:cstheme="majorHAnsi"/>
        </w:rPr>
        <w:t xml:space="preserve">Edit the CloudFormation template to include your driver’s name: </w:t>
      </w:r>
    </w:p>
    <w:p w14:paraId="5D894695"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/templates/IMC-</w:t>
      </w:r>
      <w:proofErr w:type="spellStart"/>
      <w:r>
        <w:rPr>
          <w:rFonts w:asciiTheme="majorHAnsi" w:hAnsiTheme="majorHAnsi" w:cstheme="majorHAnsi"/>
        </w:rPr>
        <w:t>workload.template.yaml</w:t>
      </w:r>
      <w:proofErr w:type="spellEnd"/>
    </w:p>
    <w:p w14:paraId="7665BC42"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 xml:space="preserve">Add an item to the list of </w:t>
      </w:r>
      <w:proofErr w:type="spellStart"/>
      <w:r>
        <w:rPr>
          <w:rFonts w:asciiTheme="majorHAnsi" w:hAnsiTheme="majorHAnsi" w:cstheme="majorHAnsi"/>
        </w:rPr>
        <w:t>AMCDrivers</w:t>
      </w:r>
      <w:proofErr w:type="spellEnd"/>
      <w:r>
        <w:rPr>
          <w:rFonts w:asciiTheme="majorHAnsi" w:hAnsiTheme="majorHAnsi" w:cstheme="majorHAnsi"/>
        </w:rPr>
        <w:t xml:space="preserve"> (parameter section)</w:t>
      </w:r>
    </w:p>
    <w:p w14:paraId="37F43307" w14:textId="77777777" w:rsidR="00CD01EA" w:rsidRDefault="00CD01EA" w:rsidP="00D772C9">
      <w:pPr>
        <w:pStyle w:val="ListParagraph"/>
        <w:numPr>
          <w:ilvl w:val="3"/>
          <w:numId w:val="68"/>
        </w:numPr>
        <w:rPr>
          <w:rFonts w:asciiTheme="majorHAnsi" w:hAnsiTheme="majorHAnsi" w:cstheme="majorHAnsi"/>
        </w:rPr>
      </w:pPr>
      <w:r>
        <w:rPr>
          <w:rFonts w:asciiTheme="majorHAnsi" w:hAnsiTheme="majorHAnsi" w:cstheme="majorHAnsi"/>
        </w:rPr>
        <w:t>- [</w:t>
      </w:r>
      <w:proofErr w:type="spellStart"/>
      <w:r>
        <w:rPr>
          <w:rFonts w:asciiTheme="majorHAnsi" w:hAnsiTheme="majorHAnsi" w:cstheme="majorHAnsi"/>
        </w:rPr>
        <w:t>name_of_driver_here</w:t>
      </w:r>
      <w:proofErr w:type="spellEnd"/>
      <w:r>
        <w:rPr>
          <w:rFonts w:asciiTheme="majorHAnsi" w:hAnsiTheme="majorHAnsi" w:cstheme="majorHAnsi"/>
        </w:rPr>
        <w:t>]</w:t>
      </w:r>
    </w:p>
    <w:p w14:paraId="0F024054" w14:textId="77777777" w:rsidR="00CD01EA" w:rsidRDefault="00CD01EA">
      <w:pPr>
        <w:rPr>
          <w:rFonts w:asciiTheme="majorHAnsi" w:eastAsiaTheme="majorEastAsia" w:hAnsiTheme="majorHAnsi" w:cstheme="majorBidi"/>
          <w:color w:val="2F5496" w:themeColor="accent1" w:themeShade="BF"/>
          <w:sz w:val="32"/>
          <w:szCs w:val="32"/>
        </w:rPr>
      </w:pPr>
      <w:r>
        <w:br w:type="page"/>
      </w:r>
    </w:p>
    <w:p w14:paraId="74CEE2AC" w14:textId="42803DFF" w:rsidR="00AB55E6" w:rsidRPr="00AB55E6" w:rsidRDefault="00AB55E6" w:rsidP="00AB55E6">
      <w:pPr>
        <w:pStyle w:val="Heading2"/>
      </w:pPr>
      <w:bookmarkStart w:id="44" w:name="_Artifacts_1"/>
      <w:bookmarkStart w:id="45" w:name="_Toc43112284"/>
      <w:bookmarkStart w:id="46" w:name="_Toc43140617"/>
      <w:bookmarkStart w:id="47" w:name="_Toc44933635"/>
      <w:bookmarkEnd w:id="40"/>
      <w:bookmarkEnd w:id="41"/>
      <w:bookmarkEnd w:id="44"/>
      <w:r w:rsidRPr="00AB55E6">
        <w:lastRenderedPageBreak/>
        <w:t>Artifacts</w:t>
      </w:r>
      <w:bookmarkEnd w:id="45"/>
      <w:bookmarkEnd w:id="46"/>
      <w:bookmarkEnd w:id="47"/>
    </w:p>
    <w:p w14:paraId="0F344726" w14:textId="639A4136" w:rsidR="00AB55E6" w:rsidRDefault="00AB55E6" w:rsidP="00AB55E6"/>
    <w:p w14:paraId="3745F3CE" w14:textId="26043A2F" w:rsidR="00AB55E6" w:rsidRPr="00CD01EA" w:rsidRDefault="00C038A9" w:rsidP="00AB55E6">
      <w:pPr>
        <w:rPr>
          <w:rFonts w:asciiTheme="majorHAnsi" w:hAnsiTheme="majorHAnsi" w:cstheme="majorHAnsi"/>
          <w:b/>
          <w:bCs/>
        </w:rPr>
      </w:pPr>
      <w:r w:rsidRPr="00CD01EA">
        <w:rPr>
          <w:rFonts w:asciiTheme="majorHAnsi" w:hAnsiTheme="majorHAnsi" w:cstheme="majorHAnsi"/>
          <w:b/>
          <w:bCs/>
        </w:rPr>
        <w:t xml:space="preserve">The following directories and files are necessary for running an IMC kit deployment: </w:t>
      </w:r>
    </w:p>
    <w:p w14:paraId="4DF369CC" w14:textId="77777777" w:rsidR="00AB55E6" w:rsidRPr="00740B7D" w:rsidRDefault="00AB55E6" w:rsidP="00AB55E6">
      <w:pPr>
        <w:rPr>
          <w:rFonts w:asciiTheme="majorHAnsi" w:hAnsiTheme="majorHAnsi" w:cstheme="majorHAnsi"/>
        </w:rPr>
      </w:pPr>
    </w:p>
    <w:p w14:paraId="1673CE53"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functions/</w:t>
      </w:r>
    </w:p>
    <w:p w14:paraId="73BEFA26"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scripts/</w:t>
      </w:r>
    </w:p>
    <w:p w14:paraId="008F8642"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templates/</w:t>
      </w:r>
    </w:p>
    <w:p w14:paraId="1D1E4E99"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LICENSE.txt</w:t>
      </w:r>
    </w:p>
    <w:p w14:paraId="2EB9F50A"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NOTICE.txt</w:t>
      </w:r>
    </w:p>
    <w:p w14:paraId="245BCFA3" w14:textId="7AAF812B" w:rsidR="00AB55E6" w:rsidRPr="00740B7D" w:rsidRDefault="00AB55E6" w:rsidP="00AB55E6">
      <w:pPr>
        <w:rPr>
          <w:rFonts w:asciiTheme="majorHAnsi" w:hAnsiTheme="majorHAnsi" w:cstheme="majorHAnsi"/>
        </w:rPr>
      </w:pPr>
      <w:r w:rsidRPr="00740B7D">
        <w:rPr>
          <w:rFonts w:asciiTheme="majorHAnsi" w:hAnsiTheme="majorHAnsi" w:cstheme="majorHAnsi"/>
        </w:rPr>
        <w:t xml:space="preserve">    README.md</w:t>
      </w:r>
    </w:p>
    <w:p w14:paraId="48C767B3" w14:textId="77777777" w:rsidR="00AB55E6" w:rsidRPr="00697B8F" w:rsidRDefault="00AB55E6" w:rsidP="00AB55E6">
      <w:pPr>
        <w:rPr>
          <w:rFonts w:asciiTheme="majorHAnsi" w:eastAsiaTheme="majorEastAsia" w:hAnsiTheme="majorHAnsi" w:cstheme="majorHAnsi"/>
          <w:color w:val="2F5496" w:themeColor="accent1" w:themeShade="BF"/>
          <w:sz w:val="26"/>
          <w:szCs w:val="26"/>
        </w:rPr>
      </w:pPr>
    </w:p>
    <w:p w14:paraId="2FC4AE9A" w14:textId="449BD44A" w:rsidR="00AB55E6" w:rsidRPr="00345F59" w:rsidRDefault="00AB55E6" w:rsidP="00AB55E6">
      <w:pPr>
        <w:rPr>
          <w:rFonts w:asciiTheme="majorHAnsi" w:hAnsiTheme="majorHAnsi" w:cstheme="majorHAnsi"/>
        </w:rPr>
      </w:pPr>
      <w:proofErr w:type="spellStart"/>
      <w:r w:rsidRPr="00345F59">
        <w:rPr>
          <w:rFonts w:asciiTheme="majorHAnsi" w:hAnsiTheme="majorHAnsi" w:cstheme="majorHAnsi"/>
          <w:b/>
          <w:bCs/>
        </w:rPr>
        <w:t>quickstart</w:t>
      </w:r>
      <w:proofErr w:type="spellEnd"/>
      <w:r w:rsidRPr="00345F59">
        <w:rPr>
          <w:rFonts w:asciiTheme="majorHAnsi" w:hAnsiTheme="majorHAnsi" w:cstheme="majorHAnsi"/>
        </w:rPr>
        <w:t>-IMC: The root directory in the S3 bucket, where the rest of the folders live.</w:t>
      </w:r>
    </w:p>
    <w:p w14:paraId="68AD8508" w14:textId="183DF907" w:rsidR="00AB55E6" w:rsidRPr="00345F59" w:rsidRDefault="00AB55E6" w:rsidP="00AB55E6">
      <w:pPr>
        <w:rPr>
          <w:rFonts w:asciiTheme="majorHAnsi" w:hAnsiTheme="majorHAnsi" w:cstheme="majorHAnsi"/>
        </w:rPr>
      </w:pPr>
      <w:r w:rsidRPr="00345F59">
        <w:rPr>
          <w:rFonts w:asciiTheme="majorHAnsi" w:hAnsiTheme="majorHAnsi" w:cstheme="majorHAnsi"/>
          <w:b/>
          <w:bCs/>
        </w:rPr>
        <w:t>functions</w:t>
      </w:r>
      <w:r w:rsidRPr="00345F59">
        <w:rPr>
          <w:rFonts w:asciiTheme="majorHAnsi" w:hAnsiTheme="majorHAnsi" w:cstheme="majorHAnsi"/>
        </w:rPr>
        <w:t>: Contains zipped lambda code that is used for various pieces of the IMC kit.</w:t>
      </w:r>
    </w:p>
    <w:p w14:paraId="1C872EA7" w14:textId="15653397" w:rsidR="00AB55E6" w:rsidRPr="00345F59" w:rsidRDefault="00AB55E6" w:rsidP="00AB55E6">
      <w:pPr>
        <w:rPr>
          <w:rFonts w:asciiTheme="majorHAnsi" w:hAnsiTheme="majorHAnsi" w:cstheme="majorHAnsi"/>
        </w:rPr>
      </w:pPr>
      <w:r w:rsidRPr="00345F59">
        <w:rPr>
          <w:rFonts w:asciiTheme="majorHAnsi" w:hAnsiTheme="majorHAnsi" w:cstheme="majorHAnsi"/>
          <w:b/>
          <w:bCs/>
        </w:rPr>
        <w:t>scripts</w:t>
      </w:r>
      <w:r w:rsidRPr="00345F59">
        <w:rPr>
          <w:rFonts w:asciiTheme="majorHAnsi" w:hAnsiTheme="majorHAnsi" w:cstheme="majorHAnsi"/>
        </w:rPr>
        <w:t>: Contains the scripts that are run on physical hardware if running a physical deployment.</w:t>
      </w:r>
    </w:p>
    <w:p w14:paraId="6FD2393C" w14:textId="78EA2EFA" w:rsidR="006F5802" w:rsidRDefault="00AB55E6" w:rsidP="00AB55E6">
      <w:pPr>
        <w:rPr>
          <w:rFonts w:asciiTheme="majorHAnsi" w:hAnsiTheme="majorHAnsi" w:cstheme="majorHAnsi"/>
        </w:rPr>
      </w:pPr>
      <w:r w:rsidRPr="00345F59">
        <w:rPr>
          <w:rFonts w:asciiTheme="majorHAnsi" w:hAnsiTheme="majorHAnsi" w:cstheme="majorHAnsi"/>
          <w:b/>
          <w:bCs/>
        </w:rPr>
        <w:t>templates</w:t>
      </w:r>
      <w:r w:rsidRPr="00345F59">
        <w:rPr>
          <w:rFonts w:asciiTheme="majorHAnsi" w:hAnsiTheme="majorHAnsi" w:cstheme="majorHAnsi"/>
        </w:rPr>
        <w:t>: Contains the various CloudFormation templates that will be deployed depending on the deployment options selected during stack creation.</w:t>
      </w:r>
    </w:p>
    <w:p w14:paraId="3A275819" w14:textId="13265081" w:rsidR="006F5802" w:rsidRDefault="006F5802" w:rsidP="00AB55E6">
      <w:pPr>
        <w:rPr>
          <w:rFonts w:asciiTheme="majorHAnsi" w:hAnsiTheme="majorHAnsi" w:cstheme="majorHAnsi"/>
        </w:rPr>
      </w:pPr>
    </w:p>
    <w:p w14:paraId="39F52B49" w14:textId="696B6E84" w:rsidR="00CD01EA" w:rsidRDefault="00CD01EA" w:rsidP="00CD01EA">
      <w:pPr>
        <w:pStyle w:val="Heading2"/>
      </w:pPr>
      <w:bookmarkStart w:id="48" w:name="_AMC-Approved_DynamoDB_Format"/>
      <w:bookmarkStart w:id="49" w:name="_Toc44933636"/>
      <w:bookmarkEnd w:id="48"/>
      <w:r>
        <w:t>AMC-Approved DynamoDB Format</w:t>
      </w:r>
      <w:bookmarkEnd w:id="49"/>
    </w:p>
    <w:p w14:paraId="0FE21827" w14:textId="77777777" w:rsidR="00CD01EA" w:rsidRPr="00CD01EA" w:rsidRDefault="00CD01EA" w:rsidP="00AB55E6">
      <w:pPr>
        <w:rPr>
          <w:rFonts w:asciiTheme="majorHAnsi" w:hAnsiTheme="majorHAnsi" w:cstheme="majorHAnsi"/>
        </w:rPr>
      </w:pPr>
    </w:p>
    <w:p w14:paraId="55AF06AB" w14:textId="763E852B" w:rsidR="00C07F72" w:rsidRDefault="00CD01EA" w:rsidP="00C07F72">
      <w:pPr>
        <w:rPr>
          <w:rFonts w:asciiTheme="majorHAnsi" w:hAnsiTheme="majorHAnsi" w:cstheme="majorHAnsi"/>
        </w:rPr>
      </w:pPr>
      <w:r>
        <w:rPr>
          <w:rFonts w:asciiTheme="majorHAnsi" w:hAnsiTheme="majorHAnsi" w:cstheme="majorHAnsi"/>
          <w:b/>
          <w:bCs/>
        </w:rPr>
        <w:t>Asset Model Table ([name-of-stack]-asset-model-table):</w:t>
      </w:r>
    </w:p>
    <w:p w14:paraId="605676B1" w14:textId="7ECF1A52" w:rsidR="00C07F72" w:rsidRDefault="00C07F72" w:rsidP="00C07F72">
      <w:pPr>
        <w:rPr>
          <w:rFonts w:asciiTheme="majorHAnsi" w:hAnsiTheme="majorHAnsi" w:cstheme="majorHAnsi"/>
        </w:rPr>
      </w:pPr>
    </w:p>
    <w:p w14:paraId="13E2EE32" w14:textId="77777777" w:rsidR="00CD01EA" w:rsidRDefault="0034086C" w:rsidP="0034086C">
      <w:pPr>
        <w:rPr>
          <w:rFonts w:asciiTheme="majorHAnsi" w:hAnsiTheme="majorHAnsi" w:cstheme="majorHAnsi"/>
        </w:rPr>
      </w:pPr>
      <w:proofErr w:type="spellStart"/>
      <w:r w:rsidRPr="0034086C">
        <w:rPr>
          <w:rFonts w:asciiTheme="majorHAnsi" w:hAnsiTheme="majorHAnsi" w:cstheme="majorHAnsi"/>
        </w:rPr>
        <w:t>assetModelEntry</w:t>
      </w:r>
      <w:proofErr w:type="spellEnd"/>
      <w:r w:rsidRPr="0034086C">
        <w:rPr>
          <w:rFonts w:asciiTheme="majorHAnsi" w:hAnsiTheme="majorHAnsi" w:cstheme="majorHAnsi"/>
        </w:rPr>
        <w:t xml:space="preserve"> = {</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assetModelName</w:t>
      </w:r>
      <w:proofErr w:type="spellEnd"/>
      <w:r w:rsidRPr="0034086C">
        <w:rPr>
          <w:rFonts w:asciiTheme="majorHAnsi" w:hAnsiTheme="majorHAnsi" w:cstheme="majorHAnsi"/>
        </w:rPr>
        <w:t>”: type&lt;string&gt;, # Name of the asset model</w:t>
      </w:r>
      <w:r w:rsidRPr="00CD01EA">
        <w:rPr>
          <w:rFonts w:asciiTheme="majorHAnsi" w:hAnsiTheme="majorHAnsi" w:cstheme="majorHAnsi"/>
        </w:rPr>
        <w:br/>
      </w:r>
      <w:r w:rsidRPr="0034086C">
        <w:rPr>
          <w:rFonts w:asciiTheme="majorHAnsi" w:hAnsiTheme="majorHAnsi" w:cstheme="majorHAnsi"/>
        </w:rPr>
        <w:t>    “parent”: type&lt;string&gt;, # name of the parent asset model, if any</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assetModelProperties</w:t>
      </w:r>
      <w:proofErr w:type="spellEnd"/>
      <w:r w:rsidRPr="0034086C">
        <w:rPr>
          <w:rFonts w:asciiTheme="majorHAnsi" w:hAnsiTheme="majorHAnsi" w:cstheme="majorHAnsi"/>
        </w:rPr>
        <w:t>”: type&lt;list&lt;</w:t>
      </w:r>
      <w:proofErr w:type="spellStart"/>
      <w:r w:rsidRPr="0034086C">
        <w:rPr>
          <w:rFonts w:asciiTheme="majorHAnsi" w:hAnsiTheme="majorHAnsi" w:cstheme="majorHAnsi"/>
        </w:rPr>
        <w:t>modelProperty</w:t>
      </w:r>
      <w:proofErr w:type="spellEnd"/>
      <w:r w:rsidRPr="0034086C">
        <w:rPr>
          <w:rFonts w:asciiTheme="majorHAnsi" w:hAnsiTheme="majorHAnsi" w:cstheme="majorHAnsi"/>
        </w:rPr>
        <w:t xml:space="preserve">&gt;&gt;, # list of </w:t>
      </w:r>
      <w:proofErr w:type="spellStart"/>
      <w:r w:rsidRPr="0034086C">
        <w:rPr>
          <w:rFonts w:asciiTheme="majorHAnsi" w:hAnsiTheme="majorHAnsi" w:cstheme="majorHAnsi"/>
        </w:rPr>
        <w:t>sitewise</w:t>
      </w:r>
      <w:proofErr w:type="spellEnd"/>
      <w:r w:rsidRPr="0034086C">
        <w:rPr>
          <w:rFonts w:asciiTheme="majorHAnsi" w:hAnsiTheme="majorHAnsi" w:cstheme="majorHAnsi"/>
        </w:rPr>
        <w:t xml:space="preserve"> </w:t>
      </w:r>
      <w:proofErr w:type="spellStart"/>
      <w:r w:rsidRPr="0034086C">
        <w:rPr>
          <w:rFonts w:asciiTheme="majorHAnsi" w:hAnsiTheme="majorHAnsi" w:cstheme="majorHAnsi"/>
        </w:rPr>
        <w:t>assetModelProperties</w:t>
      </w:r>
      <w:proofErr w:type="spellEnd"/>
      <w:r w:rsidRPr="0034086C">
        <w:rPr>
          <w:rFonts w:asciiTheme="majorHAnsi" w:hAnsiTheme="majorHAnsi" w:cstheme="majorHAnsi"/>
        </w:rPr>
        <w:t xml:space="preserve"> as ‘</w:t>
      </w:r>
      <w:proofErr w:type="spellStart"/>
      <w:r w:rsidRPr="0034086C">
        <w:rPr>
          <w:rFonts w:asciiTheme="majorHAnsi" w:hAnsiTheme="majorHAnsi" w:cstheme="majorHAnsi"/>
        </w:rPr>
        <w:t>modelProperty</w:t>
      </w:r>
      <w:proofErr w:type="spellEnd"/>
      <w:r w:rsidRPr="0034086C">
        <w:rPr>
          <w:rFonts w:asciiTheme="majorHAnsi" w:hAnsiTheme="majorHAnsi" w:cstheme="majorHAnsi"/>
        </w:rPr>
        <w:t>’ listed below.</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assetModelHierarchies</w:t>
      </w:r>
      <w:proofErr w:type="spellEnd"/>
      <w:r w:rsidRPr="0034086C">
        <w:rPr>
          <w:rFonts w:asciiTheme="majorHAnsi" w:hAnsiTheme="majorHAnsi" w:cstheme="majorHAnsi"/>
        </w:rPr>
        <w:t xml:space="preserve">”: type&lt;list&gt;, # </w:t>
      </w:r>
      <w:proofErr w:type="spellStart"/>
      <w:r w:rsidRPr="0034086C">
        <w:rPr>
          <w:rFonts w:asciiTheme="majorHAnsi" w:hAnsiTheme="majorHAnsi" w:cstheme="majorHAnsi"/>
        </w:rPr>
        <w:t>sitewise</w:t>
      </w:r>
      <w:proofErr w:type="spellEnd"/>
      <w:r w:rsidRPr="0034086C">
        <w:rPr>
          <w:rFonts w:asciiTheme="majorHAnsi" w:hAnsiTheme="majorHAnsi" w:cstheme="majorHAnsi"/>
        </w:rPr>
        <w:t xml:space="preserve"> </w:t>
      </w:r>
      <w:proofErr w:type="spellStart"/>
      <w:r w:rsidRPr="0034086C">
        <w:rPr>
          <w:rFonts w:asciiTheme="majorHAnsi" w:hAnsiTheme="majorHAnsi" w:cstheme="majorHAnsi"/>
        </w:rPr>
        <w:t>assetModelHierarchies</w:t>
      </w:r>
      <w:proofErr w:type="spellEnd"/>
      <w:r w:rsidRPr="0034086C">
        <w:rPr>
          <w:rFonts w:asciiTheme="majorHAnsi" w:hAnsiTheme="majorHAnsi" w:cstheme="majorHAnsi"/>
        </w:rPr>
        <w:t>, leave blank []</w:t>
      </w:r>
      <w:r w:rsidRPr="00CD01EA">
        <w:rPr>
          <w:rFonts w:asciiTheme="majorHAnsi" w:hAnsiTheme="majorHAnsi" w:cstheme="majorHAnsi"/>
        </w:rPr>
        <w:br/>
      </w:r>
      <w:r w:rsidRPr="0034086C">
        <w:rPr>
          <w:rFonts w:asciiTheme="majorHAnsi" w:hAnsiTheme="majorHAnsi" w:cstheme="majorHAnsi"/>
        </w:rPr>
        <w:t>    “change”: type&lt;string&gt;, # Should be ‘YES’, indicates in DynamoDB that the record is new or updated.</w:t>
      </w:r>
      <w:r w:rsidRPr="00CD01EA">
        <w:rPr>
          <w:rFonts w:asciiTheme="majorHAnsi" w:hAnsiTheme="majorHAnsi" w:cstheme="majorHAnsi"/>
        </w:rPr>
        <w:br/>
      </w:r>
      <w:r w:rsidRPr="0034086C">
        <w:rPr>
          <w:rFonts w:asciiTheme="majorHAnsi" w:hAnsiTheme="majorHAnsi" w:cstheme="majorHAnsi"/>
        </w:rPr>
        <w:t>}</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modelProperty</w:t>
      </w:r>
      <w:proofErr w:type="spellEnd"/>
      <w:r w:rsidRPr="0034086C">
        <w:rPr>
          <w:rFonts w:asciiTheme="majorHAnsi" w:hAnsiTheme="majorHAnsi" w:cstheme="majorHAnsi"/>
        </w:rPr>
        <w:t xml:space="preserve"> = {</w:t>
      </w:r>
      <w:r w:rsidRPr="00CD01EA">
        <w:rPr>
          <w:rFonts w:asciiTheme="majorHAnsi" w:hAnsiTheme="majorHAnsi" w:cstheme="majorHAnsi"/>
        </w:rPr>
        <w:br/>
      </w:r>
      <w:r w:rsidRPr="0034086C">
        <w:rPr>
          <w:rFonts w:asciiTheme="majorHAnsi" w:hAnsiTheme="majorHAnsi" w:cstheme="majorHAnsi"/>
        </w:rPr>
        <w:t>        ‘name’: type&lt;string&gt;, # Name of the property</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dataType</w:t>
      </w:r>
      <w:proofErr w:type="spellEnd"/>
      <w:r w:rsidRPr="0034086C">
        <w:rPr>
          <w:rFonts w:asciiTheme="majorHAnsi" w:hAnsiTheme="majorHAnsi" w:cstheme="majorHAnsi"/>
        </w:rPr>
        <w:t xml:space="preserve">’: type&lt;string&gt;, # </w:t>
      </w:r>
      <w:proofErr w:type="spellStart"/>
      <w:r w:rsidRPr="0034086C">
        <w:rPr>
          <w:rFonts w:asciiTheme="majorHAnsi" w:hAnsiTheme="majorHAnsi" w:cstheme="majorHAnsi"/>
        </w:rPr>
        <w:t>Sitewise</w:t>
      </w:r>
      <w:proofErr w:type="spellEnd"/>
      <w:r w:rsidRPr="0034086C">
        <w:rPr>
          <w:rFonts w:asciiTheme="majorHAnsi" w:hAnsiTheme="majorHAnsi" w:cstheme="majorHAnsi"/>
        </w:rPr>
        <w:t xml:space="preserve"> data type of the property</w:t>
      </w:r>
      <w:r w:rsidRPr="00CD01EA">
        <w:rPr>
          <w:rFonts w:asciiTheme="majorHAnsi" w:hAnsiTheme="majorHAnsi" w:cstheme="majorHAnsi"/>
        </w:rPr>
        <w:br/>
      </w:r>
      <w:r w:rsidRPr="0034086C">
        <w:rPr>
          <w:rFonts w:asciiTheme="majorHAnsi" w:hAnsiTheme="majorHAnsi" w:cstheme="majorHAnsi"/>
        </w:rPr>
        <w:t>        ‘type’: {</w:t>
      </w:r>
      <w:r w:rsidRPr="00CD01EA">
        <w:rPr>
          <w:rFonts w:asciiTheme="majorHAnsi" w:hAnsiTheme="majorHAnsi" w:cstheme="majorHAnsi"/>
        </w:rPr>
        <w:br/>
      </w:r>
      <w:r w:rsidRPr="0034086C">
        <w:rPr>
          <w:rFonts w:asciiTheme="majorHAnsi" w:hAnsiTheme="majorHAnsi" w:cstheme="majorHAnsi"/>
        </w:rPr>
        <w:t xml:space="preserve">            ‘measurement’: {} # Don’t change this or populate it with anything, used to identify property type in </w:t>
      </w:r>
      <w:proofErr w:type="spellStart"/>
      <w:r w:rsidRPr="0034086C">
        <w:rPr>
          <w:rFonts w:asciiTheme="majorHAnsi" w:hAnsiTheme="majorHAnsi" w:cstheme="majorHAnsi"/>
        </w:rPr>
        <w:t>sitewise</w:t>
      </w:r>
      <w:proofErr w:type="spellEnd"/>
      <w:r w:rsidRPr="00CD01EA">
        <w:rPr>
          <w:rFonts w:asciiTheme="majorHAnsi" w:hAnsiTheme="majorHAnsi" w:cstheme="majorHAnsi"/>
        </w:rPr>
        <w:br/>
      </w:r>
      <w:r w:rsidRPr="0034086C">
        <w:rPr>
          <w:rFonts w:asciiTheme="majorHAnsi" w:hAnsiTheme="majorHAnsi" w:cstheme="majorHAnsi"/>
        </w:rPr>
        <w:t>        }</w:t>
      </w:r>
      <w:r w:rsidRPr="00CD01EA">
        <w:rPr>
          <w:rFonts w:asciiTheme="majorHAnsi" w:hAnsiTheme="majorHAnsi" w:cstheme="majorHAnsi"/>
        </w:rPr>
        <w:br/>
      </w:r>
      <w:r w:rsidRPr="0034086C">
        <w:rPr>
          <w:rFonts w:asciiTheme="majorHAnsi" w:hAnsiTheme="majorHAnsi" w:cstheme="majorHAnsi"/>
        </w:rPr>
        <w:t>    }</w:t>
      </w:r>
    </w:p>
    <w:p w14:paraId="2B9611D9" w14:textId="37376A33" w:rsidR="00CD01EA" w:rsidRDefault="00CD01EA" w:rsidP="0034086C">
      <w:pPr>
        <w:rPr>
          <w:rFonts w:asciiTheme="majorHAnsi" w:hAnsiTheme="majorHAnsi" w:cstheme="majorHAnsi"/>
        </w:rPr>
      </w:pPr>
    </w:p>
    <w:p w14:paraId="63F1E8E9" w14:textId="55471E0E" w:rsidR="00CD01EA" w:rsidRPr="00CD01EA" w:rsidRDefault="00CD01EA" w:rsidP="0034086C">
      <w:pPr>
        <w:rPr>
          <w:rFonts w:asciiTheme="majorHAnsi" w:hAnsiTheme="majorHAnsi" w:cstheme="majorHAnsi"/>
          <w:b/>
          <w:bCs/>
        </w:rPr>
      </w:pPr>
      <w:r>
        <w:rPr>
          <w:rFonts w:asciiTheme="majorHAnsi" w:hAnsiTheme="majorHAnsi" w:cstheme="majorHAnsi"/>
          <w:b/>
          <w:bCs/>
        </w:rPr>
        <w:t>Asset Table ([name-of-stack]-asset-table):</w:t>
      </w:r>
    </w:p>
    <w:p w14:paraId="4126C4E7" w14:textId="77777777" w:rsidR="00CD01EA" w:rsidRDefault="00CD01EA" w:rsidP="0034086C">
      <w:pPr>
        <w:rPr>
          <w:rFonts w:asciiTheme="majorHAnsi" w:hAnsiTheme="majorHAnsi" w:cstheme="majorHAnsi"/>
        </w:rPr>
      </w:pPr>
    </w:p>
    <w:p w14:paraId="30DB9027" w14:textId="03D8B4A0" w:rsidR="0034086C" w:rsidRPr="00CD01EA" w:rsidRDefault="0034086C" w:rsidP="0034086C">
      <w:pPr>
        <w:rPr>
          <w:rFonts w:asciiTheme="majorHAnsi" w:hAnsiTheme="majorHAnsi" w:cstheme="majorHAnsi"/>
        </w:rPr>
      </w:pPr>
      <w:proofErr w:type="spellStart"/>
      <w:r w:rsidRPr="0034086C">
        <w:rPr>
          <w:rFonts w:asciiTheme="majorHAnsi" w:hAnsiTheme="majorHAnsi" w:cstheme="majorHAnsi"/>
        </w:rPr>
        <w:t>assetEntry</w:t>
      </w:r>
      <w:proofErr w:type="spellEnd"/>
      <w:r w:rsidRPr="0034086C">
        <w:rPr>
          <w:rFonts w:asciiTheme="majorHAnsi" w:hAnsiTheme="majorHAnsi" w:cstheme="majorHAnsi"/>
        </w:rPr>
        <w:t xml:space="preserve"> = {</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assetName</w:t>
      </w:r>
      <w:proofErr w:type="spellEnd"/>
      <w:r w:rsidRPr="0034086C">
        <w:rPr>
          <w:rFonts w:asciiTheme="majorHAnsi" w:hAnsiTheme="majorHAnsi" w:cstheme="majorHAnsi"/>
        </w:rPr>
        <w:t>’: type&lt;string&gt;, # name of the asset</w:t>
      </w:r>
      <w:r w:rsidRPr="00CD01EA">
        <w:rPr>
          <w:rFonts w:asciiTheme="majorHAnsi" w:hAnsiTheme="majorHAnsi" w:cstheme="majorHAnsi"/>
        </w:rPr>
        <w:br/>
      </w:r>
      <w:r w:rsidRPr="0034086C">
        <w:rPr>
          <w:rFonts w:asciiTheme="majorHAnsi" w:hAnsiTheme="majorHAnsi" w:cstheme="majorHAnsi"/>
        </w:rPr>
        <w:lastRenderedPageBreak/>
        <w:t>    ‘</w:t>
      </w:r>
      <w:proofErr w:type="spellStart"/>
      <w:r w:rsidRPr="0034086C">
        <w:rPr>
          <w:rFonts w:asciiTheme="majorHAnsi" w:hAnsiTheme="majorHAnsi" w:cstheme="majorHAnsi"/>
        </w:rPr>
        <w:t>modelName</w:t>
      </w:r>
      <w:proofErr w:type="spellEnd"/>
      <w:r w:rsidRPr="0034086C">
        <w:rPr>
          <w:rFonts w:asciiTheme="majorHAnsi" w:hAnsiTheme="majorHAnsi" w:cstheme="majorHAnsi"/>
        </w:rPr>
        <w:t>’: type&lt;string&gt;, # model name this asset is an instance of</w:t>
      </w:r>
      <w:r w:rsidRPr="00CD01EA">
        <w:rPr>
          <w:rFonts w:asciiTheme="majorHAnsi" w:hAnsiTheme="majorHAnsi" w:cstheme="majorHAnsi"/>
        </w:rPr>
        <w:br/>
      </w:r>
      <w:r w:rsidRPr="0034086C">
        <w:rPr>
          <w:rFonts w:asciiTheme="majorHAnsi" w:hAnsiTheme="majorHAnsi" w:cstheme="majorHAnsi"/>
        </w:rPr>
        <w:t>    ‘change’: type&lt;string&gt;, # Should be ‘YES’, indicates in DynamoDB that the record is new or updated.</w:t>
      </w:r>
      <w:r w:rsidRPr="00CD01EA">
        <w:rPr>
          <w:rFonts w:asciiTheme="majorHAnsi" w:hAnsiTheme="majorHAnsi" w:cstheme="majorHAnsi"/>
        </w:rPr>
        <w:br/>
      </w:r>
      <w:r w:rsidRPr="0034086C">
        <w:rPr>
          <w:rFonts w:asciiTheme="majorHAnsi" w:hAnsiTheme="majorHAnsi" w:cstheme="majorHAnsi"/>
        </w:rPr>
        <w:t>    ‘tags’: type&lt;list&lt;</w:t>
      </w:r>
      <w:proofErr w:type="spellStart"/>
      <w:r w:rsidRPr="0034086C">
        <w:rPr>
          <w:rFonts w:asciiTheme="majorHAnsi" w:hAnsiTheme="majorHAnsi" w:cstheme="majorHAnsi"/>
        </w:rPr>
        <w:t>tagEntry</w:t>
      </w:r>
      <w:proofErr w:type="spellEnd"/>
      <w:r w:rsidRPr="0034086C">
        <w:rPr>
          <w:rFonts w:asciiTheme="majorHAnsi" w:hAnsiTheme="majorHAnsi" w:cstheme="majorHAnsi"/>
        </w:rPr>
        <w:t xml:space="preserve">&gt;&gt;, # List of </w:t>
      </w:r>
      <w:proofErr w:type="spellStart"/>
      <w:r w:rsidRPr="0034086C">
        <w:rPr>
          <w:rFonts w:asciiTheme="majorHAnsi" w:hAnsiTheme="majorHAnsi" w:cstheme="majorHAnsi"/>
        </w:rPr>
        <w:t>tagEntry</w:t>
      </w:r>
      <w:proofErr w:type="spellEnd"/>
      <w:r w:rsidRPr="0034086C">
        <w:rPr>
          <w:rFonts w:asciiTheme="majorHAnsi" w:hAnsiTheme="majorHAnsi" w:cstheme="majorHAnsi"/>
        </w:rPr>
        <w:t xml:space="preserve"> struct, as specified below</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tagEntry</w:t>
      </w:r>
      <w:proofErr w:type="spellEnd"/>
      <w:r w:rsidRPr="0034086C">
        <w:rPr>
          <w:rFonts w:asciiTheme="majorHAnsi" w:hAnsiTheme="majorHAnsi" w:cstheme="majorHAnsi"/>
        </w:rPr>
        <w:t xml:space="preserve"> = {</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tagName</w:t>
      </w:r>
      <w:proofErr w:type="spellEnd"/>
      <w:r w:rsidRPr="0034086C">
        <w:rPr>
          <w:rFonts w:asciiTheme="majorHAnsi" w:hAnsiTheme="majorHAnsi" w:cstheme="majorHAnsi"/>
        </w:rPr>
        <w:t>’: type&lt;string&gt;, # name of the tag</w:t>
      </w:r>
      <w:r w:rsidRPr="00CD01EA">
        <w:rPr>
          <w:rFonts w:asciiTheme="majorHAnsi" w:hAnsiTheme="majorHAnsi" w:cstheme="majorHAnsi"/>
        </w:rPr>
        <w:br/>
      </w:r>
      <w:r w:rsidRPr="0034086C">
        <w:rPr>
          <w:rFonts w:asciiTheme="majorHAnsi" w:hAnsiTheme="majorHAnsi" w:cstheme="majorHAnsi"/>
        </w:rPr>
        <w:t>        ‘</w:t>
      </w:r>
      <w:proofErr w:type="spellStart"/>
      <w:r w:rsidRPr="0034086C">
        <w:rPr>
          <w:rFonts w:asciiTheme="majorHAnsi" w:hAnsiTheme="majorHAnsi" w:cstheme="majorHAnsi"/>
        </w:rPr>
        <w:t>tagPath</w:t>
      </w:r>
      <w:proofErr w:type="spellEnd"/>
      <w:r w:rsidRPr="0034086C">
        <w:rPr>
          <w:rFonts w:asciiTheme="majorHAnsi" w:hAnsiTheme="majorHAnsi" w:cstheme="majorHAnsi"/>
        </w:rPr>
        <w:t>’: type&lt;string&gt;, # Full property alias path for the tag</w:t>
      </w:r>
      <w:r w:rsidRPr="00CD01EA">
        <w:rPr>
          <w:rFonts w:asciiTheme="majorHAnsi" w:hAnsiTheme="majorHAnsi" w:cstheme="majorHAnsi"/>
        </w:rPr>
        <w:br/>
      </w:r>
      <w:r w:rsidRPr="0034086C">
        <w:rPr>
          <w:rFonts w:asciiTheme="majorHAnsi" w:hAnsiTheme="majorHAnsi" w:cstheme="majorHAnsi"/>
        </w:rPr>
        <w:t>    }</w:t>
      </w:r>
    </w:p>
    <w:p w14:paraId="6A31A822" w14:textId="392B91D4" w:rsidR="0034086C" w:rsidRDefault="0034086C" w:rsidP="00C07F72">
      <w:pPr>
        <w:rPr>
          <w:rFonts w:asciiTheme="majorHAnsi" w:hAnsiTheme="majorHAnsi" w:cstheme="majorHAnsi"/>
        </w:rPr>
      </w:pPr>
    </w:p>
    <w:p w14:paraId="13D84086" w14:textId="01315A7F" w:rsidR="00873793" w:rsidRDefault="00873793" w:rsidP="00873793">
      <w:pPr>
        <w:pStyle w:val="Heading2"/>
      </w:pPr>
      <w:bookmarkStart w:id="50" w:name="_Add_a_line"/>
      <w:bookmarkStart w:id="51" w:name="_Toc44933637"/>
      <w:bookmarkEnd w:id="50"/>
      <w:r>
        <w:t>Add a line and device to an Ignition project</w:t>
      </w:r>
      <w:bookmarkEnd w:id="51"/>
    </w:p>
    <w:p w14:paraId="5D695915" w14:textId="2D8B5525" w:rsidR="00873793" w:rsidRDefault="00873793" w:rsidP="00873793"/>
    <w:p w14:paraId="554E3B91" w14:textId="7EBDFCA7" w:rsidR="00873793" w:rsidRDefault="00044F1A" w:rsidP="00D772C9">
      <w:pPr>
        <w:pStyle w:val="ListParagraph"/>
        <w:numPr>
          <w:ilvl w:val="0"/>
          <w:numId w:val="71"/>
        </w:numPr>
        <w:rPr>
          <w:rFonts w:asciiTheme="majorHAnsi" w:hAnsiTheme="majorHAnsi" w:cstheme="majorHAnsi"/>
        </w:rPr>
      </w:pPr>
      <w:r>
        <w:rPr>
          <w:rFonts w:asciiTheme="majorHAnsi" w:hAnsiTheme="majorHAnsi" w:cstheme="majorHAnsi"/>
        </w:rPr>
        <w:t>Navigate to the Ignition Designer and connect to your Ignition server.</w:t>
      </w:r>
    </w:p>
    <w:p w14:paraId="3AB57520"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Launch the Designer</w:t>
      </w:r>
    </w:p>
    <w:p w14:paraId="5E5B208B"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 xml:space="preserve">Click “Add Designer” </w:t>
      </w:r>
    </w:p>
    <w:p w14:paraId="68FC5F1E"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Click “Manually Add Gateway”</w:t>
      </w:r>
    </w:p>
    <w:p w14:paraId="34D9EDF2"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 xml:space="preserve">Add a Gateway URL in the following format: </w:t>
      </w:r>
      <w:hyperlink r:id="rId10" w:history="1">
        <w:r w:rsidRPr="00075861">
          <w:rPr>
            <w:rStyle w:val="Hyperlink"/>
            <w:rFonts w:asciiTheme="majorHAnsi" w:hAnsiTheme="majorHAnsi" w:cstheme="majorHAnsi"/>
          </w:rPr>
          <w:t>http://[ignition_ec2_public_ip]:8088</w:t>
        </w:r>
      </w:hyperlink>
    </w:p>
    <w:p w14:paraId="278A33E8"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 xml:space="preserve">Under the Gateway tile you just added, click “Launch” </w:t>
      </w:r>
    </w:p>
    <w:p w14:paraId="7BF620B2"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Supply the username and password and click “Login”</w:t>
      </w:r>
    </w:p>
    <w:p w14:paraId="2C514F91" w14:textId="6277DF27" w:rsidR="00044F1A" w:rsidRDefault="00044F1A" w:rsidP="00D772C9">
      <w:pPr>
        <w:pStyle w:val="ListParagraph"/>
        <w:numPr>
          <w:ilvl w:val="2"/>
          <w:numId w:val="71"/>
        </w:numPr>
        <w:rPr>
          <w:rFonts w:asciiTheme="majorHAnsi" w:hAnsiTheme="majorHAnsi" w:cstheme="majorHAnsi"/>
        </w:rPr>
      </w:pPr>
      <w:r>
        <w:rPr>
          <w:rFonts w:asciiTheme="majorHAnsi" w:hAnsiTheme="majorHAnsi" w:cstheme="majorHAnsi"/>
        </w:rPr>
        <w:t>Username: admin</w:t>
      </w:r>
    </w:p>
    <w:p w14:paraId="2BB8B7B5" w14:textId="105730EA" w:rsidR="00044F1A" w:rsidRDefault="00044F1A" w:rsidP="00D772C9">
      <w:pPr>
        <w:pStyle w:val="ListParagraph"/>
        <w:numPr>
          <w:ilvl w:val="2"/>
          <w:numId w:val="71"/>
        </w:numPr>
        <w:rPr>
          <w:rFonts w:asciiTheme="majorHAnsi" w:hAnsiTheme="majorHAnsi" w:cstheme="majorHAnsi"/>
        </w:rPr>
      </w:pPr>
      <w:r>
        <w:rPr>
          <w:rFonts w:asciiTheme="majorHAnsi" w:hAnsiTheme="majorHAnsi" w:cstheme="majorHAnsi"/>
        </w:rPr>
        <w:t>Password: password</w:t>
      </w:r>
    </w:p>
    <w:p w14:paraId="645AC508" w14:textId="30E47ECC" w:rsidR="00752AFC" w:rsidRPr="00717A2C" w:rsidRDefault="00752AFC" w:rsidP="00D772C9">
      <w:pPr>
        <w:pStyle w:val="ListParagraph"/>
        <w:numPr>
          <w:ilvl w:val="0"/>
          <w:numId w:val="71"/>
        </w:numPr>
        <w:rPr>
          <w:rFonts w:asciiTheme="majorHAnsi" w:hAnsiTheme="majorHAnsi" w:cstheme="majorHAnsi"/>
        </w:rPr>
      </w:pPr>
      <w:r>
        <w:rPr>
          <w:rFonts w:asciiTheme="majorHAnsi" w:hAnsiTheme="majorHAnsi" w:cstheme="majorHAnsi"/>
        </w:rPr>
        <w:t>Create a Data Type</w:t>
      </w:r>
    </w:p>
    <w:p w14:paraId="44DF8676" w14:textId="5E4F841B" w:rsidR="00752AFC" w:rsidRDefault="00752AFC" w:rsidP="00D772C9">
      <w:pPr>
        <w:pStyle w:val="ListParagraph"/>
        <w:numPr>
          <w:ilvl w:val="1"/>
          <w:numId w:val="71"/>
        </w:numPr>
        <w:rPr>
          <w:rFonts w:asciiTheme="majorHAnsi" w:hAnsiTheme="majorHAnsi" w:cstheme="majorHAnsi"/>
        </w:rPr>
      </w:pPr>
      <w:proofErr w:type="spellStart"/>
      <w:r>
        <w:rPr>
          <w:rFonts w:asciiTheme="majorHAnsi" w:hAnsiTheme="majorHAnsi" w:cstheme="majorHAnsi"/>
        </w:rPr>
        <w:t>Nagivate</w:t>
      </w:r>
      <w:proofErr w:type="spellEnd"/>
      <w:r>
        <w:rPr>
          <w:rFonts w:asciiTheme="majorHAnsi" w:hAnsiTheme="majorHAnsi" w:cstheme="majorHAnsi"/>
        </w:rPr>
        <w:t xml:space="preserve"> to the Tag Browser, expand “Tags”, right click “Data Types” </w:t>
      </w:r>
      <w:r w:rsidRPr="00752AFC">
        <w:rPr>
          <w:rFonts w:asciiTheme="majorHAnsi" w:hAnsiTheme="majorHAnsi" w:cstheme="majorHAnsi"/>
        </w:rPr>
        <w:sym w:font="Wingdings" w:char="F0E0"/>
      </w:r>
      <w:r>
        <w:rPr>
          <w:rFonts w:asciiTheme="majorHAnsi" w:hAnsiTheme="majorHAnsi" w:cstheme="majorHAnsi"/>
        </w:rPr>
        <w:t xml:space="preserve"> New Tag </w:t>
      </w:r>
      <w:r w:rsidRPr="00752AFC">
        <w:rPr>
          <w:rFonts w:asciiTheme="majorHAnsi" w:hAnsiTheme="majorHAnsi" w:cstheme="majorHAnsi"/>
        </w:rPr>
        <w:sym w:font="Wingdings" w:char="F0E0"/>
      </w:r>
      <w:r>
        <w:rPr>
          <w:rFonts w:asciiTheme="majorHAnsi" w:hAnsiTheme="majorHAnsi" w:cstheme="majorHAnsi"/>
        </w:rPr>
        <w:t xml:space="preserve"> New Data Type</w:t>
      </w:r>
    </w:p>
    <w:p w14:paraId="2B8BDB4C" w14:textId="7E0599E7" w:rsidR="00752AFC" w:rsidRDefault="00752AFC" w:rsidP="00D772C9">
      <w:pPr>
        <w:pStyle w:val="ListParagraph"/>
        <w:numPr>
          <w:ilvl w:val="1"/>
          <w:numId w:val="71"/>
        </w:numPr>
        <w:rPr>
          <w:rFonts w:asciiTheme="majorHAnsi" w:hAnsiTheme="majorHAnsi" w:cstheme="majorHAnsi"/>
        </w:rPr>
      </w:pPr>
      <w:r>
        <w:rPr>
          <w:rFonts w:asciiTheme="majorHAnsi" w:hAnsiTheme="majorHAnsi" w:cstheme="majorHAnsi"/>
        </w:rPr>
        <w:t xml:space="preserve">Under Properties, name the Data Type </w:t>
      </w:r>
      <w:r w:rsidR="00914AE3">
        <w:rPr>
          <w:rFonts w:asciiTheme="majorHAnsi" w:hAnsiTheme="majorHAnsi" w:cstheme="majorHAnsi"/>
        </w:rPr>
        <w:t xml:space="preserve">“Pump”, </w:t>
      </w:r>
      <w:r>
        <w:rPr>
          <w:rFonts w:asciiTheme="majorHAnsi" w:hAnsiTheme="majorHAnsi" w:cstheme="majorHAnsi"/>
        </w:rPr>
        <w:t>and click “Apply”</w:t>
      </w:r>
    </w:p>
    <w:p w14:paraId="0317DF83" w14:textId="126D02D3" w:rsidR="00752AFC" w:rsidRDefault="00752AFC" w:rsidP="00D772C9">
      <w:pPr>
        <w:pStyle w:val="ListParagraph"/>
        <w:numPr>
          <w:ilvl w:val="0"/>
          <w:numId w:val="71"/>
        </w:numPr>
        <w:rPr>
          <w:rFonts w:asciiTheme="majorHAnsi" w:hAnsiTheme="majorHAnsi" w:cstheme="majorHAnsi"/>
        </w:rPr>
      </w:pPr>
      <w:r>
        <w:rPr>
          <w:rFonts w:asciiTheme="majorHAnsi" w:hAnsiTheme="majorHAnsi" w:cstheme="majorHAnsi"/>
        </w:rPr>
        <w:t>Configure the Tags for the Data Type</w:t>
      </w:r>
    </w:p>
    <w:p w14:paraId="7B120E13" w14:textId="71B6E494" w:rsidR="00914AE3" w:rsidRDefault="00914AE3" w:rsidP="00D772C9">
      <w:pPr>
        <w:pStyle w:val="ListParagraph"/>
        <w:numPr>
          <w:ilvl w:val="1"/>
          <w:numId w:val="71"/>
        </w:numPr>
        <w:rPr>
          <w:rFonts w:asciiTheme="majorHAnsi" w:hAnsiTheme="majorHAnsi" w:cstheme="majorHAnsi"/>
        </w:rPr>
      </w:pPr>
      <w:r>
        <w:rPr>
          <w:rFonts w:asciiTheme="majorHAnsi" w:hAnsiTheme="majorHAnsi" w:cstheme="majorHAnsi"/>
        </w:rPr>
        <w:t>Tag 1: Temperature</w:t>
      </w:r>
    </w:p>
    <w:p w14:paraId="12353F57" w14:textId="3C9404A5" w:rsidR="00752AFC" w:rsidRDefault="00752AFC" w:rsidP="00D772C9">
      <w:pPr>
        <w:pStyle w:val="ListParagraph"/>
        <w:numPr>
          <w:ilvl w:val="2"/>
          <w:numId w:val="71"/>
        </w:numPr>
        <w:rPr>
          <w:rFonts w:asciiTheme="majorHAnsi" w:hAnsiTheme="majorHAnsi" w:cstheme="majorHAnsi"/>
        </w:rPr>
      </w:pPr>
      <w:r>
        <w:rPr>
          <w:rFonts w:asciiTheme="majorHAnsi" w:hAnsiTheme="majorHAnsi" w:cstheme="majorHAnsi"/>
          <w:noProof/>
        </w:rPr>
        <w:drawing>
          <wp:anchor distT="0" distB="0" distL="114300" distR="114300" simplePos="0" relativeHeight="251682816" behindDoc="0" locked="0" layoutInCell="1" allowOverlap="1" wp14:anchorId="2EAA1CF4" wp14:editId="1E59E06E">
            <wp:simplePos x="0" y="0"/>
            <wp:positionH relativeFrom="column">
              <wp:posOffset>914409</wp:posOffset>
            </wp:positionH>
            <wp:positionV relativeFrom="paragraph">
              <wp:posOffset>436051</wp:posOffset>
            </wp:positionV>
            <wp:extent cx="2968405" cy="1519772"/>
            <wp:effectExtent l="0" t="0" r="3810" b="4445"/>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26 at 4.51.3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405" cy="151977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To the left of the “Properties” section, click the “Add Tag” button, and select OPC Tag: </w:t>
      </w:r>
    </w:p>
    <w:p w14:paraId="739F8CCF" w14:textId="77777777"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Edit the</w:t>
      </w:r>
      <w:r w:rsidR="00752AFC">
        <w:rPr>
          <w:rFonts w:asciiTheme="majorHAnsi" w:hAnsiTheme="majorHAnsi" w:cstheme="majorHAnsi"/>
        </w:rPr>
        <w:t xml:space="preserve"> “Basic Properties</w:t>
      </w:r>
      <w:r>
        <w:rPr>
          <w:rFonts w:asciiTheme="majorHAnsi" w:hAnsiTheme="majorHAnsi" w:cstheme="majorHAnsi"/>
        </w:rPr>
        <w:t>”</w:t>
      </w:r>
      <w:r w:rsidR="00752AFC">
        <w:rPr>
          <w:rFonts w:asciiTheme="majorHAnsi" w:hAnsiTheme="majorHAnsi" w:cstheme="majorHAnsi"/>
        </w:rPr>
        <w:t xml:space="preserve"> </w:t>
      </w:r>
    </w:p>
    <w:p w14:paraId="4ADAC37E" w14:textId="0DE0E51A"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N</w:t>
      </w:r>
      <w:r w:rsidR="00752AFC">
        <w:rPr>
          <w:rFonts w:asciiTheme="majorHAnsi" w:hAnsiTheme="majorHAnsi" w:cstheme="majorHAnsi"/>
        </w:rPr>
        <w:t>ame the tag</w:t>
      </w:r>
      <w:r>
        <w:rPr>
          <w:rFonts w:asciiTheme="majorHAnsi" w:hAnsiTheme="majorHAnsi" w:cstheme="majorHAnsi"/>
        </w:rPr>
        <w:t xml:space="preserve"> “Temperature”</w:t>
      </w:r>
    </w:p>
    <w:p w14:paraId="186A2CA6"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w:t>
      </w:r>
      <w:r w:rsidR="00752AFC">
        <w:rPr>
          <w:rFonts w:asciiTheme="majorHAnsi" w:hAnsiTheme="majorHAnsi" w:cstheme="majorHAnsi"/>
        </w:rPr>
        <w:t xml:space="preserve">hange its Data Type to float </w:t>
      </w:r>
    </w:p>
    <w:p w14:paraId="2642F227" w14:textId="3C3F88E3" w:rsidR="00752AFC"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w:t>
      </w:r>
      <w:r w:rsidR="00752AFC">
        <w:rPr>
          <w:rFonts w:asciiTheme="majorHAnsi" w:hAnsiTheme="majorHAnsi" w:cstheme="majorHAnsi"/>
        </w:rPr>
        <w:t>lick the Link icon to the right of “OPC Server”, click “Browse OPC”, right click on Ignition OPC UA Server, and click “Copy Item Path”, then “Commit”. Right click in the space to the right of OPC Server and paste what’s copied in your clipboard.</w:t>
      </w:r>
    </w:p>
    <w:p w14:paraId="7227A050" w14:textId="51DFF42A" w:rsidR="00752AFC"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lastRenderedPageBreak/>
        <w:t xml:space="preserve">Click the Link icon to the right of OPC Item Path, click “Browse OPC”, expand Ignition OPC UA Server, expand Devices, expand, [Simulation], Line 1, Conveyor. Highlight “Temperature” and press “Commit”. </w:t>
      </w:r>
    </w:p>
    <w:p w14:paraId="17A6D204" w14:textId="4E42AE56"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noProof/>
        </w:rPr>
        <w:drawing>
          <wp:anchor distT="0" distB="0" distL="114300" distR="114300" simplePos="0" relativeHeight="251683840" behindDoc="0" locked="0" layoutInCell="1" allowOverlap="1" wp14:anchorId="41FDDFE2" wp14:editId="1662AF14">
            <wp:simplePos x="0" y="0"/>
            <wp:positionH relativeFrom="column">
              <wp:posOffset>1828800</wp:posOffset>
            </wp:positionH>
            <wp:positionV relativeFrom="paragraph">
              <wp:posOffset>219144</wp:posOffset>
            </wp:positionV>
            <wp:extent cx="2666246" cy="2655421"/>
            <wp:effectExtent l="0" t="0" r="1270" b="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26 at 5.03.4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6246" cy="2655421"/>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Ensure your tag configuration looks similar to the following:</w:t>
      </w:r>
    </w:p>
    <w:p w14:paraId="47CAC084" w14:textId="248FBF2C"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“Apply” and “OK” to accept the tag configuration.</w:t>
      </w:r>
    </w:p>
    <w:p w14:paraId="2AC0C93C" w14:textId="3047D1A7" w:rsidR="00914AE3" w:rsidRDefault="00914AE3" w:rsidP="00717A2C">
      <w:pPr>
        <w:pStyle w:val="ListParagraph"/>
        <w:ind w:left="2880"/>
        <w:rPr>
          <w:rFonts w:asciiTheme="majorHAnsi" w:hAnsiTheme="majorHAnsi" w:cstheme="majorHAnsi"/>
        </w:rPr>
      </w:pPr>
    </w:p>
    <w:p w14:paraId="3320F53D" w14:textId="1CAC088D" w:rsidR="00914AE3" w:rsidRDefault="00914AE3" w:rsidP="00D772C9">
      <w:pPr>
        <w:pStyle w:val="ListParagraph"/>
        <w:numPr>
          <w:ilvl w:val="1"/>
          <w:numId w:val="71"/>
        </w:numPr>
        <w:rPr>
          <w:rFonts w:asciiTheme="majorHAnsi" w:hAnsiTheme="majorHAnsi" w:cstheme="majorHAnsi"/>
        </w:rPr>
      </w:pPr>
      <w:r>
        <w:rPr>
          <w:rFonts w:asciiTheme="majorHAnsi" w:hAnsiTheme="majorHAnsi" w:cstheme="majorHAnsi"/>
        </w:rPr>
        <w:t>Tag 2: Pressure</w:t>
      </w:r>
    </w:p>
    <w:p w14:paraId="2B4DE60B" w14:textId="71EC8E9B"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 xml:space="preserve">To the left of the “Properties” section, click the “Add Tag” button, and select OPC Tag: </w:t>
      </w:r>
    </w:p>
    <w:p w14:paraId="667F0358" w14:textId="77777777"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 xml:space="preserve">Edit the “Basic Properties” </w:t>
      </w:r>
    </w:p>
    <w:p w14:paraId="31B02E85" w14:textId="4C036D3D"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Name the tag “Pressure”</w:t>
      </w:r>
    </w:p>
    <w:p w14:paraId="4EF57F34"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 xml:space="preserve">Change its Data Type to float </w:t>
      </w:r>
    </w:p>
    <w:p w14:paraId="3B1DD465"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the Link icon to the right of “OPC Server”, click “Browse OPC”, right click on Ignition OPC UA Server, and click “Copy Item Path”, then “Commit”. Right click in the space to the right of OPC Server and paste what’s copied in your clipboard.</w:t>
      </w:r>
    </w:p>
    <w:p w14:paraId="0269ECC1" w14:textId="21D8B7B5"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 xml:space="preserve">Click the Link icon to the right of OPC Item Path, click “Browse OPC”, expand Ignition OPC UA Server, expand Devices, expand, [Simulation], expand Line 1, expand Stamping Machine. Highlight “Pressure” and press “Commit”. </w:t>
      </w:r>
    </w:p>
    <w:p w14:paraId="0ED0C757" w14:textId="24B7C10B" w:rsidR="00914AE3" w:rsidRPr="00717A2C"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“Apply” and “OK” to accept the tag configuration.</w:t>
      </w:r>
    </w:p>
    <w:p w14:paraId="25764C9B" w14:textId="27E12C40" w:rsidR="00914AE3" w:rsidRDefault="00914AE3" w:rsidP="00D772C9">
      <w:pPr>
        <w:pStyle w:val="ListParagraph"/>
        <w:numPr>
          <w:ilvl w:val="1"/>
          <w:numId w:val="71"/>
        </w:numPr>
        <w:rPr>
          <w:rFonts w:asciiTheme="majorHAnsi" w:hAnsiTheme="majorHAnsi" w:cstheme="majorHAnsi"/>
        </w:rPr>
      </w:pPr>
      <w:r>
        <w:rPr>
          <w:rFonts w:asciiTheme="majorHAnsi" w:hAnsiTheme="majorHAnsi" w:cstheme="majorHAnsi"/>
        </w:rPr>
        <w:t>Tag 3: Vibration</w:t>
      </w:r>
    </w:p>
    <w:p w14:paraId="270B8B20" w14:textId="77777777"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 xml:space="preserve">To the left of the “Properties” section, click the “Add Tag” button, and select OPC Tag: </w:t>
      </w:r>
    </w:p>
    <w:p w14:paraId="00E518DB" w14:textId="77777777"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 xml:space="preserve">Edit the “Basic Properties” </w:t>
      </w:r>
    </w:p>
    <w:p w14:paraId="6FF72EF2" w14:textId="65D7ED26"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Name the tag “Vibration”</w:t>
      </w:r>
    </w:p>
    <w:p w14:paraId="78D0EC41"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 xml:space="preserve">Change its Data Type to float </w:t>
      </w:r>
    </w:p>
    <w:p w14:paraId="0204660A"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lastRenderedPageBreak/>
        <w:t>Click the Link icon to the right of “OPC Server”, click “Browse OPC”, right click on Ignition OPC UA Server, and click “Copy Item Path”, then “Commit”. Right click in the space to the right of OPC Server and paste what’s copied in your clipboard.</w:t>
      </w:r>
    </w:p>
    <w:p w14:paraId="7DCB3AD0" w14:textId="15F495A5"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 xml:space="preserve">Click the Link icon to the right of OPC Item Path, click “Browse OPC”, expand Ignition OPC UA Server, expand Devices, expand, [Simulation], expand Line 1, expand Conveyor. Highlight “Vibration” and press “Commit”. </w:t>
      </w:r>
    </w:p>
    <w:p w14:paraId="5A40B9FD" w14:textId="3B6E8256"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“Apply” and “OK” to accept the tag configuration.</w:t>
      </w:r>
    </w:p>
    <w:p w14:paraId="670FAB02" w14:textId="39B3FA62" w:rsidR="00914AE3" w:rsidRPr="00717A2C"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“Apply” and “OK” to accept the Pump configuration.</w:t>
      </w:r>
    </w:p>
    <w:p w14:paraId="2F05C4AD" w14:textId="198AE0D5"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noProof/>
        </w:rPr>
        <w:drawing>
          <wp:anchor distT="0" distB="0" distL="114300" distR="114300" simplePos="0" relativeHeight="251684864" behindDoc="0" locked="0" layoutInCell="1" allowOverlap="1" wp14:anchorId="65B73484" wp14:editId="1AEF22BD">
            <wp:simplePos x="0" y="0"/>
            <wp:positionH relativeFrom="column">
              <wp:posOffset>1855470</wp:posOffset>
            </wp:positionH>
            <wp:positionV relativeFrom="paragraph">
              <wp:posOffset>406828</wp:posOffset>
            </wp:positionV>
            <wp:extent cx="2796892" cy="1527854"/>
            <wp:effectExtent l="0" t="0" r="0" b="0"/>
            <wp:wrapTopAndBottom/>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26 at 5.09.10 PM.png"/>
                    <pic:cNvPicPr/>
                  </pic:nvPicPr>
                  <pic:blipFill>
                    <a:blip r:embed="rId13">
                      <a:extLst>
                        <a:ext uri="{28A0092B-C50C-407E-A947-70E740481C1C}">
                          <a14:useLocalDpi xmlns:a14="http://schemas.microsoft.com/office/drawing/2010/main" val="0"/>
                        </a:ext>
                      </a:extLst>
                    </a:blip>
                    <a:stretch>
                      <a:fillRect/>
                    </a:stretch>
                  </pic:blipFill>
                  <pic:spPr>
                    <a:xfrm>
                      <a:off x="0" y="0"/>
                      <a:ext cx="2796892" cy="1527854"/>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By the time you’re finished adding all your tags, the Pump should look like this: </w:t>
      </w:r>
    </w:p>
    <w:p w14:paraId="463FCF0A" w14:textId="7FDFF8B5" w:rsidR="00914AE3" w:rsidRDefault="00914AE3" w:rsidP="00D772C9">
      <w:pPr>
        <w:pStyle w:val="ListParagraph"/>
        <w:numPr>
          <w:ilvl w:val="1"/>
          <w:numId w:val="71"/>
        </w:numPr>
        <w:rPr>
          <w:rFonts w:asciiTheme="majorHAnsi" w:hAnsiTheme="majorHAnsi" w:cstheme="majorHAnsi"/>
        </w:rPr>
      </w:pPr>
      <w:r>
        <w:rPr>
          <w:rFonts w:asciiTheme="majorHAnsi" w:hAnsiTheme="majorHAnsi" w:cstheme="majorHAnsi"/>
        </w:rPr>
        <w:t>Add the line to the project:</w:t>
      </w:r>
    </w:p>
    <w:p w14:paraId="4E5533D6" w14:textId="2406D4DE"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Under the Tag Browser, expand All Providers, right click on “default”</w:t>
      </w:r>
      <w:r w:rsidR="00717A2C">
        <w:rPr>
          <w:rFonts w:asciiTheme="majorHAnsi" w:hAnsiTheme="majorHAnsi" w:cstheme="majorHAnsi"/>
        </w:rPr>
        <w:t xml:space="preserve"> </w:t>
      </w:r>
      <w:r w:rsidR="00717A2C" w:rsidRPr="00717A2C">
        <w:rPr>
          <w:rFonts w:asciiTheme="majorHAnsi" w:hAnsiTheme="majorHAnsi" w:cstheme="majorHAnsi"/>
        </w:rPr>
        <w:sym w:font="Wingdings" w:char="F0E0"/>
      </w:r>
      <w:r w:rsidR="00717A2C">
        <w:rPr>
          <w:rFonts w:asciiTheme="majorHAnsi" w:hAnsiTheme="majorHAnsi" w:cstheme="majorHAnsi"/>
        </w:rPr>
        <w:t xml:space="preserve"> New Tag </w:t>
      </w:r>
      <w:r w:rsidR="00717A2C" w:rsidRPr="00717A2C">
        <w:rPr>
          <w:rFonts w:asciiTheme="majorHAnsi" w:hAnsiTheme="majorHAnsi" w:cstheme="majorHAnsi"/>
        </w:rPr>
        <w:sym w:font="Wingdings" w:char="F0E0"/>
      </w:r>
      <w:r w:rsidR="00717A2C">
        <w:rPr>
          <w:rFonts w:asciiTheme="majorHAnsi" w:hAnsiTheme="majorHAnsi" w:cstheme="majorHAnsi"/>
        </w:rPr>
        <w:t xml:space="preserve"> New Folder </w:t>
      </w:r>
      <w:r w:rsidR="00717A2C" w:rsidRPr="00717A2C">
        <w:rPr>
          <w:rFonts w:asciiTheme="majorHAnsi" w:hAnsiTheme="majorHAnsi" w:cstheme="majorHAnsi"/>
        </w:rPr>
        <w:sym w:font="Wingdings" w:char="F0E0"/>
      </w:r>
      <w:r w:rsidR="00717A2C">
        <w:rPr>
          <w:rFonts w:asciiTheme="majorHAnsi" w:hAnsiTheme="majorHAnsi" w:cstheme="majorHAnsi"/>
        </w:rPr>
        <w:t xml:space="preserve"> Line 4 </w:t>
      </w:r>
      <w:r w:rsidR="00717A2C" w:rsidRPr="00717A2C">
        <w:rPr>
          <w:rFonts w:asciiTheme="majorHAnsi" w:hAnsiTheme="majorHAnsi" w:cstheme="majorHAnsi"/>
        </w:rPr>
        <w:sym w:font="Wingdings" w:char="F0E0"/>
      </w:r>
      <w:r w:rsidR="00717A2C">
        <w:rPr>
          <w:rFonts w:asciiTheme="majorHAnsi" w:hAnsiTheme="majorHAnsi" w:cstheme="majorHAnsi"/>
        </w:rPr>
        <w:t xml:space="preserve"> OK. </w:t>
      </w:r>
    </w:p>
    <w:p w14:paraId="35210EA2" w14:textId="22945136" w:rsidR="00717A2C" w:rsidRDefault="00717A2C" w:rsidP="00D772C9">
      <w:pPr>
        <w:pStyle w:val="ListParagraph"/>
        <w:numPr>
          <w:ilvl w:val="2"/>
          <w:numId w:val="71"/>
        </w:numPr>
        <w:rPr>
          <w:rFonts w:asciiTheme="majorHAnsi" w:hAnsiTheme="majorHAnsi" w:cstheme="majorHAnsi"/>
        </w:rPr>
      </w:pPr>
      <w:r>
        <w:rPr>
          <w:rFonts w:asciiTheme="majorHAnsi" w:hAnsiTheme="majorHAnsi" w:cstheme="majorHAnsi"/>
        </w:rPr>
        <w:t xml:space="preserve">Right click “Line 4” </w:t>
      </w:r>
      <w:r w:rsidRPr="00717A2C">
        <w:rPr>
          <w:rFonts w:asciiTheme="majorHAnsi" w:hAnsiTheme="majorHAnsi" w:cstheme="majorHAnsi"/>
        </w:rPr>
        <w:sym w:font="Wingdings" w:char="F0E0"/>
      </w:r>
      <w:r>
        <w:rPr>
          <w:rFonts w:asciiTheme="majorHAnsi" w:hAnsiTheme="majorHAnsi" w:cstheme="majorHAnsi"/>
        </w:rPr>
        <w:t xml:space="preserve"> New Tag </w:t>
      </w:r>
      <w:r w:rsidRPr="00717A2C">
        <w:rPr>
          <w:rFonts w:asciiTheme="majorHAnsi" w:hAnsiTheme="majorHAnsi" w:cstheme="majorHAnsi"/>
        </w:rPr>
        <w:sym w:font="Wingdings" w:char="F0E0"/>
      </w:r>
      <w:r>
        <w:rPr>
          <w:rFonts w:asciiTheme="majorHAnsi" w:hAnsiTheme="majorHAnsi" w:cstheme="majorHAnsi"/>
        </w:rPr>
        <w:t xml:space="preserve"> New Data Type Instance </w:t>
      </w:r>
      <w:r w:rsidRPr="00717A2C">
        <w:rPr>
          <w:rFonts w:asciiTheme="majorHAnsi" w:hAnsiTheme="majorHAnsi" w:cstheme="majorHAnsi"/>
        </w:rPr>
        <w:sym w:font="Wingdings" w:char="F0E0"/>
      </w:r>
      <w:r>
        <w:rPr>
          <w:rFonts w:asciiTheme="majorHAnsi" w:hAnsiTheme="majorHAnsi" w:cstheme="majorHAnsi"/>
        </w:rPr>
        <w:t xml:space="preserve"> Pump</w:t>
      </w:r>
    </w:p>
    <w:p w14:paraId="2EFC3758" w14:textId="06FA2DE5" w:rsidR="00717A2C" w:rsidRDefault="00717A2C" w:rsidP="00D772C9">
      <w:pPr>
        <w:pStyle w:val="ListParagraph"/>
        <w:numPr>
          <w:ilvl w:val="3"/>
          <w:numId w:val="71"/>
        </w:numPr>
        <w:rPr>
          <w:rFonts w:asciiTheme="majorHAnsi" w:hAnsiTheme="majorHAnsi" w:cstheme="majorHAnsi"/>
        </w:rPr>
      </w:pPr>
      <w:r>
        <w:rPr>
          <w:rFonts w:asciiTheme="majorHAnsi" w:hAnsiTheme="majorHAnsi" w:cstheme="majorHAnsi"/>
        </w:rPr>
        <w:t>Give the instance the name “Pump”, press “Apply” and “OK”.</w:t>
      </w:r>
    </w:p>
    <w:p w14:paraId="46BF6948" w14:textId="73015DD5" w:rsidR="00717A2C" w:rsidRDefault="00717A2C" w:rsidP="00D772C9">
      <w:pPr>
        <w:pStyle w:val="ListParagraph"/>
        <w:numPr>
          <w:ilvl w:val="1"/>
          <w:numId w:val="71"/>
        </w:numPr>
        <w:rPr>
          <w:rFonts w:asciiTheme="majorHAnsi" w:hAnsiTheme="majorHAnsi" w:cstheme="majorHAnsi"/>
        </w:rPr>
      </w:pPr>
      <w:r>
        <w:rPr>
          <w:rFonts w:asciiTheme="majorHAnsi" w:hAnsiTheme="majorHAnsi" w:cstheme="majorHAnsi"/>
        </w:rPr>
        <w:t>Trigger a birth message:</w:t>
      </w:r>
    </w:p>
    <w:p w14:paraId="1679B974" w14:textId="04231B67" w:rsidR="00717A2C" w:rsidRDefault="00717A2C" w:rsidP="00D772C9">
      <w:pPr>
        <w:pStyle w:val="ListParagraph"/>
        <w:numPr>
          <w:ilvl w:val="2"/>
          <w:numId w:val="71"/>
        </w:numPr>
        <w:rPr>
          <w:rFonts w:asciiTheme="majorHAnsi" w:hAnsiTheme="majorHAnsi" w:cstheme="majorHAnsi"/>
        </w:rPr>
      </w:pPr>
      <w:r>
        <w:rPr>
          <w:rFonts w:asciiTheme="majorHAnsi" w:hAnsiTheme="majorHAnsi" w:cstheme="majorHAnsi"/>
        </w:rPr>
        <w:t xml:space="preserve">Under the Tag Browser, expand Tag Providers, expand default, expand Sim Controls. To the right of “New Birth”, check the checkbox and “Write Once”. </w:t>
      </w:r>
    </w:p>
    <w:p w14:paraId="51DEE36F" w14:textId="33D39587" w:rsidR="00717A2C" w:rsidRPr="00717A2C" w:rsidRDefault="00717A2C" w:rsidP="00D772C9">
      <w:pPr>
        <w:pStyle w:val="ListParagraph"/>
        <w:numPr>
          <w:ilvl w:val="0"/>
          <w:numId w:val="71"/>
        </w:numPr>
        <w:rPr>
          <w:rFonts w:asciiTheme="majorHAnsi" w:hAnsiTheme="majorHAnsi" w:cstheme="majorHAnsi"/>
        </w:rPr>
      </w:pPr>
      <w:r>
        <w:rPr>
          <w:rFonts w:asciiTheme="majorHAnsi" w:hAnsiTheme="majorHAnsi" w:cstheme="majorHAnsi"/>
        </w:rPr>
        <w:t xml:space="preserve">This triggers an MQTT message that defines your new hierarchy, with Line 4 and the Pump included. You should see your new models and assets in </w:t>
      </w:r>
      <w:proofErr w:type="spellStart"/>
      <w:r>
        <w:rPr>
          <w:rFonts w:asciiTheme="majorHAnsi" w:hAnsiTheme="majorHAnsi" w:cstheme="majorHAnsi"/>
        </w:rPr>
        <w:t>SiteWise</w:t>
      </w:r>
      <w:proofErr w:type="spellEnd"/>
      <w:r>
        <w:rPr>
          <w:rFonts w:asciiTheme="majorHAnsi" w:hAnsiTheme="majorHAnsi" w:cstheme="majorHAnsi"/>
        </w:rPr>
        <w:t>.</w:t>
      </w:r>
    </w:p>
    <w:p w14:paraId="57865166" w14:textId="77777777" w:rsidR="00873793" w:rsidRPr="00CD01EA" w:rsidRDefault="00873793" w:rsidP="00717A2C">
      <w:pPr>
        <w:pStyle w:val="ListParagraph"/>
        <w:ind w:left="1440"/>
      </w:pPr>
    </w:p>
    <w:sectPr w:rsidR="00873793" w:rsidRPr="00CD01EA" w:rsidSect="00E16C02">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C849F" w14:textId="77777777" w:rsidR="005510A5" w:rsidRDefault="005510A5" w:rsidP="00E16C02">
      <w:r>
        <w:separator/>
      </w:r>
    </w:p>
  </w:endnote>
  <w:endnote w:type="continuationSeparator" w:id="0">
    <w:p w14:paraId="7EA45C3D" w14:textId="77777777" w:rsidR="005510A5" w:rsidRDefault="005510A5" w:rsidP="00E1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6628727"/>
      <w:docPartObj>
        <w:docPartGallery w:val="Page Numbers (Bottom of Page)"/>
        <w:docPartUnique/>
      </w:docPartObj>
    </w:sdtPr>
    <w:sdtEndPr>
      <w:rPr>
        <w:rStyle w:val="PageNumber"/>
      </w:rPr>
    </w:sdtEndPr>
    <w:sdtContent>
      <w:p w14:paraId="50EE9DDC" w14:textId="23531745" w:rsidR="00EA37B0" w:rsidRDefault="00EA37B0" w:rsidP="00DD5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002150"/>
      <w:docPartObj>
        <w:docPartGallery w:val="Page Numbers (Bottom of Page)"/>
        <w:docPartUnique/>
      </w:docPartObj>
    </w:sdtPr>
    <w:sdtEndPr>
      <w:rPr>
        <w:rStyle w:val="PageNumber"/>
      </w:rPr>
    </w:sdtEndPr>
    <w:sdtContent>
      <w:p w14:paraId="683902C2" w14:textId="2004D025" w:rsidR="00EA37B0" w:rsidRDefault="00EA37B0" w:rsidP="00DD537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9F755" w14:textId="77777777" w:rsidR="00EA37B0" w:rsidRDefault="00EA37B0" w:rsidP="00DD53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736307"/>
      <w:docPartObj>
        <w:docPartGallery w:val="Page Numbers (Bottom of Page)"/>
        <w:docPartUnique/>
      </w:docPartObj>
    </w:sdtPr>
    <w:sdtEndPr>
      <w:rPr>
        <w:rStyle w:val="PageNumber"/>
      </w:rPr>
    </w:sdtEndPr>
    <w:sdtContent>
      <w:p w14:paraId="600D255C" w14:textId="70FE31FD" w:rsidR="00EA37B0" w:rsidRDefault="00EA37B0" w:rsidP="00E16C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47B97" w14:textId="77777777" w:rsidR="00EA37B0" w:rsidRDefault="00EA37B0" w:rsidP="00E16C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4B39D" w14:textId="77777777" w:rsidR="005510A5" w:rsidRDefault="005510A5" w:rsidP="00E16C02">
      <w:r>
        <w:separator/>
      </w:r>
    </w:p>
  </w:footnote>
  <w:footnote w:type="continuationSeparator" w:id="0">
    <w:p w14:paraId="2806E2CC" w14:textId="77777777" w:rsidR="005510A5" w:rsidRDefault="005510A5" w:rsidP="00E1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0FCE"/>
    <w:multiLevelType w:val="hybridMultilevel"/>
    <w:tmpl w:val="0D6056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5255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E551E"/>
    <w:multiLevelType w:val="hybridMultilevel"/>
    <w:tmpl w:val="101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65961"/>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375CA"/>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F392E"/>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9C2204"/>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1E472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CF67C9"/>
    <w:multiLevelType w:val="hybridMultilevel"/>
    <w:tmpl w:val="BF32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A2603"/>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91587"/>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9958A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2F40B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766C45"/>
    <w:multiLevelType w:val="hybridMultilevel"/>
    <w:tmpl w:val="CB40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8178F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3142F2"/>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037ECC"/>
    <w:multiLevelType w:val="hybridMultilevel"/>
    <w:tmpl w:val="6C34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4544C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CE5D64"/>
    <w:multiLevelType w:val="hybridMultilevel"/>
    <w:tmpl w:val="3DFC3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AF6B70"/>
    <w:multiLevelType w:val="hybridMultilevel"/>
    <w:tmpl w:val="4FB8DC22"/>
    <w:lvl w:ilvl="0" w:tplc="BEE0347E">
      <w:start w:val="1"/>
      <w:numFmt w:val="decimal"/>
      <w:lvlText w:val="%1."/>
      <w:lvlJc w:val="left"/>
      <w:pPr>
        <w:ind w:left="1080" w:hanging="360"/>
      </w:pPr>
      <w:rPr>
        <w:b w:val="0"/>
        <w:bCs w:val="0"/>
      </w:rPr>
    </w:lvl>
    <w:lvl w:ilvl="1" w:tplc="9DA8CF7E">
      <w:start w:val="1"/>
      <w:numFmt w:val="lowerLetter"/>
      <w:lvlText w:val="%2."/>
      <w:lvlJc w:val="left"/>
      <w:pPr>
        <w:ind w:left="2520" w:hanging="360"/>
      </w:pPr>
      <w:rPr>
        <w:b w:val="0"/>
        <w:bCs w:val="0"/>
      </w:rPr>
    </w:lvl>
    <w:lvl w:ilvl="2" w:tplc="A718E094">
      <w:start w:val="1"/>
      <w:numFmt w:val="lowerRoman"/>
      <w:lvlText w:val="%3."/>
      <w:lvlJc w:val="right"/>
      <w:pPr>
        <w:ind w:left="3240" w:hanging="180"/>
      </w:pPr>
      <w:rPr>
        <w:b w:val="0"/>
        <w:bCs w:val="0"/>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40B7C15"/>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3C40F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5F02D9"/>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529EC"/>
    <w:multiLevelType w:val="hybridMultilevel"/>
    <w:tmpl w:val="2042DB5E"/>
    <w:lvl w:ilvl="0" w:tplc="B1FCBEE8">
      <w:start w:val="1"/>
      <w:numFmt w:val="decimal"/>
      <w:lvlText w:val="%1."/>
      <w:lvlJc w:val="left"/>
      <w:pPr>
        <w:ind w:left="720" w:hanging="360"/>
      </w:pPr>
      <w:rPr>
        <w:b w:val="0"/>
        <w:bCs w:val="0"/>
      </w:rPr>
    </w:lvl>
    <w:lvl w:ilvl="1" w:tplc="315036B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5314E3"/>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C31971"/>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135592"/>
    <w:multiLevelType w:val="hybridMultilevel"/>
    <w:tmpl w:val="254C4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54275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907B8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550076"/>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2228DF"/>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542E91"/>
    <w:multiLevelType w:val="hybridMultilevel"/>
    <w:tmpl w:val="675825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9E57CD"/>
    <w:multiLevelType w:val="hybridMultilevel"/>
    <w:tmpl w:val="25E41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9E3CFD"/>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E42425"/>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E739B8"/>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010BB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D15237"/>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C00AEF"/>
    <w:multiLevelType w:val="hybridMultilevel"/>
    <w:tmpl w:val="236C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ED4CB7"/>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963888"/>
    <w:multiLevelType w:val="hybridMultilevel"/>
    <w:tmpl w:val="6B78666C"/>
    <w:lvl w:ilvl="0" w:tplc="350EB1A4">
      <w:start w:val="1"/>
      <w:numFmt w:val="decimal"/>
      <w:lvlText w:val="%1."/>
      <w:lvlJc w:val="left"/>
      <w:pPr>
        <w:ind w:left="1080" w:hanging="360"/>
      </w:pPr>
      <w:rPr>
        <w:b w:val="0"/>
        <w:bCs w:val="0"/>
      </w:rPr>
    </w:lvl>
    <w:lvl w:ilvl="1" w:tplc="C3029AF4">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BB25D00"/>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8B04B6"/>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8C0EE6"/>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3372AB"/>
    <w:multiLevelType w:val="hybridMultilevel"/>
    <w:tmpl w:val="AC4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911F91"/>
    <w:multiLevelType w:val="hybridMultilevel"/>
    <w:tmpl w:val="22A098D2"/>
    <w:lvl w:ilvl="0" w:tplc="0010DE34">
      <w:start w:val="1"/>
      <w:numFmt w:val="decimal"/>
      <w:lvlText w:val="%1."/>
      <w:lvlJc w:val="left"/>
      <w:pPr>
        <w:ind w:left="1080" w:hanging="360"/>
      </w:pPr>
      <w:rPr>
        <w:b w:val="0"/>
        <w:bCs w:val="0"/>
      </w:rPr>
    </w:lvl>
    <w:lvl w:ilvl="1" w:tplc="5F9691BC">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420E49B3"/>
    <w:multiLevelType w:val="hybridMultilevel"/>
    <w:tmpl w:val="980EB84E"/>
    <w:lvl w:ilvl="0" w:tplc="AB4ADD52">
      <w:start w:val="1"/>
      <w:numFmt w:val="decimal"/>
      <w:lvlText w:val="%1."/>
      <w:lvlJc w:val="left"/>
      <w:pPr>
        <w:ind w:left="720" w:hanging="360"/>
      </w:pPr>
      <w:rPr>
        <w:b w:val="0"/>
        <w:bCs w:val="0"/>
      </w:rPr>
    </w:lvl>
    <w:lvl w:ilvl="1" w:tplc="2744DC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AE79FE"/>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4C3139"/>
    <w:multiLevelType w:val="hybridMultilevel"/>
    <w:tmpl w:val="31283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A8133E"/>
    <w:multiLevelType w:val="hybridMultilevel"/>
    <w:tmpl w:val="683C2D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7D64F6"/>
    <w:multiLevelType w:val="hybridMultilevel"/>
    <w:tmpl w:val="DA16058A"/>
    <w:lvl w:ilvl="0" w:tplc="7FB47C24">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6E92DD3"/>
    <w:multiLevelType w:val="multilevel"/>
    <w:tmpl w:val="70447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2" w15:restartNumberingAfterBreak="0">
    <w:nsid w:val="476E02E8"/>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E42F9D"/>
    <w:multiLevelType w:val="hybridMultilevel"/>
    <w:tmpl w:val="A7D62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8011DC9"/>
    <w:multiLevelType w:val="hybridMultilevel"/>
    <w:tmpl w:val="07EC4FA0"/>
    <w:lvl w:ilvl="0" w:tplc="0409000F">
      <w:start w:val="1"/>
      <w:numFmt w:val="decimal"/>
      <w:lvlText w:val="%1."/>
      <w:lvlJc w:val="left"/>
      <w:pPr>
        <w:ind w:left="720" w:hanging="360"/>
      </w:pPr>
    </w:lvl>
    <w:lvl w:ilvl="1" w:tplc="47028978">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5E4CA3"/>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9AD3FB0"/>
    <w:multiLevelType w:val="hybridMultilevel"/>
    <w:tmpl w:val="CE54E8FE"/>
    <w:lvl w:ilvl="0" w:tplc="1332DD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E9B5CE8"/>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B7097A"/>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F646346"/>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1394C2D"/>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493499D"/>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71E68C1"/>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384E50"/>
    <w:multiLevelType w:val="hybridMultilevel"/>
    <w:tmpl w:val="18F0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B7B4E66"/>
    <w:multiLevelType w:val="hybridMultilevel"/>
    <w:tmpl w:val="683C2D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D166A50"/>
    <w:multiLevelType w:val="hybridMultilevel"/>
    <w:tmpl w:val="9A9CD7FA"/>
    <w:lvl w:ilvl="0" w:tplc="192C27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D1E1CDF"/>
    <w:multiLevelType w:val="hybridMultilevel"/>
    <w:tmpl w:val="AAB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DBF381B"/>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E4376B3"/>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1361A7D"/>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37B2D7E"/>
    <w:multiLevelType w:val="hybridMultilevel"/>
    <w:tmpl w:val="0F0E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4A01289"/>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7016639"/>
    <w:multiLevelType w:val="hybridMultilevel"/>
    <w:tmpl w:val="6480F558"/>
    <w:lvl w:ilvl="0" w:tplc="0409000F">
      <w:start w:val="1"/>
      <w:numFmt w:val="decimal"/>
      <w:lvlText w:val="%1."/>
      <w:lvlJc w:val="left"/>
      <w:pPr>
        <w:ind w:left="720" w:hanging="360"/>
      </w:pPr>
    </w:lvl>
    <w:lvl w:ilvl="1" w:tplc="C008A584">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9A94266"/>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3C46A7"/>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ACA21DA"/>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606FD9"/>
    <w:multiLevelType w:val="hybridMultilevel"/>
    <w:tmpl w:val="4942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E256345"/>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335906"/>
    <w:multiLevelType w:val="hybridMultilevel"/>
    <w:tmpl w:val="7D105ED6"/>
    <w:lvl w:ilvl="0" w:tplc="62E0C1A0">
      <w:start w:val="1"/>
      <w:numFmt w:val="decimal"/>
      <w:lvlText w:val="%1."/>
      <w:lvlJc w:val="left"/>
      <w:pPr>
        <w:ind w:left="720" w:hanging="360"/>
      </w:pPr>
      <w:rPr>
        <w:b w:val="0"/>
        <w:bCs w:val="0"/>
      </w:rPr>
    </w:lvl>
    <w:lvl w:ilvl="1" w:tplc="C2B8924A">
      <w:start w:val="1"/>
      <w:numFmt w:val="lowerLetter"/>
      <w:lvlText w:val="%2."/>
      <w:lvlJc w:val="left"/>
      <w:pPr>
        <w:ind w:left="2160" w:hanging="360"/>
      </w:pPr>
      <w:rPr>
        <w:b w:val="0"/>
        <w:bCs w:val="0"/>
      </w:rPr>
    </w:lvl>
    <w:lvl w:ilvl="2" w:tplc="AD16CCF0">
      <w:start w:val="1"/>
      <w:numFmt w:val="lowerRoman"/>
      <w:lvlText w:val="%3."/>
      <w:lvlJc w:val="right"/>
      <w:pPr>
        <w:ind w:left="2880" w:hanging="180"/>
      </w:pPr>
      <w:rPr>
        <w:b w:val="0"/>
        <w:bCs w:val="0"/>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6ED24C74"/>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AF7DFA"/>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2CD7FC1"/>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53F382F"/>
    <w:multiLevelType w:val="hybridMultilevel"/>
    <w:tmpl w:val="323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65D2FD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72920CF"/>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DEE5519"/>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AE1CEB"/>
    <w:multiLevelType w:val="hybridMultilevel"/>
    <w:tmpl w:val="2C807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8"/>
  </w:num>
  <w:num w:numId="4">
    <w:abstractNumId w:val="44"/>
  </w:num>
  <w:num w:numId="5">
    <w:abstractNumId w:val="16"/>
  </w:num>
  <w:num w:numId="6">
    <w:abstractNumId w:val="66"/>
  </w:num>
  <w:num w:numId="7">
    <w:abstractNumId w:val="2"/>
  </w:num>
  <w:num w:numId="8">
    <w:abstractNumId w:val="21"/>
  </w:num>
  <w:num w:numId="9">
    <w:abstractNumId w:val="5"/>
  </w:num>
  <w:num w:numId="10">
    <w:abstractNumId w:val="7"/>
  </w:num>
  <w:num w:numId="11">
    <w:abstractNumId w:val="62"/>
  </w:num>
  <w:num w:numId="12">
    <w:abstractNumId w:val="70"/>
  </w:num>
  <w:num w:numId="13">
    <w:abstractNumId w:val="12"/>
  </w:num>
  <w:num w:numId="14">
    <w:abstractNumId w:val="40"/>
  </w:num>
  <w:num w:numId="15">
    <w:abstractNumId w:val="65"/>
  </w:num>
  <w:num w:numId="16">
    <w:abstractNumId w:val="22"/>
  </w:num>
  <w:num w:numId="17">
    <w:abstractNumId w:val="35"/>
  </w:num>
  <w:num w:numId="18">
    <w:abstractNumId w:val="9"/>
  </w:num>
  <w:num w:numId="19">
    <w:abstractNumId w:val="75"/>
  </w:num>
  <w:num w:numId="20">
    <w:abstractNumId w:val="74"/>
  </w:num>
  <w:num w:numId="21">
    <w:abstractNumId w:val="63"/>
  </w:num>
  <w:num w:numId="22">
    <w:abstractNumId w:val="31"/>
  </w:num>
  <w:num w:numId="23">
    <w:abstractNumId w:val="82"/>
  </w:num>
  <w:num w:numId="24">
    <w:abstractNumId w:val="39"/>
  </w:num>
  <w:num w:numId="25">
    <w:abstractNumId w:val="68"/>
  </w:num>
  <w:num w:numId="26">
    <w:abstractNumId w:val="14"/>
  </w:num>
  <w:num w:numId="27">
    <w:abstractNumId w:val="83"/>
  </w:num>
  <w:num w:numId="28">
    <w:abstractNumId w:val="59"/>
  </w:num>
  <w:num w:numId="29">
    <w:abstractNumId w:val="47"/>
  </w:num>
  <w:num w:numId="30">
    <w:abstractNumId w:val="76"/>
  </w:num>
  <w:num w:numId="31">
    <w:abstractNumId w:val="36"/>
  </w:num>
  <w:num w:numId="32">
    <w:abstractNumId w:val="19"/>
  </w:num>
  <w:num w:numId="33">
    <w:abstractNumId w:val="78"/>
  </w:num>
  <w:num w:numId="34">
    <w:abstractNumId w:val="45"/>
  </w:num>
  <w:num w:numId="35">
    <w:abstractNumId w:val="20"/>
  </w:num>
  <w:num w:numId="36">
    <w:abstractNumId w:val="49"/>
  </w:num>
  <w:num w:numId="37">
    <w:abstractNumId w:val="1"/>
  </w:num>
  <w:num w:numId="38">
    <w:abstractNumId w:val="38"/>
  </w:num>
  <w:num w:numId="39">
    <w:abstractNumId w:val="28"/>
  </w:num>
  <w:num w:numId="40">
    <w:abstractNumId w:val="33"/>
  </w:num>
  <w:num w:numId="41">
    <w:abstractNumId w:val="71"/>
  </w:num>
  <w:num w:numId="42">
    <w:abstractNumId w:val="69"/>
  </w:num>
  <w:num w:numId="43">
    <w:abstractNumId w:val="10"/>
  </w:num>
  <w:num w:numId="44">
    <w:abstractNumId w:val="23"/>
  </w:num>
  <w:num w:numId="45">
    <w:abstractNumId w:val="30"/>
  </w:num>
  <w:num w:numId="46">
    <w:abstractNumId w:val="15"/>
  </w:num>
  <w:num w:numId="47">
    <w:abstractNumId w:val="79"/>
  </w:num>
  <w:num w:numId="48">
    <w:abstractNumId w:val="67"/>
  </w:num>
  <w:num w:numId="49">
    <w:abstractNumId w:val="84"/>
  </w:num>
  <w:num w:numId="50">
    <w:abstractNumId w:val="46"/>
  </w:num>
  <w:num w:numId="51">
    <w:abstractNumId w:val="17"/>
  </w:num>
  <w:num w:numId="52">
    <w:abstractNumId w:val="34"/>
  </w:num>
  <w:num w:numId="53">
    <w:abstractNumId w:val="72"/>
  </w:num>
  <w:num w:numId="54">
    <w:abstractNumId w:val="11"/>
  </w:num>
  <w:num w:numId="55">
    <w:abstractNumId w:val="80"/>
  </w:num>
  <w:num w:numId="56">
    <w:abstractNumId w:val="56"/>
  </w:num>
  <w:num w:numId="57">
    <w:abstractNumId w:val="54"/>
  </w:num>
  <w:num w:numId="58">
    <w:abstractNumId w:val="85"/>
  </w:num>
  <w:num w:numId="59">
    <w:abstractNumId w:val="27"/>
  </w:num>
  <w:num w:numId="60">
    <w:abstractNumId w:val="41"/>
  </w:num>
  <w:num w:numId="61">
    <w:abstractNumId w:val="58"/>
  </w:num>
  <w:num w:numId="62">
    <w:abstractNumId w:val="73"/>
  </w:num>
  <w:num w:numId="63">
    <w:abstractNumId w:val="3"/>
  </w:num>
  <w:num w:numId="64">
    <w:abstractNumId w:val="64"/>
  </w:num>
  <w:num w:numId="65">
    <w:abstractNumId w:val="13"/>
  </w:num>
  <w:num w:numId="66">
    <w:abstractNumId w:val="24"/>
  </w:num>
  <w:num w:numId="67">
    <w:abstractNumId w:val="53"/>
  </w:num>
  <w:num w:numId="68">
    <w:abstractNumId w:val="86"/>
  </w:num>
  <w:num w:numId="69">
    <w:abstractNumId w:val="26"/>
  </w:num>
  <w:num w:numId="70">
    <w:abstractNumId w:val="52"/>
  </w:num>
  <w:num w:numId="71">
    <w:abstractNumId w:val="32"/>
  </w:num>
  <w:num w:numId="72">
    <w:abstractNumId w:val="57"/>
  </w:num>
  <w:num w:numId="73">
    <w:abstractNumId w:val="61"/>
  </w:num>
  <w:num w:numId="74">
    <w:abstractNumId w:val="77"/>
  </w:num>
  <w:num w:numId="75">
    <w:abstractNumId w:val="37"/>
  </w:num>
  <w:num w:numId="76">
    <w:abstractNumId w:val="25"/>
  </w:num>
  <w:num w:numId="77">
    <w:abstractNumId w:val="55"/>
  </w:num>
  <w:num w:numId="78">
    <w:abstractNumId w:val="81"/>
  </w:num>
  <w:num w:numId="79">
    <w:abstractNumId w:val="29"/>
  </w:num>
  <w:num w:numId="80">
    <w:abstractNumId w:val="4"/>
  </w:num>
  <w:num w:numId="81">
    <w:abstractNumId w:val="42"/>
  </w:num>
  <w:num w:numId="82">
    <w:abstractNumId w:val="43"/>
  </w:num>
  <w:num w:numId="83">
    <w:abstractNumId w:val="60"/>
  </w:num>
  <w:num w:numId="84">
    <w:abstractNumId w:val="51"/>
  </w:num>
  <w:num w:numId="8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8"/>
  </w:num>
  <w:num w:numId="89">
    <w:abstractNumId w:val="0"/>
  </w:num>
  <w:num w:numId="90">
    <w:abstractNumId w:val="5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4"/>
    <w:rsid w:val="00006BF1"/>
    <w:rsid w:val="00006ECC"/>
    <w:rsid w:val="00014E21"/>
    <w:rsid w:val="00015A36"/>
    <w:rsid w:val="00016C53"/>
    <w:rsid w:val="000222F3"/>
    <w:rsid w:val="00026934"/>
    <w:rsid w:val="00032AA6"/>
    <w:rsid w:val="00035D94"/>
    <w:rsid w:val="00044F1A"/>
    <w:rsid w:val="00051675"/>
    <w:rsid w:val="000619D9"/>
    <w:rsid w:val="0006394B"/>
    <w:rsid w:val="00064675"/>
    <w:rsid w:val="000752B8"/>
    <w:rsid w:val="00080DB4"/>
    <w:rsid w:val="000907D0"/>
    <w:rsid w:val="00096A05"/>
    <w:rsid w:val="000A0156"/>
    <w:rsid w:val="000A0594"/>
    <w:rsid w:val="000B2D70"/>
    <w:rsid w:val="000C63E3"/>
    <w:rsid w:val="000D103B"/>
    <w:rsid w:val="000E4D32"/>
    <w:rsid w:val="000F186A"/>
    <w:rsid w:val="001023D0"/>
    <w:rsid w:val="00105095"/>
    <w:rsid w:val="00107589"/>
    <w:rsid w:val="00113BD4"/>
    <w:rsid w:val="00124860"/>
    <w:rsid w:val="00131492"/>
    <w:rsid w:val="0013203B"/>
    <w:rsid w:val="00132FC0"/>
    <w:rsid w:val="0013677A"/>
    <w:rsid w:val="00136A96"/>
    <w:rsid w:val="00140744"/>
    <w:rsid w:val="00141F0F"/>
    <w:rsid w:val="00160456"/>
    <w:rsid w:val="00161741"/>
    <w:rsid w:val="0016630B"/>
    <w:rsid w:val="00183005"/>
    <w:rsid w:val="00185CB5"/>
    <w:rsid w:val="001917F0"/>
    <w:rsid w:val="00197347"/>
    <w:rsid w:val="0019771A"/>
    <w:rsid w:val="001A039A"/>
    <w:rsid w:val="001B0464"/>
    <w:rsid w:val="001C15A4"/>
    <w:rsid w:val="001C6BC4"/>
    <w:rsid w:val="001D3077"/>
    <w:rsid w:val="001D36E8"/>
    <w:rsid w:val="001F6579"/>
    <w:rsid w:val="0021054C"/>
    <w:rsid w:val="00212F91"/>
    <w:rsid w:val="00217191"/>
    <w:rsid w:val="002220D4"/>
    <w:rsid w:val="002233ED"/>
    <w:rsid w:val="00234212"/>
    <w:rsid w:val="002418A4"/>
    <w:rsid w:val="0024434F"/>
    <w:rsid w:val="00244849"/>
    <w:rsid w:val="002629C6"/>
    <w:rsid w:val="002666F2"/>
    <w:rsid w:val="00270B9E"/>
    <w:rsid w:val="00290EA4"/>
    <w:rsid w:val="00292582"/>
    <w:rsid w:val="002A2F96"/>
    <w:rsid w:val="002B4BF7"/>
    <w:rsid w:val="002B75FB"/>
    <w:rsid w:val="002C3E0F"/>
    <w:rsid w:val="002C57C2"/>
    <w:rsid w:val="002D3A58"/>
    <w:rsid w:val="002F5D4A"/>
    <w:rsid w:val="002F616E"/>
    <w:rsid w:val="002F7CC2"/>
    <w:rsid w:val="00301461"/>
    <w:rsid w:val="00303594"/>
    <w:rsid w:val="0030559B"/>
    <w:rsid w:val="00330749"/>
    <w:rsid w:val="00331561"/>
    <w:rsid w:val="003324F6"/>
    <w:rsid w:val="00335206"/>
    <w:rsid w:val="00335BF9"/>
    <w:rsid w:val="0034086C"/>
    <w:rsid w:val="00345F59"/>
    <w:rsid w:val="00346490"/>
    <w:rsid w:val="00353E76"/>
    <w:rsid w:val="003563A1"/>
    <w:rsid w:val="00375133"/>
    <w:rsid w:val="00375D53"/>
    <w:rsid w:val="00376A6D"/>
    <w:rsid w:val="003830CC"/>
    <w:rsid w:val="0038630E"/>
    <w:rsid w:val="00386362"/>
    <w:rsid w:val="00387EC8"/>
    <w:rsid w:val="003911DC"/>
    <w:rsid w:val="0039642A"/>
    <w:rsid w:val="003A1720"/>
    <w:rsid w:val="003A275A"/>
    <w:rsid w:val="003B701A"/>
    <w:rsid w:val="003C44C6"/>
    <w:rsid w:val="003D53E0"/>
    <w:rsid w:val="003D631F"/>
    <w:rsid w:val="003D7807"/>
    <w:rsid w:val="003E05F2"/>
    <w:rsid w:val="003E4BEC"/>
    <w:rsid w:val="003F34C0"/>
    <w:rsid w:val="004034DE"/>
    <w:rsid w:val="00422039"/>
    <w:rsid w:val="00426EB4"/>
    <w:rsid w:val="0043060F"/>
    <w:rsid w:val="004317D5"/>
    <w:rsid w:val="004332C9"/>
    <w:rsid w:val="004344C8"/>
    <w:rsid w:val="00443CAD"/>
    <w:rsid w:val="00445468"/>
    <w:rsid w:val="00446B2C"/>
    <w:rsid w:val="0045245C"/>
    <w:rsid w:val="00453E8A"/>
    <w:rsid w:val="004630E4"/>
    <w:rsid w:val="00472475"/>
    <w:rsid w:val="00472773"/>
    <w:rsid w:val="004806B5"/>
    <w:rsid w:val="0048205C"/>
    <w:rsid w:val="00483579"/>
    <w:rsid w:val="00490CDA"/>
    <w:rsid w:val="004913F8"/>
    <w:rsid w:val="00494B7A"/>
    <w:rsid w:val="00495355"/>
    <w:rsid w:val="0049784B"/>
    <w:rsid w:val="004A64F1"/>
    <w:rsid w:val="004B20B4"/>
    <w:rsid w:val="004B77A7"/>
    <w:rsid w:val="004D7484"/>
    <w:rsid w:val="004E2E07"/>
    <w:rsid w:val="004E3AB3"/>
    <w:rsid w:val="004E48EC"/>
    <w:rsid w:val="004E5CD6"/>
    <w:rsid w:val="004E672E"/>
    <w:rsid w:val="004F7FDC"/>
    <w:rsid w:val="00503E94"/>
    <w:rsid w:val="00504F0C"/>
    <w:rsid w:val="00505E82"/>
    <w:rsid w:val="00512B47"/>
    <w:rsid w:val="005154FF"/>
    <w:rsid w:val="0052215C"/>
    <w:rsid w:val="0054200F"/>
    <w:rsid w:val="005510A5"/>
    <w:rsid w:val="00556016"/>
    <w:rsid w:val="00582CA9"/>
    <w:rsid w:val="00584B5F"/>
    <w:rsid w:val="005A1A59"/>
    <w:rsid w:val="005A549E"/>
    <w:rsid w:val="005A6963"/>
    <w:rsid w:val="005D1C9C"/>
    <w:rsid w:val="005D69B2"/>
    <w:rsid w:val="005E6EE4"/>
    <w:rsid w:val="005E7D27"/>
    <w:rsid w:val="005F7230"/>
    <w:rsid w:val="00612468"/>
    <w:rsid w:val="006126DB"/>
    <w:rsid w:val="0061451C"/>
    <w:rsid w:val="00616A0E"/>
    <w:rsid w:val="00620E7F"/>
    <w:rsid w:val="0063397D"/>
    <w:rsid w:val="006342F0"/>
    <w:rsid w:val="0063482A"/>
    <w:rsid w:val="00644C64"/>
    <w:rsid w:val="00651A0F"/>
    <w:rsid w:val="0065400E"/>
    <w:rsid w:val="006601F0"/>
    <w:rsid w:val="00674BAA"/>
    <w:rsid w:val="006811B3"/>
    <w:rsid w:val="006911A5"/>
    <w:rsid w:val="00692121"/>
    <w:rsid w:val="00695578"/>
    <w:rsid w:val="00697B8F"/>
    <w:rsid w:val="006A1C0D"/>
    <w:rsid w:val="006A54D9"/>
    <w:rsid w:val="006A54FD"/>
    <w:rsid w:val="006A71B9"/>
    <w:rsid w:val="006B4D82"/>
    <w:rsid w:val="006C4116"/>
    <w:rsid w:val="006E0D32"/>
    <w:rsid w:val="006E385F"/>
    <w:rsid w:val="006F5802"/>
    <w:rsid w:val="006F5F05"/>
    <w:rsid w:val="007031A8"/>
    <w:rsid w:val="00713C13"/>
    <w:rsid w:val="007158DD"/>
    <w:rsid w:val="00717A2C"/>
    <w:rsid w:val="00721110"/>
    <w:rsid w:val="00726CE2"/>
    <w:rsid w:val="007301BC"/>
    <w:rsid w:val="00731BE2"/>
    <w:rsid w:val="00740B7D"/>
    <w:rsid w:val="007456D4"/>
    <w:rsid w:val="00752AFC"/>
    <w:rsid w:val="0075491B"/>
    <w:rsid w:val="00756FE6"/>
    <w:rsid w:val="00762A0A"/>
    <w:rsid w:val="00766308"/>
    <w:rsid w:val="00766584"/>
    <w:rsid w:val="00780BE8"/>
    <w:rsid w:val="00781BA0"/>
    <w:rsid w:val="0078446B"/>
    <w:rsid w:val="0078795D"/>
    <w:rsid w:val="007933D5"/>
    <w:rsid w:val="007968CA"/>
    <w:rsid w:val="007A2097"/>
    <w:rsid w:val="007A3130"/>
    <w:rsid w:val="007B0FD2"/>
    <w:rsid w:val="007B3ABA"/>
    <w:rsid w:val="007C258A"/>
    <w:rsid w:val="007C40AD"/>
    <w:rsid w:val="007C5284"/>
    <w:rsid w:val="007C5355"/>
    <w:rsid w:val="007C6838"/>
    <w:rsid w:val="007D4741"/>
    <w:rsid w:val="007D5715"/>
    <w:rsid w:val="007D674B"/>
    <w:rsid w:val="008026C4"/>
    <w:rsid w:val="0080533E"/>
    <w:rsid w:val="00805F7A"/>
    <w:rsid w:val="00810DF6"/>
    <w:rsid w:val="0082000E"/>
    <w:rsid w:val="00822435"/>
    <w:rsid w:val="00824A25"/>
    <w:rsid w:val="00826033"/>
    <w:rsid w:val="00830B7F"/>
    <w:rsid w:val="00840C58"/>
    <w:rsid w:val="00841B26"/>
    <w:rsid w:val="00853D7A"/>
    <w:rsid w:val="00854BAD"/>
    <w:rsid w:val="0086378F"/>
    <w:rsid w:val="00873793"/>
    <w:rsid w:val="00881729"/>
    <w:rsid w:val="00881B31"/>
    <w:rsid w:val="00883C98"/>
    <w:rsid w:val="00884412"/>
    <w:rsid w:val="008A109A"/>
    <w:rsid w:val="008B0543"/>
    <w:rsid w:val="008B2CC8"/>
    <w:rsid w:val="008C068B"/>
    <w:rsid w:val="008C4164"/>
    <w:rsid w:val="008C67AD"/>
    <w:rsid w:val="008C6CED"/>
    <w:rsid w:val="008C7747"/>
    <w:rsid w:val="008D088C"/>
    <w:rsid w:val="008E49D0"/>
    <w:rsid w:val="008E69F9"/>
    <w:rsid w:val="008E7528"/>
    <w:rsid w:val="008F4CC6"/>
    <w:rsid w:val="008F7E59"/>
    <w:rsid w:val="00914AE3"/>
    <w:rsid w:val="00944561"/>
    <w:rsid w:val="00945C13"/>
    <w:rsid w:val="00961A56"/>
    <w:rsid w:val="00966FD4"/>
    <w:rsid w:val="00985961"/>
    <w:rsid w:val="00994E40"/>
    <w:rsid w:val="009979F7"/>
    <w:rsid w:val="009A0502"/>
    <w:rsid w:val="009A3EC9"/>
    <w:rsid w:val="009B027D"/>
    <w:rsid w:val="009B5C0F"/>
    <w:rsid w:val="009B7C2E"/>
    <w:rsid w:val="009D3755"/>
    <w:rsid w:val="009D50D5"/>
    <w:rsid w:val="009E481D"/>
    <w:rsid w:val="009F58C1"/>
    <w:rsid w:val="00A0332C"/>
    <w:rsid w:val="00A05BA9"/>
    <w:rsid w:val="00A069B1"/>
    <w:rsid w:val="00A076B7"/>
    <w:rsid w:val="00A203A5"/>
    <w:rsid w:val="00A21ADA"/>
    <w:rsid w:val="00A23A5E"/>
    <w:rsid w:val="00A24821"/>
    <w:rsid w:val="00A33C4E"/>
    <w:rsid w:val="00A34447"/>
    <w:rsid w:val="00A4697D"/>
    <w:rsid w:val="00A543EF"/>
    <w:rsid w:val="00A56C5A"/>
    <w:rsid w:val="00A7688E"/>
    <w:rsid w:val="00A77C41"/>
    <w:rsid w:val="00A82C68"/>
    <w:rsid w:val="00A84298"/>
    <w:rsid w:val="00A85DCC"/>
    <w:rsid w:val="00AA1C8D"/>
    <w:rsid w:val="00AA575D"/>
    <w:rsid w:val="00AA5CBF"/>
    <w:rsid w:val="00AB1517"/>
    <w:rsid w:val="00AB2D07"/>
    <w:rsid w:val="00AB39C0"/>
    <w:rsid w:val="00AB55E6"/>
    <w:rsid w:val="00AC0CAE"/>
    <w:rsid w:val="00AC0F19"/>
    <w:rsid w:val="00AC3701"/>
    <w:rsid w:val="00AD6976"/>
    <w:rsid w:val="00AE265B"/>
    <w:rsid w:val="00AE5C55"/>
    <w:rsid w:val="00AF1A96"/>
    <w:rsid w:val="00AF1C65"/>
    <w:rsid w:val="00AF3A58"/>
    <w:rsid w:val="00AF62CB"/>
    <w:rsid w:val="00B034B9"/>
    <w:rsid w:val="00B15DF1"/>
    <w:rsid w:val="00B21A1A"/>
    <w:rsid w:val="00B32A2F"/>
    <w:rsid w:val="00B41EE7"/>
    <w:rsid w:val="00B60517"/>
    <w:rsid w:val="00B610B5"/>
    <w:rsid w:val="00B61B81"/>
    <w:rsid w:val="00B812EA"/>
    <w:rsid w:val="00B81478"/>
    <w:rsid w:val="00B86567"/>
    <w:rsid w:val="00BA1CA3"/>
    <w:rsid w:val="00BA4341"/>
    <w:rsid w:val="00BB206F"/>
    <w:rsid w:val="00BB309D"/>
    <w:rsid w:val="00BB3FF3"/>
    <w:rsid w:val="00BB4091"/>
    <w:rsid w:val="00BB4CD1"/>
    <w:rsid w:val="00BC22B6"/>
    <w:rsid w:val="00BD5D84"/>
    <w:rsid w:val="00BE69C9"/>
    <w:rsid w:val="00BE6C8C"/>
    <w:rsid w:val="00BF4FEA"/>
    <w:rsid w:val="00C022FF"/>
    <w:rsid w:val="00C038A9"/>
    <w:rsid w:val="00C04AD1"/>
    <w:rsid w:val="00C07F72"/>
    <w:rsid w:val="00C12341"/>
    <w:rsid w:val="00C235BB"/>
    <w:rsid w:val="00C238B2"/>
    <w:rsid w:val="00C34691"/>
    <w:rsid w:val="00C42160"/>
    <w:rsid w:val="00C47468"/>
    <w:rsid w:val="00C51C96"/>
    <w:rsid w:val="00C563C2"/>
    <w:rsid w:val="00C7422C"/>
    <w:rsid w:val="00C769FE"/>
    <w:rsid w:val="00C76E94"/>
    <w:rsid w:val="00C85CDD"/>
    <w:rsid w:val="00C878CC"/>
    <w:rsid w:val="00C879CB"/>
    <w:rsid w:val="00CA1629"/>
    <w:rsid w:val="00CA2624"/>
    <w:rsid w:val="00CA3F95"/>
    <w:rsid w:val="00CB1286"/>
    <w:rsid w:val="00CB4FCC"/>
    <w:rsid w:val="00CD01EA"/>
    <w:rsid w:val="00CD5485"/>
    <w:rsid w:val="00CD5E00"/>
    <w:rsid w:val="00D03E4B"/>
    <w:rsid w:val="00D13FEA"/>
    <w:rsid w:val="00D360EF"/>
    <w:rsid w:val="00D474F0"/>
    <w:rsid w:val="00D62A0A"/>
    <w:rsid w:val="00D728F1"/>
    <w:rsid w:val="00D75A27"/>
    <w:rsid w:val="00D772C9"/>
    <w:rsid w:val="00D91C24"/>
    <w:rsid w:val="00DB024A"/>
    <w:rsid w:val="00DB65F9"/>
    <w:rsid w:val="00DC093C"/>
    <w:rsid w:val="00DD5375"/>
    <w:rsid w:val="00DD79FE"/>
    <w:rsid w:val="00DE7489"/>
    <w:rsid w:val="00E121B6"/>
    <w:rsid w:val="00E16C02"/>
    <w:rsid w:val="00E204B2"/>
    <w:rsid w:val="00E251A7"/>
    <w:rsid w:val="00E31274"/>
    <w:rsid w:val="00E43AE4"/>
    <w:rsid w:val="00E52179"/>
    <w:rsid w:val="00E53858"/>
    <w:rsid w:val="00E56B27"/>
    <w:rsid w:val="00E64991"/>
    <w:rsid w:val="00E64B69"/>
    <w:rsid w:val="00E665EE"/>
    <w:rsid w:val="00E711D1"/>
    <w:rsid w:val="00E7737C"/>
    <w:rsid w:val="00E849C6"/>
    <w:rsid w:val="00E8708B"/>
    <w:rsid w:val="00E93E59"/>
    <w:rsid w:val="00E96999"/>
    <w:rsid w:val="00EA0881"/>
    <w:rsid w:val="00EA37B0"/>
    <w:rsid w:val="00EA793C"/>
    <w:rsid w:val="00EB397A"/>
    <w:rsid w:val="00EC0E4C"/>
    <w:rsid w:val="00EC62E8"/>
    <w:rsid w:val="00EC6499"/>
    <w:rsid w:val="00ED0DE5"/>
    <w:rsid w:val="00ED22C7"/>
    <w:rsid w:val="00EE48D5"/>
    <w:rsid w:val="00EE56AE"/>
    <w:rsid w:val="00EF2668"/>
    <w:rsid w:val="00EF778C"/>
    <w:rsid w:val="00F00688"/>
    <w:rsid w:val="00F06D66"/>
    <w:rsid w:val="00F136EC"/>
    <w:rsid w:val="00F1487F"/>
    <w:rsid w:val="00F15DC7"/>
    <w:rsid w:val="00F2394B"/>
    <w:rsid w:val="00F25FC4"/>
    <w:rsid w:val="00F27D71"/>
    <w:rsid w:val="00F32C30"/>
    <w:rsid w:val="00F4655B"/>
    <w:rsid w:val="00F70232"/>
    <w:rsid w:val="00F7135C"/>
    <w:rsid w:val="00F745A3"/>
    <w:rsid w:val="00F749B7"/>
    <w:rsid w:val="00F760CF"/>
    <w:rsid w:val="00F77865"/>
    <w:rsid w:val="00F87E44"/>
    <w:rsid w:val="00F917E3"/>
    <w:rsid w:val="00F95B5B"/>
    <w:rsid w:val="00F96594"/>
    <w:rsid w:val="00FA1BA8"/>
    <w:rsid w:val="00FA24BC"/>
    <w:rsid w:val="00FA4179"/>
    <w:rsid w:val="00FA6E01"/>
    <w:rsid w:val="00FB113B"/>
    <w:rsid w:val="00FC2C3C"/>
    <w:rsid w:val="00FC4C22"/>
    <w:rsid w:val="00FD556D"/>
    <w:rsid w:val="00FD5F18"/>
    <w:rsid w:val="00FE6E36"/>
    <w:rsid w:val="00FF227C"/>
    <w:rsid w:val="00FF4024"/>
    <w:rsid w:val="00FF70EF"/>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FB97"/>
  <w15:chartTrackingRefBased/>
  <w15:docId w15:val="{4D24FC20-C770-0247-83DF-73B47C7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2"/>
    <w:rPr>
      <w:rFonts w:ascii="Times New Roman" w:eastAsia="Times New Roman" w:hAnsi="Times New Roman" w:cs="Times New Roman"/>
    </w:rPr>
  </w:style>
  <w:style w:type="paragraph" w:styleId="Heading1">
    <w:name w:val="heading 1"/>
    <w:basedOn w:val="Normal"/>
    <w:next w:val="Normal"/>
    <w:link w:val="Heading1Char"/>
    <w:uiPriority w:val="9"/>
    <w:qFormat/>
    <w:rsid w:val="00113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5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3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D4"/>
    <w:rPr>
      <w:rFonts w:asciiTheme="majorHAnsi" w:eastAsiaTheme="majorEastAsia" w:hAnsiTheme="majorHAnsi" w:cstheme="majorBidi"/>
      <w:color w:val="2F5496" w:themeColor="accent1" w:themeShade="BF"/>
      <w:sz w:val="32"/>
      <w:szCs w:val="32"/>
    </w:rPr>
  </w:style>
  <w:style w:type="character" w:customStyle="1" w:styleId="c-messageeditedlabel">
    <w:name w:val="c-message__edited_label"/>
    <w:basedOn w:val="DefaultParagraphFont"/>
    <w:rsid w:val="00113BD4"/>
  </w:style>
  <w:style w:type="paragraph" w:styleId="NormalWeb">
    <w:name w:val="Normal (Web)"/>
    <w:basedOn w:val="Normal"/>
    <w:uiPriority w:val="99"/>
    <w:semiHidden/>
    <w:unhideWhenUsed/>
    <w:rsid w:val="00113BD4"/>
    <w:pPr>
      <w:spacing w:before="100" w:beforeAutospacing="1" w:after="100" w:afterAutospacing="1"/>
    </w:pPr>
  </w:style>
  <w:style w:type="paragraph" w:styleId="ListParagraph">
    <w:name w:val="List Paragraph"/>
    <w:basedOn w:val="Normal"/>
    <w:uiPriority w:val="34"/>
    <w:qFormat/>
    <w:rsid w:val="00692121"/>
    <w:pPr>
      <w:ind w:left="720"/>
      <w:contextualSpacing/>
    </w:pPr>
  </w:style>
  <w:style w:type="character" w:customStyle="1" w:styleId="Heading2Char">
    <w:name w:val="Heading 2 Char"/>
    <w:basedOn w:val="DefaultParagraphFont"/>
    <w:link w:val="Heading2"/>
    <w:uiPriority w:val="9"/>
    <w:rsid w:val="002F7C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2039"/>
    <w:pPr>
      <w:spacing w:before="480" w:line="276" w:lineRule="auto"/>
      <w:outlineLvl w:val="9"/>
    </w:pPr>
    <w:rPr>
      <w:b/>
      <w:bCs/>
      <w:sz w:val="28"/>
      <w:szCs w:val="28"/>
    </w:rPr>
  </w:style>
  <w:style w:type="paragraph" w:styleId="TOC1">
    <w:name w:val="toc 1"/>
    <w:basedOn w:val="Normal"/>
    <w:next w:val="Normal"/>
    <w:autoRedefine/>
    <w:uiPriority w:val="39"/>
    <w:unhideWhenUsed/>
    <w:rsid w:val="00422039"/>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422039"/>
    <w:rPr>
      <w:color w:val="0563C1" w:themeColor="hyperlink"/>
      <w:u w:val="single"/>
    </w:rPr>
  </w:style>
  <w:style w:type="paragraph" w:styleId="TOC2">
    <w:name w:val="toc 2"/>
    <w:basedOn w:val="Normal"/>
    <w:next w:val="Normal"/>
    <w:autoRedefine/>
    <w:uiPriority w:val="39"/>
    <w:unhideWhenUsed/>
    <w:rsid w:val="00422039"/>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2039"/>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42203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42203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42203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42203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42203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422039"/>
    <w:pPr>
      <w:ind w:left="1920"/>
    </w:pPr>
    <w:rPr>
      <w:rFonts w:asciiTheme="minorHAnsi" w:hAnsiTheme="minorHAnsi"/>
      <w:sz w:val="18"/>
      <w:szCs w:val="18"/>
    </w:rPr>
  </w:style>
  <w:style w:type="character" w:customStyle="1" w:styleId="Heading3Char">
    <w:name w:val="Heading 3 Char"/>
    <w:basedOn w:val="DefaultParagraphFont"/>
    <w:link w:val="Heading3"/>
    <w:uiPriority w:val="9"/>
    <w:rsid w:val="003035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4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21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2160"/>
    <w:rPr>
      <w:color w:val="605E5C"/>
      <w:shd w:val="clear" w:color="auto" w:fill="E1DFDD"/>
    </w:rPr>
  </w:style>
  <w:style w:type="character" w:customStyle="1" w:styleId="Heading4Char">
    <w:name w:val="Heading 4 Char"/>
    <w:basedOn w:val="DefaultParagraphFont"/>
    <w:link w:val="Heading4"/>
    <w:uiPriority w:val="9"/>
    <w:rsid w:val="00D13FE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A4179"/>
    <w:rPr>
      <w:sz w:val="18"/>
      <w:szCs w:val="18"/>
    </w:rPr>
  </w:style>
  <w:style w:type="character" w:customStyle="1" w:styleId="BalloonTextChar">
    <w:name w:val="Balloon Text Char"/>
    <w:basedOn w:val="DefaultParagraphFont"/>
    <w:link w:val="BalloonText"/>
    <w:uiPriority w:val="99"/>
    <w:semiHidden/>
    <w:rsid w:val="00FA41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2CA9"/>
    <w:rPr>
      <w:sz w:val="16"/>
      <w:szCs w:val="16"/>
    </w:rPr>
  </w:style>
  <w:style w:type="paragraph" w:styleId="CommentText">
    <w:name w:val="annotation text"/>
    <w:basedOn w:val="Normal"/>
    <w:link w:val="CommentTextChar"/>
    <w:uiPriority w:val="99"/>
    <w:semiHidden/>
    <w:unhideWhenUsed/>
    <w:rsid w:val="00582CA9"/>
    <w:rPr>
      <w:sz w:val="20"/>
      <w:szCs w:val="20"/>
    </w:rPr>
  </w:style>
  <w:style w:type="character" w:customStyle="1" w:styleId="CommentTextChar">
    <w:name w:val="Comment Text Char"/>
    <w:basedOn w:val="DefaultParagraphFont"/>
    <w:link w:val="CommentText"/>
    <w:uiPriority w:val="99"/>
    <w:semiHidden/>
    <w:rsid w:val="00582CA9"/>
    <w:rPr>
      <w:sz w:val="20"/>
      <w:szCs w:val="20"/>
    </w:rPr>
  </w:style>
  <w:style w:type="paragraph" w:styleId="CommentSubject">
    <w:name w:val="annotation subject"/>
    <w:basedOn w:val="CommentText"/>
    <w:next w:val="CommentText"/>
    <w:link w:val="CommentSubjectChar"/>
    <w:uiPriority w:val="99"/>
    <w:semiHidden/>
    <w:unhideWhenUsed/>
    <w:rsid w:val="00582CA9"/>
    <w:rPr>
      <w:b/>
      <w:bCs/>
    </w:rPr>
  </w:style>
  <w:style w:type="character" w:customStyle="1" w:styleId="CommentSubjectChar">
    <w:name w:val="Comment Subject Char"/>
    <w:basedOn w:val="CommentTextChar"/>
    <w:link w:val="CommentSubject"/>
    <w:uiPriority w:val="99"/>
    <w:semiHidden/>
    <w:rsid w:val="00582CA9"/>
    <w:rPr>
      <w:b/>
      <w:bCs/>
      <w:sz w:val="20"/>
      <w:szCs w:val="20"/>
    </w:rPr>
  </w:style>
  <w:style w:type="paragraph" w:styleId="Revision">
    <w:name w:val="Revision"/>
    <w:hidden/>
    <w:uiPriority w:val="99"/>
    <w:semiHidden/>
    <w:rsid w:val="00A21ADA"/>
  </w:style>
  <w:style w:type="character" w:styleId="FollowedHyperlink">
    <w:name w:val="FollowedHyperlink"/>
    <w:basedOn w:val="DefaultParagraphFont"/>
    <w:uiPriority w:val="99"/>
    <w:semiHidden/>
    <w:unhideWhenUsed/>
    <w:rsid w:val="00161741"/>
    <w:rPr>
      <w:color w:val="954F72" w:themeColor="followedHyperlink"/>
      <w:u w:val="single"/>
    </w:rPr>
  </w:style>
  <w:style w:type="paragraph" w:styleId="Header">
    <w:name w:val="header"/>
    <w:basedOn w:val="Normal"/>
    <w:link w:val="HeaderChar"/>
    <w:uiPriority w:val="99"/>
    <w:unhideWhenUsed/>
    <w:rsid w:val="00E16C02"/>
    <w:pPr>
      <w:tabs>
        <w:tab w:val="center" w:pos="4680"/>
        <w:tab w:val="right" w:pos="9360"/>
      </w:tabs>
    </w:pPr>
  </w:style>
  <w:style w:type="character" w:customStyle="1" w:styleId="HeaderChar">
    <w:name w:val="Header Char"/>
    <w:basedOn w:val="DefaultParagraphFont"/>
    <w:link w:val="Header"/>
    <w:uiPriority w:val="99"/>
    <w:rsid w:val="00E16C02"/>
    <w:rPr>
      <w:rFonts w:ascii="Times New Roman" w:eastAsia="Times New Roman" w:hAnsi="Times New Roman" w:cs="Times New Roman"/>
    </w:rPr>
  </w:style>
  <w:style w:type="paragraph" w:styleId="Footer">
    <w:name w:val="footer"/>
    <w:basedOn w:val="Normal"/>
    <w:link w:val="FooterChar"/>
    <w:uiPriority w:val="99"/>
    <w:unhideWhenUsed/>
    <w:rsid w:val="00E16C02"/>
    <w:pPr>
      <w:tabs>
        <w:tab w:val="center" w:pos="4680"/>
        <w:tab w:val="right" w:pos="9360"/>
      </w:tabs>
    </w:pPr>
  </w:style>
  <w:style w:type="character" w:customStyle="1" w:styleId="FooterChar">
    <w:name w:val="Footer Char"/>
    <w:basedOn w:val="DefaultParagraphFont"/>
    <w:link w:val="Footer"/>
    <w:uiPriority w:val="99"/>
    <w:rsid w:val="00E16C02"/>
    <w:rPr>
      <w:rFonts w:ascii="Times New Roman" w:eastAsia="Times New Roman" w:hAnsi="Times New Roman" w:cs="Times New Roman"/>
    </w:rPr>
  </w:style>
  <w:style w:type="character" w:styleId="PageNumber">
    <w:name w:val="page number"/>
    <w:basedOn w:val="DefaultParagraphFont"/>
    <w:uiPriority w:val="99"/>
    <w:semiHidden/>
    <w:unhideWhenUsed/>
    <w:rsid w:val="00E16C02"/>
  </w:style>
  <w:style w:type="paragraph" w:customStyle="1" w:styleId="AmazonDoc-Normal">
    <w:name w:val="Amazon Doc - Normal"/>
    <w:basedOn w:val="Normal"/>
    <w:qFormat/>
    <w:rsid w:val="00EA37B0"/>
    <w:pPr>
      <w:spacing w:after="120"/>
      <w:jc w:val="both"/>
    </w:pPr>
    <w:rPr>
      <w:rFonts w:ascii="Calibri Light" w:hAnsi="Calibri Light" w:cs="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5149">
          <w:marLeft w:val="0"/>
          <w:marRight w:val="0"/>
          <w:marTop w:val="0"/>
          <w:marBottom w:val="0"/>
          <w:divBdr>
            <w:top w:val="none" w:sz="0" w:space="0" w:color="auto"/>
            <w:left w:val="none" w:sz="0" w:space="0" w:color="auto"/>
            <w:bottom w:val="none" w:sz="0" w:space="0" w:color="auto"/>
            <w:right w:val="none" w:sz="0" w:space="0" w:color="auto"/>
          </w:divBdr>
          <w:divsChild>
            <w:div w:id="650870041">
              <w:marLeft w:val="0"/>
              <w:marRight w:val="0"/>
              <w:marTop w:val="0"/>
              <w:marBottom w:val="0"/>
              <w:divBdr>
                <w:top w:val="none" w:sz="0" w:space="0" w:color="auto"/>
                <w:left w:val="none" w:sz="0" w:space="0" w:color="auto"/>
                <w:bottom w:val="none" w:sz="0" w:space="0" w:color="auto"/>
                <w:right w:val="none" w:sz="0" w:space="0" w:color="auto"/>
              </w:divBdr>
              <w:divsChild>
                <w:div w:id="730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887">
      <w:bodyDiv w:val="1"/>
      <w:marLeft w:val="0"/>
      <w:marRight w:val="0"/>
      <w:marTop w:val="0"/>
      <w:marBottom w:val="0"/>
      <w:divBdr>
        <w:top w:val="none" w:sz="0" w:space="0" w:color="auto"/>
        <w:left w:val="none" w:sz="0" w:space="0" w:color="auto"/>
        <w:bottom w:val="none" w:sz="0" w:space="0" w:color="auto"/>
        <w:right w:val="none" w:sz="0" w:space="0" w:color="auto"/>
      </w:divBdr>
    </w:div>
    <w:div w:id="119617521">
      <w:bodyDiv w:val="1"/>
      <w:marLeft w:val="0"/>
      <w:marRight w:val="0"/>
      <w:marTop w:val="0"/>
      <w:marBottom w:val="0"/>
      <w:divBdr>
        <w:top w:val="none" w:sz="0" w:space="0" w:color="auto"/>
        <w:left w:val="none" w:sz="0" w:space="0" w:color="auto"/>
        <w:bottom w:val="none" w:sz="0" w:space="0" w:color="auto"/>
        <w:right w:val="none" w:sz="0" w:space="0" w:color="auto"/>
      </w:divBdr>
    </w:div>
    <w:div w:id="272178425">
      <w:bodyDiv w:val="1"/>
      <w:marLeft w:val="0"/>
      <w:marRight w:val="0"/>
      <w:marTop w:val="0"/>
      <w:marBottom w:val="0"/>
      <w:divBdr>
        <w:top w:val="none" w:sz="0" w:space="0" w:color="auto"/>
        <w:left w:val="none" w:sz="0" w:space="0" w:color="auto"/>
        <w:bottom w:val="none" w:sz="0" w:space="0" w:color="auto"/>
        <w:right w:val="none" w:sz="0" w:space="0" w:color="auto"/>
      </w:divBdr>
    </w:div>
    <w:div w:id="283922028">
      <w:bodyDiv w:val="1"/>
      <w:marLeft w:val="0"/>
      <w:marRight w:val="0"/>
      <w:marTop w:val="0"/>
      <w:marBottom w:val="0"/>
      <w:divBdr>
        <w:top w:val="none" w:sz="0" w:space="0" w:color="auto"/>
        <w:left w:val="none" w:sz="0" w:space="0" w:color="auto"/>
        <w:bottom w:val="none" w:sz="0" w:space="0" w:color="auto"/>
        <w:right w:val="none" w:sz="0" w:space="0" w:color="auto"/>
      </w:divBdr>
    </w:div>
    <w:div w:id="315426913">
      <w:bodyDiv w:val="1"/>
      <w:marLeft w:val="0"/>
      <w:marRight w:val="0"/>
      <w:marTop w:val="0"/>
      <w:marBottom w:val="0"/>
      <w:divBdr>
        <w:top w:val="none" w:sz="0" w:space="0" w:color="auto"/>
        <w:left w:val="none" w:sz="0" w:space="0" w:color="auto"/>
        <w:bottom w:val="none" w:sz="0" w:space="0" w:color="auto"/>
        <w:right w:val="none" w:sz="0" w:space="0" w:color="auto"/>
      </w:divBdr>
    </w:div>
    <w:div w:id="377045670">
      <w:bodyDiv w:val="1"/>
      <w:marLeft w:val="0"/>
      <w:marRight w:val="0"/>
      <w:marTop w:val="0"/>
      <w:marBottom w:val="0"/>
      <w:divBdr>
        <w:top w:val="none" w:sz="0" w:space="0" w:color="auto"/>
        <w:left w:val="none" w:sz="0" w:space="0" w:color="auto"/>
        <w:bottom w:val="none" w:sz="0" w:space="0" w:color="auto"/>
        <w:right w:val="none" w:sz="0" w:space="0" w:color="auto"/>
      </w:divBdr>
    </w:div>
    <w:div w:id="412434480">
      <w:bodyDiv w:val="1"/>
      <w:marLeft w:val="0"/>
      <w:marRight w:val="0"/>
      <w:marTop w:val="0"/>
      <w:marBottom w:val="0"/>
      <w:divBdr>
        <w:top w:val="none" w:sz="0" w:space="0" w:color="auto"/>
        <w:left w:val="none" w:sz="0" w:space="0" w:color="auto"/>
        <w:bottom w:val="none" w:sz="0" w:space="0" w:color="auto"/>
        <w:right w:val="none" w:sz="0" w:space="0" w:color="auto"/>
      </w:divBdr>
    </w:div>
    <w:div w:id="426921684">
      <w:bodyDiv w:val="1"/>
      <w:marLeft w:val="0"/>
      <w:marRight w:val="0"/>
      <w:marTop w:val="0"/>
      <w:marBottom w:val="0"/>
      <w:divBdr>
        <w:top w:val="none" w:sz="0" w:space="0" w:color="auto"/>
        <w:left w:val="none" w:sz="0" w:space="0" w:color="auto"/>
        <w:bottom w:val="none" w:sz="0" w:space="0" w:color="auto"/>
        <w:right w:val="none" w:sz="0" w:space="0" w:color="auto"/>
      </w:divBdr>
      <w:divsChild>
        <w:div w:id="963653366">
          <w:marLeft w:val="0"/>
          <w:marRight w:val="0"/>
          <w:marTop w:val="0"/>
          <w:marBottom w:val="0"/>
          <w:divBdr>
            <w:top w:val="none" w:sz="0" w:space="0" w:color="auto"/>
            <w:left w:val="none" w:sz="0" w:space="0" w:color="auto"/>
            <w:bottom w:val="none" w:sz="0" w:space="0" w:color="auto"/>
            <w:right w:val="none" w:sz="0" w:space="0" w:color="auto"/>
          </w:divBdr>
          <w:divsChild>
            <w:div w:id="520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734">
      <w:bodyDiv w:val="1"/>
      <w:marLeft w:val="0"/>
      <w:marRight w:val="0"/>
      <w:marTop w:val="0"/>
      <w:marBottom w:val="0"/>
      <w:divBdr>
        <w:top w:val="none" w:sz="0" w:space="0" w:color="auto"/>
        <w:left w:val="none" w:sz="0" w:space="0" w:color="auto"/>
        <w:bottom w:val="none" w:sz="0" w:space="0" w:color="auto"/>
        <w:right w:val="none" w:sz="0" w:space="0" w:color="auto"/>
      </w:divBdr>
    </w:div>
    <w:div w:id="516577041">
      <w:bodyDiv w:val="1"/>
      <w:marLeft w:val="0"/>
      <w:marRight w:val="0"/>
      <w:marTop w:val="0"/>
      <w:marBottom w:val="0"/>
      <w:divBdr>
        <w:top w:val="none" w:sz="0" w:space="0" w:color="auto"/>
        <w:left w:val="none" w:sz="0" w:space="0" w:color="auto"/>
        <w:bottom w:val="none" w:sz="0" w:space="0" w:color="auto"/>
        <w:right w:val="none" w:sz="0" w:space="0" w:color="auto"/>
      </w:divBdr>
    </w:div>
    <w:div w:id="559898889">
      <w:bodyDiv w:val="1"/>
      <w:marLeft w:val="0"/>
      <w:marRight w:val="0"/>
      <w:marTop w:val="0"/>
      <w:marBottom w:val="0"/>
      <w:divBdr>
        <w:top w:val="none" w:sz="0" w:space="0" w:color="auto"/>
        <w:left w:val="none" w:sz="0" w:space="0" w:color="auto"/>
        <w:bottom w:val="none" w:sz="0" w:space="0" w:color="auto"/>
        <w:right w:val="none" w:sz="0" w:space="0" w:color="auto"/>
      </w:divBdr>
    </w:div>
    <w:div w:id="561603789">
      <w:bodyDiv w:val="1"/>
      <w:marLeft w:val="0"/>
      <w:marRight w:val="0"/>
      <w:marTop w:val="0"/>
      <w:marBottom w:val="0"/>
      <w:divBdr>
        <w:top w:val="none" w:sz="0" w:space="0" w:color="auto"/>
        <w:left w:val="none" w:sz="0" w:space="0" w:color="auto"/>
        <w:bottom w:val="none" w:sz="0" w:space="0" w:color="auto"/>
        <w:right w:val="none" w:sz="0" w:space="0" w:color="auto"/>
      </w:divBdr>
    </w:div>
    <w:div w:id="673529384">
      <w:bodyDiv w:val="1"/>
      <w:marLeft w:val="0"/>
      <w:marRight w:val="0"/>
      <w:marTop w:val="0"/>
      <w:marBottom w:val="0"/>
      <w:divBdr>
        <w:top w:val="none" w:sz="0" w:space="0" w:color="auto"/>
        <w:left w:val="none" w:sz="0" w:space="0" w:color="auto"/>
        <w:bottom w:val="none" w:sz="0" w:space="0" w:color="auto"/>
        <w:right w:val="none" w:sz="0" w:space="0" w:color="auto"/>
      </w:divBdr>
    </w:div>
    <w:div w:id="694697607">
      <w:bodyDiv w:val="1"/>
      <w:marLeft w:val="0"/>
      <w:marRight w:val="0"/>
      <w:marTop w:val="0"/>
      <w:marBottom w:val="0"/>
      <w:divBdr>
        <w:top w:val="none" w:sz="0" w:space="0" w:color="auto"/>
        <w:left w:val="none" w:sz="0" w:space="0" w:color="auto"/>
        <w:bottom w:val="none" w:sz="0" w:space="0" w:color="auto"/>
        <w:right w:val="none" w:sz="0" w:space="0" w:color="auto"/>
      </w:divBdr>
    </w:div>
    <w:div w:id="829174957">
      <w:bodyDiv w:val="1"/>
      <w:marLeft w:val="0"/>
      <w:marRight w:val="0"/>
      <w:marTop w:val="0"/>
      <w:marBottom w:val="0"/>
      <w:divBdr>
        <w:top w:val="none" w:sz="0" w:space="0" w:color="auto"/>
        <w:left w:val="none" w:sz="0" w:space="0" w:color="auto"/>
        <w:bottom w:val="none" w:sz="0" w:space="0" w:color="auto"/>
        <w:right w:val="none" w:sz="0" w:space="0" w:color="auto"/>
      </w:divBdr>
    </w:div>
    <w:div w:id="883827227">
      <w:bodyDiv w:val="1"/>
      <w:marLeft w:val="0"/>
      <w:marRight w:val="0"/>
      <w:marTop w:val="0"/>
      <w:marBottom w:val="0"/>
      <w:divBdr>
        <w:top w:val="none" w:sz="0" w:space="0" w:color="auto"/>
        <w:left w:val="none" w:sz="0" w:space="0" w:color="auto"/>
        <w:bottom w:val="none" w:sz="0" w:space="0" w:color="auto"/>
        <w:right w:val="none" w:sz="0" w:space="0" w:color="auto"/>
      </w:divBdr>
    </w:div>
    <w:div w:id="901794544">
      <w:bodyDiv w:val="1"/>
      <w:marLeft w:val="0"/>
      <w:marRight w:val="0"/>
      <w:marTop w:val="0"/>
      <w:marBottom w:val="0"/>
      <w:divBdr>
        <w:top w:val="none" w:sz="0" w:space="0" w:color="auto"/>
        <w:left w:val="none" w:sz="0" w:space="0" w:color="auto"/>
        <w:bottom w:val="none" w:sz="0" w:space="0" w:color="auto"/>
        <w:right w:val="none" w:sz="0" w:space="0" w:color="auto"/>
      </w:divBdr>
    </w:div>
    <w:div w:id="914781170">
      <w:bodyDiv w:val="1"/>
      <w:marLeft w:val="0"/>
      <w:marRight w:val="0"/>
      <w:marTop w:val="0"/>
      <w:marBottom w:val="0"/>
      <w:divBdr>
        <w:top w:val="none" w:sz="0" w:space="0" w:color="auto"/>
        <w:left w:val="none" w:sz="0" w:space="0" w:color="auto"/>
        <w:bottom w:val="none" w:sz="0" w:space="0" w:color="auto"/>
        <w:right w:val="none" w:sz="0" w:space="0" w:color="auto"/>
      </w:divBdr>
    </w:div>
    <w:div w:id="917785468">
      <w:bodyDiv w:val="1"/>
      <w:marLeft w:val="0"/>
      <w:marRight w:val="0"/>
      <w:marTop w:val="0"/>
      <w:marBottom w:val="0"/>
      <w:divBdr>
        <w:top w:val="none" w:sz="0" w:space="0" w:color="auto"/>
        <w:left w:val="none" w:sz="0" w:space="0" w:color="auto"/>
        <w:bottom w:val="none" w:sz="0" w:space="0" w:color="auto"/>
        <w:right w:val="none" w:sz="0" w:space="0" w:color="auto"/>
      </w:divBdr>
    </w:div>
    <w:div w:id="1050617337">
      <w:bodyDiv w:val="1"/>
      <w:marLeft w:val="0"/>
      <w:marRight w:val="0"/>
      <w:marTop w:val="0"/>
      <w:marBottom w:val="0"/>
      <w:divBdr>
        <w:top w:val="none" w:sz="0" w:space="0" w:color="auto"/>
        <w:left w:val="none" w:sz="0" w:space="0" w:color="auto"/>
        <w:bottom w:val="none" w:sz="0" w:space="0" w:color="auto"/>
        <w:right w:val="none" w:sz="0" w:space="0" w:color="auto"/>
      </w:divBdr>
    </w:div>
    <w:div w:id="1053848866">
      <w:bodyDiv w:val="1"/>
      <w:marLeft w:val="0"/>
      <w:marRight w:val="0"/>
      <w:marTop w:val="0"/>
      <w:marBottom w:val="0"/>
      <w:divBdr>
        <w:top w:val="none" w:sz="0" w:space="0" w:color="auto"/>
        <w:left w:val="none" w:sz="0" w:space="0" w:color="auto"/>
        <w:bottom w:val="none" w:sz="0" w:space="0" w:color="auto"/>
        <w:right w:val="none" w:sz="0" w:space="0" w:color="auto"/>
      </w:divBdr>
    </w:div>
    <w:div w:id="1125350232">
      <w:bodyDiv w:val="1"/>
      <w:marLeft w:val="0"/>
      <w:marRight w:val="0"/>
      <w:marTop w:val="0"/>
      <w:marBottom w:val="0"/>
      <w:divBdr>
        <w:top w:val="none" w:sz="0" w:space="0" w:color="auto"/>
        <w:left w:val="none" w:sz="0" w:space="0" w:color="auto"/>
        <w:bottom w:val="none" w:sz="0" w:space="0" w:color="auto"/>
        <w:right w:val="none" w:sz="0" w:space="0" w:color="auto"/>
      </w:divBdr>
    </w:div>
    <w:div w:id="1161433645">
      <w:bodyDiv w:val="1"/>
      <w:marLeft w:val="0"/>
      <w:marRight w:val="0"/>
      <w:marTop w:val="0"/>
      <w:marBottom w:val="0"/>
      <w:divBdr>
        <w:top w:val="none" w:sz="0" w:space="0" w:color="auto"/>
        <w:left w:val="none" w:sz="0" w:space="0" w:color="auto"/>
        <w:bottom w:val="none" w:sz="0" w:space="0" w:color="auto"/>
        <w:right w:val="none" w:sz="0" w:space="0" w:color="auto"/>
      </w:divBdr>
      <w:divsChild>
        <w:div w:id="1534347044">
          <w:marLeft w:val="0"/>
          <w:marRight w:val="0"/>
          <w:marTop w:val="0"/>
          <w:marBottom w:val="0"/>
          <w:divBdr>
            <w:top w:val="none" w:sz="0" w:space="0" w:color="auto"/>
            <w:left w:val="none" w:sz="0" w:space="0" w:color="auto"/>
            <w:bottom w:val="none" w:sz="0" w:space="0" w:color="auto"/>
            <w:right w:val="none" w:sz="0" w:space="0" w:color="auto"/>
          </w:divBdr>
          <w:divsChild>
            <w:div w:id="1174956342">
              <w:marLeft w:val="0"/>
              <w:marRight w:val="0"/>
              <w:marTop w:val="0"/>
              <w:marBottom w:val="0"/>
              <w:divBdr>
                <w:top w:val="none" w:sz="0" w:space="0" w:color="auto"/>
                <w:left w:val="none" w:sz="0" w:space="0" w:color="auto"/>
                <w:bottom w:val="none" w:sz="0" w:space="0" w:color="auto"/>
                <w:right w:val="none" w:sz="0" w:space="0" w:color="auto"/>
              </w:divBdr>
              <w:divsChild>
                <w:div w:id="147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5056">
      <w:bodyDiv w:val="1"/>
      <w:marLeft w:val="0"/>
      <w:marRight w:val="0"/>
      <w:marTop w:val="0"/>
      <w:marBottom w:val="0"/>
      <w:divBdr>
        <w:top w:val="none" w:sz="0" w:space="0" w:color="auto"/>
        <w:left w:val="none" w:sz="0" w:space="0" w:color="auto"/>
        <w:bottom w:val="none" w:sz="0" w:space="0" w:color="auto"/>
        <w:right w:val="none" w:sz="0" w:space="0" w:color="auto"/>
      </w:divBdr>
    </w:div>
    <w:div w:id="1484853180">
      <w:bodyDiv w:val="1"/>
      <w:marLeft w:val="0"/>
      <w:marRight w:val="0"/>
      <w:marTop w:val="0"/>
      <w:marBottom w:val="0"/>
      <w:divBdr>
        <w:top w:val="none" w:sz="0" w:space="0" w:color="auto"/>
        <w:left w:val="none" w:sz="0" w:space="0" w:color="auto"/>
        <w:bottom w:val="none" w:sz="0" w:space="0" w:color="auto"/>
        <w:right w:val="none" w:sz="0" w:space="0" w:color="auto"/>
      </w:divBdr>
    </w:div>
    <w:div w:id="1577474583">
      <w:bodyDiv w:val="1"/>
      <w:marLeft w:val="0"/>
      <w:marRight w:val="0"/>
      <w:marTop w:val="0"/>
      <w:marBottom w:val="0"/>
      <w:divBdr>
        <w:top w:val="none" w:sz="0" w:space="0" w:color="auto"/>
        <w:left w:val="none" w:sz="0" w:space="0" w:color="auto"/>
        <w:bottom w:val="none" w:sz="0" w:space="0" w:color="auto"/>
        <w:right w:val="none" w:sz="0" w:space="0" w:color="auto"/>
      </w:divBdr>
    </w:div>
    <w:div w:id="1684890900">
      <w:bodyDiv w:val="1"/>
      <w:marLeft w:val="0"/>
      <w:marRight w:val="0"/>
      <w:marTop w:val="0"/>
      <w:marBottom w:val="0"/>
      <w:divBdr>
        <w:top w:val="none" w:sz="0" w:space="0" w:color="auto"/>
        <w:left w:val="none" w:sz="0" w:space="0" w:color="auto"/>
        <w:bottom w:val="none" w:sz="0" w:space="0" w:color="auto"/>
        <w:right w:val="none" w:sz="0" w:space="0" w:color="auto"/>
      </w:divBdr>
    </w:div>
    <w:div w:id="1716586467">
      <w:bodyDiv w:val="1"/>
      <w:marLeft w:val="0"/>
      <w:marRight w:val="0"/>
      <w:marTop w:val="0"/>
      <w:marBottom w:val="0"/>
      <w:divBdr>
        <w:top w:val="none" w:sz="0" w:space="0" w:color="auto"/>
        <w:left w:val="none" w:sz="0" w:space="0" w:color="auto"/>
        <w:bottom w:val="none" w:sz="0" w:space="0" w:color="auto"/>
        <w:right w:val="none" w:sz="0" w:space="0" w:color="auto"/>
      </w:divBdr>
    </w:div>
    <w:div w:id="1759134651">
      <w:bodyDiv w:val="1"/>
      <w:marLeft w:val="0"/>
      <w:marRight w:val="0"/>
      <w:marTop w:val="0"/>
      <w:marBottom w:val="0"/>
      <w:divBdr>
        <w:top w:val="none" w:sz="0" w:space="0" w:color="auto"/>
        <w:left w:val="none" w:sz="0" w:space="0" w:color="auto"/>
        <w:bottom w:val="none" w:sz="0" w:space="0" w:color="auto"/>
        <w:right w:val="none" w:sz="0" w:space="0" w:color="auto"/>
      </w:divBdr>
    </w:div>
    <w:div w:id="1787697016">
      <w:bodyDiv w:val="1"/>
      <w:marLeft w:val="0"/>
      <w:marRight w:val="0"/>
      <w:marTop w:val="0"/>
      <w:marBottom w:val="0"/>
      <w:divBdr>
        <w:top w:val="none" w:sz="0" w:space="0" w:color="auto"/>
        <w:left w:val="none" w:sz="0" w:space="0" w:color="auto"/>
        <w:bottom w:val="none" w:sz="0" w:space="0" w:color="auto"/>
        <w:right w:val="none" w:sz="0" w:space="0" w:color="auto"/>
      </w:divBdr>
    </w:div>
    <w:div w:id="1807892014">
      <w:bodyDiv w:val="1"/>
      <w:marLeft w:val="0"/>
      <w:marRight w:val="0"/>
      <w:marTop w:val="0"/>
      <w:marBottom w:val="0"/>
      <w:divBdr>
        <w:top w:val="none" w:sz="0" w:space="0" w:color="auto"/>
        <w:left w:val="none" w:sz="0" w:space="0" w:color="auto"/>
        <w:bottom w:val="none" w:sz="0" w:space="0" w:color="auto"/>
        <w:right w:val="none" w:sz="0" w:space="0" w:color="auto"/>
      </w:divBdr>
    </w:div>
    <w:div w:id="1865971237">
      <w:bodyDiv w:val="1"/>
      <w:marLeft w:val="0"/>
      <w:marRight w:val="0"/>
      <w:marTop w:val="0"/>
      <w:marBottom w:val="0"/>
      <w:divBdr>
        <w:top w:val="none" w:sz="0" w:space="0" w:color="auto"/>
        <w:left w:val="none" w:sz="0" w:space="0" w:color="auto"/>
        <w:bottom w:val="none" w:sz="0" w:space="0" w:color="auto"/>
        <w:right w:val="none" w:sz="0" w:space="0" w:color="auto"/>
      </w:divBdr>
    </w:div>
    <w:div w:id="1966426389">
      <w:bodyDiv w:val="1"/>
      <w:marLeft w:val="0"/>
      <w:marRight w:val="0"/>
      <w:marTop w:val="0"/>
      <w:marBottom w:val="0"/>
      <w:divBdr>
        <w:top w:val="none" w:sz="0" w:space="0" w:color="auto"/>
        <w:left w:val="none" w:sz="0" w:space="0" w:color="auto"/>
        <w:bottom w:val="none" w:sz="0" w:space="0" w:color="auto"/>
        <w:right w:val="none" w:sz="0" w:space="0" w:color="auto"/>
      </w:divBdr>
    </w:div>
    <w:div w:id="1979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ignition_ec2_public_ip]:80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4D9A-9F9E-3F49-93EC-909A226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Slawson</dc:creator>
  <cp:keywords/>
  <dc:description/>
  <cp:lastModifiedBy>Thomas Cummins</cp:lastModifiedBy>
  <cp:revision>13</cp:revision>
  <cp:lastPrinted>2020-06-10T19:48:00Z</cp:lastPrinted>
  <dcterms:created xsi:type="dcterms:W3CDTF">2020-07-06T19:07:00Z</dcterms:created>
  <dcterms:modified xsi:type="dcterms:W3CDTF">2020-07-09T05:37:00Z</dcterms:modified>
</cp:coreProperties>
</file>