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AC172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bookmarkStart w:id="0" w:name="_Toc86804818"/>
      <w:r w:rsidRPr="00836538">
        <w:rPr>
          <w:rFonts w:ascii="Montserrat Medium" w:hAnsi="Montserrat Medium" w:cs="Arial"/>
          <w:sz w:val="24"/>
          <w:szCs w:val="24"/>
        </w:rPr>
        <w:t>Национальный исследовательский институт</w:t>
      </w:r>
    </w:p>
    <w:p w14:paraId="31023FFD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t>«Высшая школа экономики»</w:t>
      </w:r>
    </w:p>
    <w:p w14:paraId="3E5DA58D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29A4E77E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6519B60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3C27A1A" w14:textId="77777777" w:rsidR="00700396" w:rsidRPr="003E41D3" w:rsidRDefault="00700396" w:rsidP="00700396">
      <w:pPr>
        <w:pStyle w:val="aa"/>
        <w:rPr>
          <w:noProof w:val="0"/>
        </w:rPr>
      </w:pPr>
      <w:r w:rsidRPr="003E41D3">
        <w:drawing>
          <wp:inline distT="0" distB="0" distL="0" distR="0" wp14:anchorId="09E6315A" wp14:editId="20C8F267">
            <wp:extent cx="5290549" cy="1591733"/>
            <wp:effectExtent l="0" t="0" r="0" b="0"/>
            <wp:docPr id="110459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75" cy="16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3B8C" w14:textId="77777777" w:rsidR="00700396" w:rsidRPr="003E41D3" w:rsidRDefault="00700396" w:rsidP="00700396">
      <w:pPr>
        <w:ind w:firstLine="0"/>
        <w:jc w:val="center"/>
        <w:rPr>
          <w:rFonts w:ascii="Arial" w:hAnsi="Arial" w:cs="Arial"/>
          <w:sz w:val="24"/>
          <w:szCs w:val="24"/>
        </w:rPr>
      </w:pPr>
    </w:p>
    <w:p w14:paraId="70A02653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4AEB2E65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3B5FB66D" w14:textId="77777777" w:rsidR="00700396" w:rsidRPr="00836538" w:rsidRDefault="00700396" w:rsidP="00700396">
      <w:pPr>
        <w:jc w:val="center"/>
        <w:rPr>
          <w:rFonts w:ascii="Montserrat Light" w:hAnsi="Montserrat Light" w:cs="Arial"/>
          <w:color w:val="000000" w:themeColor="text1"/>
          <w:sz w:val="28"/>
          <w:szCs w:val="28"/>
        </w:rPr>
      </w:pPr>
      <w:r>
        <w:rPr>
          <w:rFonts w:ascii="Montserrat Light" w:hAnsi="Montserrat Light" w:cs="Arial"/>
          <w:color w:val="000000" w:themeColor="text1"/>
          <w:sz w:val="28"/>
          <w:szCs w:val="28"/>
        </w:rPr>
        <w:t>Оптика</w:t>
      </w:r>
    </w:p>
    <w:p w14:paraId="61E6565A" w14:textId="77777777" w:rsidR="00700396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 w:rsidRPr="00677CD9">
        <w:rPr>
          <w:rFonts w:ascii="Montserrat Medium" w:hAnsi="Montserrat Medium" w:cs="Arial"/>
          <w:color w:val="000000" w:themeColor="text1"/>
          <w:sz w:val="28"/>
          <w:szCs w:val="28"/>
        </w:rPr>
        <w:t>Отчёт о выполнении практической работы</w:t>
      </w:r>
    </w:p>
    <w:p w14:paraId="5C8BA3F8" w14:textId="315A8603" w:rsidR="00700396" w:rsidRPr="00241665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>
        <w:rPr>
          <w:rFonts w:ascii="Montserrat Medium" w:hAnsi="Montserrat Medium" w:cs="Arial"/>
          <w:color w:val="000000" w:themeColor="text1"/>
          <w:sz w:val="28"/>
          <w:szCs w:val="28"/>
        </w:rPr>
        <w:t>«</w:t>
      </w:r>
      <w:r w:rsidR="006836E6">
        <w:rPr>
          <w:rFonts w:ascii="Montserrat Medium" w:hAnsi="Montserrat Medium" w:cs="Arial"/>
          <w:sz w:val="28"/>
          <w:szCs w:val="28"/>
        </w:rPr>
        <w:t>Дифракция Фраунгофера</w:t>
      </w:r>
      <w:r>
        <w:rPr>
          <w:rFonts w:ascii="Montserrat Medium" w:hAnsi="Montserrat Medium" w:cs="Arial"/>
          <w:color w:val="000000" w:themeColor="text1"/>
          <w:sz w:val="28"/>
          <w:szCs w:val="28"/>
        </w:rPr>
        <w:t>»</w:t>
      </w:r>
    </w:p>
    <w:p w14:paraId="741E42CC" w14:textId="77777777" w:rsidR="00700396" w:rsidRPr="007B07F9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</w:p>
    <w:p w14:paraId="47F586EB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A1BDF6E" w14:textId="77777777" w:rsidR="00700396" w:rsidRPr="007B07F9" w:rsidRDefault="00700396" w:rsidP="00700396">
      <w:pPr>
        <w:ind w:firstLine="0"/>
        <w:rPr>
          <w:rFonts w:ascii="Montserrat Medium" w:hAnsi="Montserrat Medium" w:cs="Arial"/>
          <w:sz w:val="24"/>
          <w:szCs w:val="24"/>
        </w:rPr>
      </w:pPr>
    </w:p>
    <w:p w14:paraId="7A575473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034FC9A6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Выполнил:</w:t>
      </w:r>
    </w:p>
    <w:p w14:paraId="26F7A12D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Илюшкин Егор, БФ3224</w:t>
      </w:r>
    </w:p>
    <w:p w14:paraId="04EEF3DA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E0D94A9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0BFB7BD" w14:textId="7DFF9982" w:rsidR="00700396" w:rsidRPr="006836E6" w:rsidRDefault="00700396" w:rsidP="00700396">
      <w:pPr>
        <w:ind w:firstLine="0"/>
        <w:rPr>
          <w:rFonts w:ascii="Montserrat Medium" w:hAnsi="Montserrat Medium" w:cs="Arial"/>
          <w:sz w:val="24"/>
          <w:szCs w:val="24"/>
        </w:rPr>
      </w:pPr>
    </w:p>
    <w:p w14:paraId="05F8B9E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201CB6F" w14:textId="419D1335" w:rsidR="00700396" w:rsidRPr="00836538" w:rsidRDefault="00700396" w:rsidP="00700396">
      <w:pPr>
        <w:spacing w:before="360"/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lastRenderedPageBreak/>
        <w:t xml:space="preserve">Москва, </w:t>
      </w:r>
      <w:r w:rsidR="006836E6" w:rsidRPr="006836E6">
        <w:rPr>
          <w:rFonts w:ascii="Montserrat Medium" w:hAnsi="Montserrat Medium" w:cs="Arial"/>
          <w:sz w:val="24"/>
          <w:szCs w:val="24"/>
        </w:rPr>
        <w:t>11.05</w:t>
      </w:r>
      <w:r w:rsidRPr="006836E6">
        <w:rPr>
          <w:rFonts w:ascii="Montserrat Medium" w:hAnsi="Montserrat Medium" w:cs="Arial"/>
          <w:sz w:val="24"/>
          <w:szCs w:val="24"/>
        </w:rPr>
        <w:t>.2024</w:t>
      </w:r>
    </w:p>
    <w:sdt>
      <w:sdtPr>
        <w:id w:val="-3820846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28FA0653" w14:textId="7A636D27" w:rsidR="006A63C7" w:rsidRPr="00700396" w:rsidRDefault="00B910B7" w:rsidP="00B910B7">
          <w:pPr>
            <w:ind w:firstLine="0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700396">
            <w:rPr>
              <w:rFonts w:ascii="Times New Roman" w:hAnsi="Times New Roman" w:cs="Times New Roman"/>
              <w:b/>
              <w:bCs/>
              <w:sz w:val="32"/>
              <w:szCs w:val="32"/>
            </w:rPr>
            <w:t>Оглавление</w:t>
          </w:r>
        </w:p>
        <w:p w14:paraId="4A5AAF08" w14:textId="4F1D5633" w:rsidR="00700396" w:rsidRPr="00700396" w:rsidRDefault="006A63C7">
          <w:pPr>
            <w:pStyle w:val="11"/>
            <w:rPr>
              <w:rFonts w:eastAsiaTheme="minorEastAsia" w:cs="Times New Roman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700396">
            <w:rPr>
              <w:rFonts w:cs="Times New Roman"/>
            </w:rPr>
            <w:fldChar w:fldCharType="begin"/>
          </w:r>
          <w:r w:rsidRPr="00700396">
            <w:rPr>
              <w:rFonts w:cs="Times New Roman"/>
            </w:rPr>
            <w:instrText xml:space="preserve"> TOC \o "1-3" \h \z \u </w:instrText>
          </w:r>
          <w:r w:rsidRPr="00700396">
            <w:rPr>
              <w:rFonts w:cs="Times New Roman"/>
            </w:rPr>
            <w:fldChar w:fldCharType="separate"/>
          </w:r>
          <w:hyperlink w:anchor="_Toc163729725" w:history="1">
            <w:r w:rsidR="00700396" w:rsidRPr="00700396">
              <w:rPr>
                <w:rStyle w:val="a9"/>
                <w:rFonts w:ascii="Times New Roman" w:hAnsi="Times New Roman" w:cs="Times New Roman"/>
                <w:noProof/>
              </w:rPr>
              <w:t>1</w:t>
            </w:r>
            <w:r w:rsidR="00700396" w:rsidRPr="00700396">
              <w:rPr>
                <w:rFonts w:eastAsiaTheme="minorEastAsia" w:cs="Times New Roman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00396" w:rsidRPr="00700396">
              <w:rPr>
                <w:rStyle w:val="a9"/>
                <w:rFonts w:ascii="Times New Roman" w:hAnsi="Times New Roman" w:cs="Times New Roman"/>
                <w:noProof/>
              </w:rPr>
              <w:t>Первое задание</w:t>
            </w:r>
            <w:r w:rsidR="00700396" w:rsidRPr="00700396">
              <w:rPr>
                <w:rFonts w:cs="Times New Roman"/>
                <w:noProof/>
                <w:webHidden/>
              </w:rPr>
              <w:tab/>
            </w:r>
            <w:r w:rsidR="00700396" w:rsidRPr="00700396">
              <w:rPr>
                <w:rFonts w:cs="Times New Roman"/>
                <w:noProof/>
                <w:webHidden/>
              </w:rPr>
              <w:fldChar w:fldCharType="begin"/>
            </w:r>
            <w:r w:rsidR="00700396" w:rsidRPr="00700396">
              <w:rPr>
                <w:rFonts w:cs="Times New Roman"/>
                <w:noProof/>
                <w:webHidden/>
              </w:rPr>
              <w:instrText xml:space="preserve"> PAGEREF _Toc163729725 \h </w:instrText>
            </w:r>
            <w:r w:rsidR="00700396" w:rsidRPr="00700396">
              <w:rPr>
                <w:rFonts w:cs="Times New Roman"/>
                <w:noProof/>
                <w:webHidden/>
              </w:rPr>
            </w:r>
            <w:r w:rsidR="00700396" w:rsidRPr="00700396">
              <w:rPr>
                <w:rFonts w:cs="Times New Roman"/>
                <w:noProof/>
                <w:webHidden/>
              </w:rPr>
              <w:fldChar w:fldCharType="separate"/>
            </w:r>
            <w:r w:rsidR="00700396" w:rsidRPr="00700396">
              <w:rPr>
                <w:rFonts w:cs="Times New Roman"/>
                <w:noProof/>
                <w:webHidden/>
              </w:rPr>
              <w:t>3</w:t>
            </w:r>
            <w:r w:rsidR="00700396" w:rsidRPr="007003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3F9B182" w14:textId="020119DE" w:rsidR="00700396" w:rsidRPr="00700396" w:rsidRDefault="00000000">
          <w:pPr>
            <w:pStyle w:val="21"/>
            <w:rPr>
              <w:rFonts w:eastAsiaTheme="minorEastAsia" w:cs="Times New Roman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3729726" w:history="1">
            <w:r w:rsidR="00700396" w:rsidRPr="00700396">
              <w:rPr>
                <w:rStyle w:val="a9"/>
                <w:rFonts w:ascii="Times New Roman" w:hAnsi="Times New Roman" w:cs="Times New Roman"/>
                <w:noProof/>
              </w:rPr>
              <w:t>1.1</w:t>
            </w:r>
            <w:r w:rsidR="00700396" w:rsidRPr="00700396">
              <w:rPr>
                <w:rFonts w:eastAsiaTheme="minorEastAsia" w:cs="Times New Roman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00396" w:rsidRPr="00700396">
              <w:rPr>
                <w:rStyle w:val="a9"/>
                <w:rFonts w:ascii="Times New Roman" w:hAnsi="Times New Roman" w:cs="Times New Roman"/>
                <w:noProof/>
              </w:rPr>
              <w:t>Первый подпункт</w:t>
            </w:r>
            <w:r w:rsidR="00700396" w:rsidRPr="00700396">
              <w:rPr>
                <w:rFonts w:cs="Times New Roman"/>
                <w:noProof/>
                <w:webHidden/>
              </w:rPr>
              <w:tab/>
            </w:r>
            <w:r w:rsidR="00700396" w:rsidRPr="00700396">
              <w:rPr>
                <w:rFonts w:cs="Times New Roman"/>
                <w:noProof/>
                <w:webHidden/>
              </w:rPr>
              <w:fldChar w:fldCharType="begin"/>
            </w:r>
            <w:r w:rsidR="00700396" w:rsidRPr="00700396">
              <w:rPr>
                <w:rFonts w:cs="Times New Roman"/>
                <w:noProof/>
                <w:webHidden/>
              </w:rPr>
              <w:instrText xml:space="preserve"> PAGEREF _Toc163729726 \h </w:instrText>
            </w:r>
            <w:r w:rsidR="00700396" w:rsidRPr="00700396">
              <w:rPr>
                <w:rFonts w:cs="Times New Roman"/>
                <w:noProof/>
                <w:webHidden/>
              </w:rPr>
            </w:r>
            <w:r w:rsidR="00700396" w:rsidRPr="00700396">
              <w:rPr>
                <w:rFonts w:cs="Times New Roman"/>
                <w:noProof/>
                <w:webHidden/>
              </w:rPr>
              <w:fldChar w:fldCharType="separate"/>
            </w:r>
            <w:r w:rsidR="00700396" w:rsidRPr="00700396">
              <w:rPr>
                <w:rFonts w:cs="Times New Roman"/>
                <w:noProof/>
                <w:webHidden/>
              </w:rPr>
              <w:t>3</w:t>
            </w:r>
            <w:r w:rsidR="00700396" w:rsidRPr="0070039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D16E07" w14:textId="6D1B7568" w:rsidR="006A63C7" w:rsidRPr="00456783" w:rsidRDefault="006A63C7">
          <w:pPr>
            <w:rPr>
              <w:rFonts w:ascii="Times New Roman" w:hAnsi="Times New Roman" w:cs="Times New Roman"/>
            </w:rPr>
          </w:pPr>
          <w:r w:rsidRPr="0070039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11F5902" w14:textId="1B879D57" w:rsidR="00B910B7" w:rsidRDefault="00B910B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bookmarkEnd w:id="0"/>
    <w:p w14:paraId="78DC44D0" w14:textId="03357023" w:rsidR="00700396" w:rsidRPr="0036286D" w:rsidRDefault="006836E6" w:rsidP="0036286D">
      <w:pPr>
        <w:pStyle w:val="1"/>
      </w:pPr>
      <w:r w:rsidRPr="0036286D">
        <w:lastRenderedPageBreak/>
        <w:t>Дифракция</w:t>
      </w:r>
    </w:p>
    <w:p w14:paraId="7432E2D4" w14:textId="77777777" w:rsidR="006836E6" w:rsidRPr="0036286D" w:rsidRDefault="006836E6" w:rsidP="0036286D">
      <w:pPr>
        <w:pStyle w:val="2"/>
      </w:pPr>
      <w:bookmarkStart w:id="1" w:name="_Toc128697986"/>
      <w:r w:rsidRPr="0036286D">
        <w:t>Явление дифракции</w:t>
      </w:r>
      <w:bookmarkEnd w:id="1"/>
    </w:p>
    <w:p w14:paraId="3BCE17A3" w14:textId="6C6DAABE" w:rsidR="006836E6" w:rsidRPr="006836E6" w:rsidRDefault="006836E6" w:rsidP="006836E6">
      <w:pPr>
        <w:pStyle w:val="a0"/>
      </w:pPr>
      <w:r w:rsidRPr="00A84303">
        <w:rPr>
          <w:i/>
          <w:iCs/>
        </w:rPr>
        <w:t>Дифракция волн</w:t>
      </w:r>
      <w:r w:rsidRPr="006836E6">
        <w:t xml:space="preserve"> – явление огибания волнами препятствий, в широком смысле любое </w:t>
      </w:r>
      <w:r w:rsidRPr="00A84303">
        <w:rPr>
          <w:i/>
          <w:iCs/>
        </w:rPr>
        <w:t>отклонение от законов</w:t>
      </w:r>
      <w:r w:rsidRPr="006836E6">
        <w:t xml:space="preserve"> </w:t>
      </w:r>
      <w:r w:rsidRPr="00A84303">
        <w:rPr>
          <w:i/>
          <w:iCs/>
        </w:rPr>
        <w:t>геометрической оптики</w:t>
      </w:r>
      <w:r w:rsidRPr="006836E6">
        <w:t xml:space="preserve"> при распространении волн. Она представляет собой универсальное волновое явление и характеризуется одними и теми же законами при наблюдении волновых полей разной природы. Частный случай дифракции – огибание волной препятствия и её проникновение в область </w:t>
      </w:r>
      <w:r w:rsidRPr="00A84303">
        <w:rPr>
          <w:i/>
          <w:iCs/>
        </w:rPr>
        <w:t>геометрической тени</w:t>
      </w:r>
      <w:r w:rsidRPr="006836E6">
        <w:t>.</w:t>
      </w:r>
    </w:p>
    <w:p w14:paraId="4E6EAF2B" w14:textId="77777777" w:rsidR="003319A4" w:rsidRDefault="006836E6" w:rsidP="003319A4">
      <w:pPr>
        <w:pStyle w:val="aa"/>
        <w:keepNext/>
      </w:pPr>
      <w:r w:rsidRPr="003319A4">
        <w:drawing>
          <wp:inline distT="0" distB="0" distL="0" distR="0" wp14:anchorId="7746A83B" wp14:editId="2E3A5E1C">
            <wp:extent cx="2160000" cy="2137263"/>
            <wp:effectExtent l="0" t="0" r="0" b="0"/>
            <wp:docPr id="687102422" name="Рисунок 1" descr="Computational model of an interference pattern from two-slit diffr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ational model of an interference pattern from two-slit diffraction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3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BB24" w14:textId="30B03FD2" w:rsidR="006836E6" w:rsidRDefault="003319A4" w:rsidP="003319A4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4761">
        <w:t>1</w:t>
      </w:r>
      <w:r>
        <w:fldChar w:fldCharType="end"/>
      </w:r>
      <w:r>
        <w:t>. Колебания поля в пространстве при дифракции на двух щелях</w:t>
      </w:r>
    </w:p>
    <w:p w14:paraId="30580CAE" w14:textId="083E2DCE" w:rsidR="003319A4" w:rsidRPr="00A84303" w:rsidRDefault="00A84303" w:rsidP="00A84303">
      <w:pPr>
        <w:pStyle w:val="a0"/>
        <w:rPr>
          <w:lang w:val="en-US"/>
        </w:rPr>
      </w:pPr>
      <w:r w:rsidRPr="00A84303">
        <w:t xml:space="preserve">Основными параметрами, существенно определяющими характер дифракционных явлений, являются </w:t>
      </w:r>
      <w:r w:rsidRPr="00A84303">
        <w:rPr>
          <w:i/>
          <w:iCs/>
        </w:rPr>
        <w:t>длина волны</w:t>
      </w:r>
      <w:r w:rsidRPr="00A84303">
        <w:t xml:space="preserve"> </w:t>
      </w:r>
      <m:oMath>
        <m:r>
          <w:rPr>
            <w:rFonts w:ascii="Cambria Math" w:hAnsi="Cambria Math"/>
          </w:rPr>
          <m:t>λ</m:t>
        </m:r>
      </m:oMath>
      <w:r w:rsidRPr="00A84303">
        <w:t xml:space="preserve">, </w:t>
      </w:r>
      <w:r w:rsidRPr="00A84303">
        <w:rPr>
          <w:i/>
          <w:iCs/>
        </w:rPr>
        <w:t>размер отверстия</w:t>
      </w:r>
      <w:r w:rsidRPr="00A84303">
        <w:t xml:space="preserve">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A84303">
        <w:t xml:space="preserve"> и </w:t>
      </w:r>
      <w:r w:rsidRPr="00A84303">
        <w:rPr>
          <w:i/>
          <w:iCs/>
        </w:rPr>
        <w:t>расстояние до плоскости наблюдения</w:t>
      </w:r>
      <w:r w:rsidRPr="00A84303">
        <w:t xml:space="preserve"> </w:t>
      </w:r>
      <m:oMath>
        <m:r>
          <w:rPr>
            <w:rFonts w:ascii="Cambria Math" w:hAnsi="Cambria Math"/>
          </w:rPr>
          <m:t>z</m:t>
        </m:r>
      </m:oMath>
      <w:r w:rsidRPr="00A84303">
        <w:t xml:space="preserve">. </w:t>
      </w:r>
      <w:r w:rsidR="00FC08E4">
        <w:t>Х</w:t>
      </w:r>
      <w:r w:rsidRPr="00A84303">
        <w:t xml:space="preserve">арактер дифракционных явлений определяется значением </w:t>
      </w:r>
      <w:r w:rsidRPr="00A84303">
        <w:rPr>
          <w:i/>
          <w:iCs/>
        </w:rPr>
        <w:t>волнового параметра</w:t>
      </w:r>
      <w:r w:rsidRPr="00A84303">
        <w:t xml:space="preserve">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A84303">
        <w:t>.</w:t>
      </w:r>
    </w:p>
    <w:p w14:paraId="7FC4DF9B" w14:textId="561F218F" w:rsidR="00700396" w:rsidRPr="00A84303" w:rsidRDefault="00A84303" w:rsidP="00C93B74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p=</m:t>
          </m:r>
          <m:f>
            <m:fPr>
              <m:ctrlPr/>
            </m:fPr>
            <m:num>
              <m:rad>
                <m:radPr>
                  <m:degHide m:val="1"/>
                  <m:ctrlPr/>
                </m:radPr>
                <m:deg/>
                <m:e>
                  <m:r>
                    <m:t>λz</m:t>
                  </m:r>
                </m:e>
              </m:rad>
            </m:num>
            <m:den>
              <m:r>
                <m:rPr>
                  <m:sty m:val="p"/>
                </m:rPr>
                <m:t>b</m:t>
              </m:r>
            </m:den>
          </m:f>
        </m:oMath>
      </m:oMathPara>
    </w:p>
    <w:p w14:paraId="3651B6E6" w14:textId="2E2DD544" w:rsidR="00A84303" w:rsidRPr="007B07F9" w:rsidRDefault="00A84303" w:rsidP="00A84303">
      <w:pPr>
        <w:pStyle w:val="a0"/>
      </w:pPr>
      <w:r w:rsidRPr="004E1257">
        <w:t xml:space="preserve">Область значений волнового </w:t>
      </w:r>
      <w:r w:rsidRPr="00A84303">
        <w:t xml:space="preserve">параметра </w:t>
      </w:r>
      <m:oMath>
        <m:r>
          <m:rPr>
            <m:sty m:val="p"/>
          </m:rPr>
          <w:rPr>
            <w:rFonts w:ascii="Cambria Math" w:eastAsiaTheme="minorEastAsia" w:hAnsi="Cambria Math"/>
          </w:rPr>
          <m:t>p≪1</m:t>
        </m:r>
      </m:oMath>
      <w:r w:rsidRPr="00A84303">
        <w:t xml:space="preserve"> является</w:t>
      </w:r>
      <w:r w:rsidRPr="004E1257">
        <w:t xml:space="preserve"> областью применимости приближения </w:t>
      </w:r>
      <w:r w:rsidRPr="00A84303">
        <w:rPr>
          <w:i/>
          <w:iCs/>
        </w:rPr>
        <w:t>геометрической оптики</w:t>
      </w:r>
      <w:r w:rsidRPr="004E1257">
        <w:t xml:space="preserve">. Область </w:t>
      </w:r>
      <w:r w:rsidRPr="00A84303">
        <w:t xml:space="preserve">значений </w:t>
      </w:r>
      <m:oMath>
        <m:r>
          <m:rPr>
            <m:sty m:val="p"/>
          </m:rPr>
          <w:rPr>
            <w:rFonts w:ascii="Cambria Math" w:hAnsi="Cambria Math"/>
          </w:rPr>
          <m:t>p≫1</m:t>
        </m:r>
      </m:oMath>
      <w:r w:rsidRPr="00A84303">
        <w:t xml:space="preserve"> называется</w:t>
      </w:r>
      <w:r w:rsidRPr="004E1257">
        <w:t xml:space="preserve"> областью </w:t>
      </w:r>
      <w:r w:rsidRPr="00A84303">
        <w:rPr>
          <w:i/>
          <w:iCs/>
        </w:rPr>
        <w:t>дифракции Фраунгофера</w:t>
      </w:r>
      <w:r w:rsidRPr="004E1257">
        <w:t xml:space="preserve"> (или </w:t>
      </w:r>
      <w:r w:rsidRPr="00A84303">
        <w:rPr>
          <w:i/>
          <w:iCs/>
        </w:rPr>
        <w:t>дальней волновой зоной</w:t>
      </w:r>
      <w:r w:rsidRPr="004E1257">
        <w:t xml:space="preserve">). Промежуточная </w:t>
      </w:r>
      <w:r w:rsidRPr="00A84303">
        <w:t xml:space="preserve">область </w:t>
      </w:r>
      <m:oMath>
        <m:r>
          <m:rPr>
            <m:sty m:val="p"/>
          </m:rP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cs="Cambria Math"/>
          </w:rPr>
          <m:t>∼</m:t>
        </m:r>
        <m:r>
          <m:rPr>
            <m:sty m:val="p"/>
          </m:rPr>
          <w:rPr>
            <w:rFonts w:ascii="Cambria Math" w:hAnsi="Cambria Math"/>
          </w:rPr>
          <m:t>1</m:t>
        </m:r>
      </m:oMath>
      <w:r w:rsidRPr="00A84303">
        <w:t xml:space="preserve"> – областью</w:t>
      </w:r>
      <w:r w:rsidRPr="004E1257">
        <w:t xml:space="preserve"> </w:t>
      </w:r>
      <w:r w:rsidRPr="00A84303">
        <w:rPr>
          <w:i/>
          <w:iCs/>
        </w:rPr>
        <w:t>дифракции Френеля</w:t>
      </w:r>
      <w:r w:rsidRPr="004E1257">
        <w:t xml:space="preserve"> (или </w:t>
      </w:r>
      <w:r w:rsidRPr="00A84303">
        <w:rPr>
          <w:i/>
          <w:iCs/>
        </w:rPr>
        <w:t>ближней волновой зоной</w:t>
      </w:r>
      <w:r w:rsidRPr="004E1257">
        <w:t>).</w:t>
      </w:r>
    </w:p>
    <w:p w14:paraId="1B399F3A" w14:textId="194FEFE5" w:rsidR="00A84303" w:rsidRDefault="002729F4" w:rsidP="0036286D">
      <w:pPr>
        <w:pStyle w:val="2"/>
      </w:pPr>
      <w:r>
        <w:lastRenderedPageBreak/>
        <w:t xml:space="preserve">Принцип </w:t>
      </w:r>
      <w:r w:rsidR="0036286D">
        <w:t>Гюйгенса</w:t>
      </w:r>
      <w:r>
        <w:t>-Френеля</w:t>
      </w:r>
    </w:p>
    <w:p w14:paraId="3638DD05" w14:textId="23FBE096" w:rsidR="00B25EE9" w:rsidRDefault="00A84303" w:rsidP="00A84303">
      <w:pPr>
        <w:pStyle w:val="a0"/>
        <w:rPr>
          <w:rFonts w:eastAsiaTheme="minorEastAsia"/>
        </w:rPr>
      </w:pPr>
      <w:r w:rsidRPr="00A84303">
        <w:t xml:space="preserve">Рассмотрим задачу об электромагнитной волне, падающей на </w:t>
      </w:r>
      <w:r w:rsidRPr="00A84303">
        <w:rPr>
          <w:i/>
          <w:iCs/>
        </w:rPr>
        <w:t>непрозрачный экран</w:t>
      </w:r>
      <w:r w:rsidRPr="00A84303">
        <w:t xml:space="preserve"> с </w:t>
      </w:r>
      <w:r w:rsidRPr="00A84303">
        <w:rPr>
          <w:i/>
          <w:iCs/>
        </w:rPr>
        <w:t>отверстием</w:t>
      </w:r>
      <w:r w:rsidRPr="00A84303">
        <w:t xml:space="preserve">. </w:t>
      </w:r>
      <w:r w:rsidR="00B25EE9">
        <w:t xml:space="preserve">Определим оси </w:t>
      </w:r>
      <m:oMath>
        <m:r>
          <w:rPr>
            <w:rFonts w:ascii="Cambria Math" w:hAnsi="Cambria Math"/>
            <w:lang w:val="en-US"/>
          </w:rPr>
          <m:t>x</m:t>
        </m:r>
      </m:oMath>
      <w:r w:rsidR="00B25EE9" w:rsidRPr="00B25EE9">
        <w:t xml:space="preserve">, </w:t>
      </w:r>
      <m:oMath>
        <m:r>
          <w:rPr>
            <w:rFonts w:ascii="Cambria Math" w:hAnsi="Cambria Math"/>
            <w:lang w:val="en-US"/>
          </w:rPr>
          <m:t>y</m:t>
        </m:r>
      </m:oMath>
      <w:r w:rsidR="00B25EE9" w:rsidRPr="00B25EE9">
        <w:t xml:space="preserve">, </w:t>
      </w:r>
      <w:r w:rsidR="00B25EE9">
        <w:t xml:space="preserve">лежащие в </w:t>
      </w:r>
      <w:r w:rsidR="00B25EE9" w:rsidRPr="00B25EE9">
        <w:rPr>
          <w:i/>
          <w:iCs/>
        </w:rPr>
        <w:t>плоскости наблюдения</w:t>
      </w:r>
      <w:r w:rsidR="00B25EE9">
        <w:t xml:space="preserve">, </w:t>
      </w:r>
      <m:oMath>
        <m:r>
          <w:rPr>
            <w:rFonts w:ascii="Cambria Math" w:hAnsi="Cambria Math"/>
          </w:rPr>
          <m:t>ξ</m:t>
        </m:r>
      </m:oMath>
      <w:r w:rsidR="00B25EE9" w:rsidRPr="00B25EE9">
        <w:t xml:space="preserve">, </w:t>
      </w:r>
      <m:oMath>
        <m:r>
          <w:rPr>
            <w:rFonts w:ascii="Cambria Math" w:hAnsi="Cambria Math"/>
            <w:lang w:val="en-US"/>
          </w:rPr>
          <m:t>η</m:t>
        </m:r>
      </m:oMath>
      <w:r w:rsidR="00B25EE9">
        <w:rPr>
          <w:rFonts w:eastAsiaTheme="minorEastAsia"/>
        </w:rPr>
        <w:t xml:space="preserve">, лежащие в плоскости экрана и ось </w:t>
      </w:r>
      <m:oMath>
        <m:r>
          <w:rPr>
            <w:rFonts w:ascii="Cambria Math" w:eastAsiaTheme="minorEastAsia" w:hAnsi="Cambria Math"/>
            <w:lang w:val="en-US"/>
          </w:rPr>
          <m:t>z</m:t>
        </m:r>
      </m:oMath>
      <w:r w:rsidR="00B25EE9">
        <w:rPr>
          <w:rFonts w:eastAsiaTheme="minorEastAsia"/>
        </w:rPr>
        <w:t>, расположенную перпендикулярно, другим осям.</w:t>
      </w:r>
    </w:p>
    <w:p w14:paraId="1189A9FD" w14:textId="77777777" w:rsidR="00B25EE9" w:rsidRDefault="00B25EE9" w:rsidP="00B25EE9">
      <w:pPr>
        <w:pStyle w:val="aa"/>
        <w:keepNext/>
      </w:pPr>
      <w:r w:rsidRPr="00F156BE">
        <w:drawing>
          <wp:inline distT="0" distB="0" distL="0" distR="0" wp14:anchorId="54216D92" wp14:editId="21754B6A">
            <wp:extent cx="3188970" cy="2279754"/>
            <wp:effectExtent l="0" t="0" r="0" b="0"/>
            <wp:docPr id="182043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35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8161" cy="22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6FDB" w14:textId="3CF635B0" w:rsidR="00B25EE9" w:rsidRPr="00B25EE9" w:rsidRDefault="00B25EE9" w:rsidP="00B25EE9">
      <w:pPr>
        <w:pStyle w:val="ab"/>
      </w:pPr>
      <w:bookmarkStart w:id="2" w:name="_Ref1682534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4761">
        <w:t>2</w:t>
      </w:r>
      <w:r>
        <w:fldChar w:fldCharType="end"/>
      </w:r>
      <w:bookmarkEnd w:id="2"/>
      <w:r>
        <w:t xml:space="preserve">. Геометрия задачи расчёта дифракционной картины в точке </w:t>
      </w:r>
      <w:r w:rsidRPr="00B25EE9">
        <w:rPr>
          <w:rFonts w:ascii="Cambria Math" w:hAnsi="Cambria Math"/>
          <w:lang w:val="en-US"/>
        </w:rPr>
        <w:t>P</w:t>
      </w:r>
    </w:p>
    <w:p w14:paraId="2C33AFC9" w14:textId="7E46F19B" w:rsidR="00A84303" w:rsidRDefault="00A84303" w:rsidP="00A84303">
      <w:pPr>
        <w:pStyle w:val="a0"/>
        <w:rPr>
          <w:lang w:val="en-US"/>
        </w:rPr>
      </w:pPr>
      <w:r w:rsidRPr="00A84303">
        <w:t xml:space="preserve">Определим </w:t>
      </w:r>
      <w:r w:rsidRPr="00A84303">
        <w:rPr>
          <w:i/>
          <w:iCs/>
        </w:rPr>
        <w:t>граничные условия</w:t>
      </w:r>
      <w:r w:rsidRPr="00A84303">
        <w:t xml:space="preserve"> следующим образом: в той части плоскости </w:t>
      </w:r>
      <m:oMath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=+</m:t>
        </m:r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 xml:space="preserve"> </w:t>
      </w:r>
      <w:r w:rsidRPr="00A84303">
        <w:t xml:space="preserve">, которая затенена экраном, граничное поле полагается равным нулю. На открытой части волнового фронта (т. е. в области отверстия) граничное поле полагается равным полю сторонних источников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 w:rsidRPr="00A84303">
        <w:t>. Итак, граничное поле определяется следующим равенством:</w:t>
      </w:r>
    </w:p>
    <w:p w14:paraId="0D84598C" w14:textId="68EAAB16" w:rsidR="00A84303" w:rsidRPr="00A84303" w:rsidRDefault="00000000" w:rsidP="00C93B74">
      <w:pPr>
        <w:pStyle w:val="af0"/>
        <w:rPr>
          <w:rFonts w:eastAsiaTheme="minorEastAsia"/>
          <w:lang w:val="en-US"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m:t>0</m:t>
              </m:r>
            </m:sub>
          </m:sSub>
          <m:d>
            <m:dPr>
              <m:ctrlPr/>
            </m:dPr>
            <m:e>
              <m:r>
                <m:t>ξ</m:t>
              </m:r>
              <m:r>
                <m:rPr>
                  <m:sty m:val="p"/>
                </m:rPr>
                <m:t xml:space="preserve">, </m:t>
              </m:r>
              <m:r>
                <w:rPr>
                  <w:lang w:val="en-US"/>
                </w:rPr>
                <m:t>η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sSub>
                    <m:sSubPr>
                      <m:ctrlPr/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m:t>s</m:t>
                      </m:r>
                    </m:sub>
                  </m:sSub>
                  <m:d>
                    <m:dPr>
                      <m:ctrlPr/>
                    </m:dPr>
                    <m:e>
                      <m:r>
                        <m:t>ξ</m:t>
                      </m:r>
                      <m:r>
                        <m:rPr>
                          <m:sty m:val="p"/>
                        </m:rPr>
                        <m:t xml:space="preserve">, </m:t>
                      </m:r>
                      <m:r>
                        <w:rPr>
                          <w:lang w:val="en-US"/>
                        </w:rPr>
                        <m:t>η</m:t>
                      </m:r>
                    </m:e>
                  </m:d>
                  <m:r>
                    <m:rPr>
                      <m:sty m:val="p"/>
                    </m:rPr>
                    <m:t>: в точках, принадлежащих отверстию;</m:t>
                  </m:r>
                </m:e>
                <m:e>
                  <m:r>
                    <m:rPr>
                      <m:sty m:val="p"/>
                    </m:rPr>
                    <m:t xml:space="preserve">0 в точках, затенённых экраном.         </m:t>
                  </m:r>
                  <m:r>
                    <w:rPr>
                      <w:lang w:val="en-US"/>
                    </w:rPr>
                    <m:t xml:space="preserve"> </m:t>
                  </m:r>
                  <m:r>
                    <m:rPr>
                      <m:sty m:val="p"/>
                    </m:rPr>
                    <m:t xml:space="preserve">                  </m:t>
                  </m:r>
                </m:e>
              </m:eqArr>
            </m:e>
          </m:d>
        </m:oMath>
      </m:oMathPara>
    </w:p>
    <w:p w14:paraId="4DFD7401" w14:textId="22059C18" w:rsidR="00B25EE9" w:rsidRPr="00B25EE9" w:rsidRDefault="00A84303" w:rsidP="00B25EE9">
      <w:pPr>
        <w:pStyle w:val="a0"/>
      </w:pPr>
      <w:r w:rsidRPr="00A84303">
        <w:t xml:space="preserve">Согласно </w:t>
      </w:r>
      <w:r w:rsidRPr="00A84303">
        <w:rPr>
          <w:i/>
          <w:iCs/>
        </w:rPr>
        <w:t>принципу Гюйгенса-Френеля</w:t>
      </w:r>
      <w:r w:rsidRPr="00A84303">
        <w:t xml:space="preserve">, </w:t>
      </w:r>
      <w:r w:rsidRPr="00A84303">
        <w:rPr>
          <w:rStyle w:val="a8"/>
        </w:rPr>
        <w:t>каждая точка</w:t>
      </w:r>
      <w:r>
        <w:rPr>
          <w:rStyle w:val="a8"/>
        </w:rPr>
        <w:t xml:space="preserve"> волнового</w:t>
      </w:r>
      <w:r w:rsidRPr="00A84303">
        <w:rPr>
          <w:rStyle w:val="a8"/>
        </w:rPr>
        <w:t xml:space="preserve"> фронта является </w:t>
      </w:r>
      <w:r w:rsidRPr="00A84303">
        <w:rPr>
          <w:rStyle w:val="a8"/>
          <w:i/>
          <w:iCs/>
        </w:rPr>
        <w:t>вторичным источником</w:t>
      </w:r>
      <w:r w:rsidRPr="00A84303">
        <w:rPr>
          <w:rStyle w:val="a8"/>
        </w:rPr>
        <w:t xml:space="preserve"> сферических волн.</w:t>
      </w:r>
      <w:r w:rsidR="00B25EE9">
        <w:rPr>
          <w:rStyle w:val="a8"/>
        </w:rPr>
        <w:t xml:space="preserve"> </w:t>
      </w:r>
      <w:r w:rsidR="00B25EE9" w:rsidRPr="00B25EE9">
        <w:t xml:space="preserve">Пусть волна света, </w:t>
      </w:r>
      <w:r w:rsidR="00B25EE9">
        <w:t>пришедшая из</w:t>
      </w:r>
      <w:r w:rsidR="00B25EE9" w:rsidRPr="00B25EE9">
        <w:t xml:space="preserve"> области </w:t>
      </w:r>
      <m:oMath>
        <m:r>
          <w:rPr>
            <w:rFonts w:ascii="Cambria Math" w:hAnsi="Cambria Math"/>
          </w:rPr>
          <m:t>z&lt;0</m:t>
        </m:r>
      </m:oMath>
      <w:r w:rsidR="00B25EE9" w:rsidRPr="00B25EE9">
        <w:t xml:space="preserve">, достигла плоскости </w:t>
      </w:r>
      <m:oMath>
        <m:r>
          <w:rPr>
            <w:rFonts w:ascii="Cambria Math" w:hAnsi="Cambria Math"/>
          </w:rPr>
          <m:t>z=0</m:t>
        </m:r>
      </m:oMath>
      <w:r w:rsidR="00B25EE9" w:rsidRPr="00B25EE9">
        <w:t xml:space="preserve">. Световое поле при </w:t>
      </w:r>
      <m:oMath>
        <m:r>
          <w:rPr>
            <w:rFonts w:ascii="Cambria Math" w:hAnsi="Cambria Math"/>
          </w:rPr>
          <m:t>z=0</m:t>
        </m:r>
      </m:oMath>
      <w:r w:rsidR="00B25EE9" w:rsidRPr="00B25EE9">
        <w:t xml:space="preserve"> </w:t>
      </w:r>
      <w:r w:rsidR="00B25EE9">
        <w:t>равно</w:t>
      </w:r>
      <w:r w:rsidR="00B25EE9" w:rsidRPr="00B25EE9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 w:rsidR="00B25EE9" w:rsidRPr="00B25EE9">
        <w:t xml:space="preserve">. В области </w:t>
      </w:r>
      <m:oMath>
        <m:r>
          <w:rPr>
            <w:rFonts w:ascii="Cambria Math" w:hAnsi="Cambria Math"/>
          </w:rPr>
          <m:t>z&gt;0</m:t>
        </m:r>
      </m:oMath>
      <w:r w:rsidR="00B25EE9" w:rsidRPr="00B25EE9">
        <w:t xml:space="preserve"> световое колебание рассматривается как результат </w:t>
      </w:r>
      <w:r w:rsidR="00B25EE9" w:rsidRPr="00B25EE9">
        <w:rPr>
          <w:i/>
          <w:iCs/>
        </w:rPr>
        <w:t>интерференции</w:t>
      </w:r>
      <w:r w:rsidR="00B25EE9" w:rsidRPr="00B25EE9">
        <w:t xml:space="preserve"> вторичных волн.</w:t>
      </w:r>
    </w:p>
    <w:p w14:paraId="0D1D15A4" w14:textId="64EF0281" w:rsidR="00A84303" w:rsidRPr="002729F4" w:rsidRDefault="00275413" w:rsidP="00275413">
      <w:pPr>
        <w:pStyle w:val="a0"/>
        <w:rPr>
          <w:rFonts w:ascii="Cambria Math" w:eastAsiaTheme="minorEastAsia" w:hAnsi="Cambria Math"/>
        </w:rPr>
      </w:pPr>
      <w:r>
        <w:t xml:space="preserve">Рассмотрим </w:t>
      </w:r>
      <w:r w:rsidRPr="00304051">
        <w:rPr>
          <w:i/>
          <w:iCs/>
        </w:rPr>
        <w:t>элементарную площадку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ds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 w:rsidRPr="00275413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лежащую в плоскости </w:t>
      </w:r>
      <m:oMath>
        <m:r>
          <w:rPr>
            <w:rFonts w:ascii="Cambria Math" w:hAnsi="Cambria Math"/>
          </w:rPr>
          <m:t>ξ</m:t>
        </m:r>
        <m:r>
          <w:rPr>
            <w:rFonts w:ascii="Cambria Math" w:hAnsi="Cambria Math"/>
            <w:lang w:val="en-US"/>
          </w:rPr>
          <m:t>η</m:t>
        </m:r>
      </m:oMath>
      <w:r>
        <w:rPr>
          <w:rFonts w:eastAsiaTheme="minorEastAsia"/>
        </w:rPr>
        <w:t xml:space="preserve">. Подобно точечному источнику, она излучает колеблющееся поле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>
        <w:rPr>
          <w:rFonts w:eastAsiaTheme="minorEastAsia"/>
        </w:rPr>
        <w:t xml:space="preserve">. При вычислении вклада, который даёт это </w:t>
      </w:r>
      <w:r>
        <w:rPr>
          <w:rFonts w:eastAsiaTheme="minorEastAsia"/>
        </w:rPr>
        <w:lastRenderedPageBreak/>
        <w:t xml:space="preserve">колебание в </w:t>
      </w:r>
      <w:r w:rsidRPr="00304051">
        <w:rPr>
          <w:rFonts w:eastAsiaTheme="minorEastAsia"/>
          <w:i/>
          <w:iCs/>
        </w:rPr>
        <w:t>точке</w:t>
      </w:r>
      <w:r w:rsidR="002729F4" w:rsidRPr="00304051">
        <w:rPr>
          <w:rFonts w:eastAsiaTheme="minorEastAsia"/>
          <w:i/>
          <w:iCs/>
        </w:rPr>
        <w:t xml:space="preserve"> наблюдения</w:t>
      </w:r>
      <w:r w:rsidRPr="00304051">
        <w:rPr>
          <w:rFonts w:eastAsiaTheme="minorEastAsia"/>
          <w:i/>
          <w:iCs/>
        </w:rPr>
        <w:t xml:space="preserve"> </w:t>
      </w:r>
      <w:r w:rsidRPr="00304051">
        <w:rPr>
          <w:rFonts w:ascii="Cambria Math" w:eastAsiaTheme="minorEastAsia" w:hAnsi="Cambria Math"/>
          <w:i/>
          <w:iCs/>
          <w:lang w:val="en-US"/>
        </w:rPr>
        <w:t>P</w:t>
      </w:r>
      <w:r>
        <w:rPr>
          <w:rFonts w:eastAsiaTheme="minorEastAsia"/>
        </w:rPr>
        <w:t xml:space="preserve">, нужно учесть </w:t>
      </w:r>
      <w:r w:rsidRPr="00304051">
        <w:rPr>
          <w:rFonts w:eastAsiaTheme="minorEastAsia"/>
          <w:i/>
          <w:iCs/>
        </w:rPr>
        <w:t>ослабление амплитуды</w:t>
      </w:r>
      <w:r>
        <w:rPr>
          <w:rFonts w:eastAsiaTheme="minorEastAsia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R</m:t>
            </m:r>
          </m:den>
        </m:f>
      </m:oMath>
      <w:r>
        <w:rPr>
          <w:rFonts w:eastAsiaTheme="minorEastAsia"/>
        </w:rPr>
        <w:t xml:space="preserve">, </w:t>
      </w:r>
      <w:r w:rsidRPr="00304051">
        <w:rPr>
          <w:rFonts w:eastAsiaTheme="minorEastAsia"/>
          <w:i/>
          <w:iCs/>
        </w:rPr>
        <w:t>набег фазы</w:t>
      </w:r>
      <w:r w:rsidRPr="00275413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kR</m:t>
            </m:r>
          </m:sup>
        </m:sSup>
      </m:oMath>
      <w:r>
        <w:rPr>
          <w:rFonts w:eastAsiaTheme="minorEastAsia"/>
        </w:rPr>
        <w:t xml:space="preserve"> и </w:t>
      </w:r>
      <w:r w:rsidRPr="00304051">
        <w:rPr>
          <w:rFonts w:eastAsiaTheme="minorEastAsia"/>
          <w:i/>
          <w:iCs/>
        </w:rPr>
        <w:t>видимый размер площадки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ds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>
        <w:rPr>
          <w:rFonts w:eastAsiaTheme="minorEastAsia"/>
          <w:iCs/>
        </w:rPr>
        <w:t xml:space="preserve"> из точки</w:t>
      </w:r>
      <w:r w:rsidR="002729F4" w:rsidRPr="002729F4">
        <w:rPr>
          <w:rFonts w:eastAsiaTheme="minorEastAsia"/>
          <w:iCs/>
        </w:rPr>
        <w:t xml:space="preserve"> </w:t>
      </w:r>
      <w:r w:rsidR="002729F4">
        <w:rPr>
          <w:rFonts w:eastAsiaTheme="minorEastAsia"/>
          <w:iCs/>
        </w:rPr>
        <w:t>наблюдения</w:t>
      </w:r>
      <w:r w:rsidRPr="00275413">
        <w:rPr>
          <w:rFonts w:ascii="Cambria Math" w:eastAsiaTheme="minorEastAsia" w:hAnsi="Cambria Math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ds</m:t>
        </m:r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275413">
        <w:rPr>
          <w:rFonts w:ascii="Cambria Math" w:eastAsiaTheme="minorEastAsia" w:hAnsi="Cambria Math"/>
        </w:rPr>
        <w:t>.</w:t>
      </w:r>
    </w:p>
    <w:p w14:paraId="5F5117FC" w14:textId="3376A67F" w:rsidR="00275413" w:rsidRPr="002729F4" w:rsidRDefault="00275413" w:rsidP="00C93B74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sSub>
            <m:sSubPr>
              <m:ctrlPr>
                <w:rPr>
                  <w:rFonts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</w:rPr>
                <m:t>K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0</m:t>
              </m:r>
            </m:sub>
          </m:sSub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m:t>ikR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m:t>R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r>
                    <m:t>α</m:t>
                  </m:r>
                </m:e>
              </m:func>
              <m:r>
                <m:rPr>
                  <m:sty m:val="p"/>
                </m:rPr>
                <m:t>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</m:oMath>
      </m:oMathPara>
    </w:p>
    <w:p w14:paraId="40AA3BA5" w14:textId="78026051" w:rsidR="002729F4" w:rsidRPr="002729F4" w:rsidRDefault="002729F4" w:rsidP="002729F4">
      <w:pPr>
        <w:pStyle w:val="a0"/>
      </w:pPr>
      <w:r w:rsidRPr="002729F4">
        <w:t>Можно показать, что нормировочный коэффициент пропорциональности</w:t>
      </w:r>
      <w:r w:rsidR="00304051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2729F4">
        <w:t xml:space="preserve"> равен </w:t>
      </w:r>
      <m:oMath>
        <m:f>
          <m:fPr>
            <m:type m:val="lin"/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4"/>
              </w:rPr>
              <m:t>iλ</m:t>
            </m:r>
          </m:den>
        </m:f>
      </m:oMath>
      <w:r w:rsidRPr="002729F4">
        <w:t xml:space="preserve">. Таким образом, </w:t>
      </w:r>
      <w:r w:rsidRPr="00304051">
        <w:rPr>
          <w:i/>
          <w:iCs/>
        </w:rPr>
        <w:t>количественная формулировка</w:t>
      </w:r>
      <w:r w:rsidRPr="002729F4">
        <w:t xml:space="preserve"> принципа Гюйгенса-Френеля принимает вид</w:t>
      </w:r>
      <w:r>
        <w:t>:</w:t>
      </w:r>
    </w:p>
    <w:p w14:paraId="35A9DEAA" w14:textId="01832645" w:rsidR="002729F4" w:rsidRPr="002729F4" w:rsidRDefault="002729F4" w:rsidP="00C93B74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m:rPr>
                  <m:sty m:val="p"/>
                </m:rPr>
                <w:rPr>
                  <w:rFonts w:eastAsiaTheme="minorEastAsia"/>
                </w:rPr>
                <m:t>1</m:t>
              </m:r>
            </m:num>
            <m:den>
              <m:r>
                <w:rPr>
                  <w:rFonts w:eastAsiaTheme="minorEastAsia"/>
                  <w:szCs w:val="24"/>
                </w:rPr>
                <m:t>iλ</m:t>
              </m:r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m:t>ikR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m:t>R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r>
                    <m:t>α</m:t>
                  </m:r>
                </m:e>
              </m:func>
              <m:r>
                <m:rPr>
                  <m:sty m:val="p"/>
                </m:rPr>
                <m:t>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p w14:paraId="6950B675" w14:textId="01B55AAB" w:rsidR="002729F4" w:rsidRDefault="002729F4" w:rsidP="0036286D">
      <w:pPr>
        <w:pStyle w:val="2"/>
      </w:pPr>
      <w:r>
        <w:t>Приближенные формулировки принципа Гюйгенса-Френеля</w:t>
      </w:r>
    </w:p>
    <w:p w14:paraId="71FDF7ED" w14:textId="5E8AD3F8" w:rsidR="002729F4" w:rsidRDefault="002729F4" w:rsidP="00275413">
      <w:pPr>
        <w:pStyle w:val="a0"/>
        <w:rPr>
          <w:rFonts w:eastAsiaTheme="minorEastAsia"/>
          <w:szCs w:val="24"/>
        </w:rPr>
      </w:pPr>
      <w:r>
        <w:t xml:space="preserve">При условии, что </w:t>
      </w:r>
      <w:r w:rsidRPr="00304051">
        <w:rPr>
          <w:i/>
          <w:iCs/>
        </w:rPr>
        <w:t xml:space="preserve">размер </w:t>
      </w:r>
      <w:r w:rsidR="00304051" w:rsidRPr="00304051">
        <w:rPr>
          <w:i/>
          <w:iCs/>
        </w:rPr>
        <w:t>отверстия</w:t>
      </w:r>
      <w:r w:rsidRPr="00304051">
        <w:rPr>
          <w:i/>
          <w:iCs/>
        </w:rPr>
        <w:t xml:space="preserve"> мал</w:t>
      </w:r>
      <w:r>
        <w:t xml:space="preserve"> </w:t>
      </w:r>
      <w:r w:rsidRPr="00304051">
        <w:rPr>
          <w:i/>
          <w:iCs/>
        </w:rPr>
        <w:t xml:space="preserve">по сравнению с расстоянием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t xml:space="preserve"> до точки наблюдения, амплитудный множитель </w:t>
      </w:r>
      <m:oMath>
        <m:f>
          <m:fPr>
            <m:type m:val="lin"/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den>
        </m:f>
      </m:oMath>
      <w:r>
        <w:t xml:space="preserve">, учитывающий уменьшение амплитуды в сферической волне по мере удаления от вторичного источника </w:t>
      </w:r>
      <m:oMath>
        <m:r>
          <m:rPr>
            <m:sty m:val="p"/>
          </m:rPr>
          <w:rPr>
            <w:rFonts w:ascii="Cambria Math" w:hAnsi="Cambria Math"/>
          </w:rPr>
          <m:t>ds</m:t>
        </m:r>
      </m:oMath>
      <w:r>
        <w:t xml:space="preserve">, можно заменить постоянной величиной </w:t>
      </w:r>
      <m:oMath>
        <m:f>
          <m:fPr>
            <m:type m:val="lin"/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rFonts w:eastAsiaTheme="minorEastAsia"/>
          <w:iCs/>
        </w:rPr>
        <w:t xml:space="preserve">, а </w:t>
      </w: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Cs w:val="24"/>
              </w:rPr>
              <m:t>α</m:t>
            </m:r>
          </m:e>
        </m:func>
      </m:oMath>
      <w:r>
        <w:rPr>
          <w:rFonts w:eastAsiaTheme="minorEastAsia"/>
          <w:szCs w:val="24"/>
        </w:rPr>
        <w:t xml:space="preserve"> считать приближенно равным единице, в этом приближении:</w:t>
      </w:r>
    </w:p>
    <w:p w14:paraId="63CE6AEA" w14:textId="1FA501DE" w:rsidR="002729F4" w:rsidRPr="002729F4" w:rsidRDefault="002729F4" w:rsidP="00C93B74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≈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w:rPr>
                  <w:rFonts w:eastAsiaTheme="minorEastAsia"/>
                </w:rPr>
                <m:t>1</m:t>
              </m:r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rPr>
                      <m:sty m:val="p"/>
                    </m:rPr>
                    <m:t>ikR</m:t>
                  </m:r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p w14:paraId="467D20E5" w14:textId="2E17D4CF" w:rsidR="002729F4" w:rsidRPr="002729F4" w:rsidRDefault="002729F4" w:rsidP="002729F4">
      <w:pPr>
        <w:pStyle w:val="a0"/>
      </w:pPr>
      <w:r>
        <w:t xml:space="preserve">Точное выражение для расстояния </w:t>
      </w:r>
      <m:oMath>
        <m:r>
          <m:rPr>
            <m:sty m:val="p"/>
          </m:rPr>
          <w:rPr>
            <w:rFonts w:ascii="Cambria Math" w:hAnsi="Cambria Math"/>
          </w:rPr>
          <m:t>R</m:t>
        </m:r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 xml:space="preserve"> 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>
        <w:t xml:space="preserve"> от вторичного источника </w:t>
      </w:r>
      <m:oMath>
        <m:r>
          <m:rPr>
            <m:sty m:val="p"/>
          </m:rPr>
          <w:rPr>
            <w:rFonts w:ascii="Cambria Math" w:hAnsi="Cambria Math"/>
          </w:rPr>
          <m:t>ds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>
        <w:t xml:space="preserve"> до точки наблюдения </w:t>
      </w:r>
      <m:oMath>
        <m:r>
          <m:rPr>
            <m:sty m:val="p"/>
          </m:rPr>
          <w:rPr>
            <w:rFonts w:ascii="Cambria Math" w:hAnsi="Cambria Math"/>
          </w:rPr>
          <m:t>P(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2729F4">
        <w:rPr>
          <w:iCs/>
        </w:rPr>
        <w:t xml:space="preserve"> </w:t>
      </w:r>
      <w:r w:rsidR="00C93B74" w:rsidRPr="00C93B74">
        <w:rPr>
          <w:iCs/>
        </w:rPr>
        <w:t>(</w:t>
      </w:r>
      <w:r w:rsidR="00C93B74">
        <w:rPr>
          <w:iCs/>
        </w:rPr>
        <w:t xml:space="preserve">см. </w:t>
      </w:r>
      <w:r w:rsidR="00C93B74" w:rsidRPr="00C93B74">
        <w:rPr>
          <w:iCs/>
          <w:color w:val="2F5496" w:themeColor="accent1" w:themeShade="BF"/>
        </w:rPr>
        <w:fldChar w:fldCharType="begin"/>
      </w:r>
      <w:r w:rsidR="00C93B74" w:rsidRPr="00C93B74">
        <w:rPr>
          <w:iCs/>
          <w:color w:val="2F5496" w:themeColor="accent1" w:themeShade="BF"/>
        </w:rPr>
        <w:instrText xml:space="preserve"> REF _Ref168253483 \h </w:instrText>
      </w:r>
      <w:r w:rsidR="00C93B74">
        <w:rPr>
          <w:iCs/>
          <w:color w:val="2F5496" w:themeColor="accent1" w:themeShade="BF"/>
        </w:rPr>
        <w:instrText xml:space="preserve"> \* MERGEFORMAT </w:instrText>
      </w:r>
      <w:r w:rsidR="00C93B74" w:rsidRPr="00C93B74">
        <w:rPr>
          <w:iCs/>
          <w:color w:val="2F5496" w:themeColor="accent1" w:themeShade="BF"/>
        </w:rPr>
      </w:r>
      <w:r w:rsidR="00C93B74" w:rsidRPr="00C93B74">
        <w:rPr>
          <w:iCs/>
          <w:color w:val="2F5496" w:themeColor="accent1" w:themeShade="BF"/>
        </w:rPr>
        <w:fldChar w:fldCharType="separate"/>
      </w:r>
      <w:r w:rsidR="00C93B74" w:rsidRPr="00C93B74">
        <w:rPr>
          <w:color w:val="2F5496" w:themeColor="accent1" w:themeShade="BF"/>
        </w:rPr>
        <w:t xml:space="preserve">рис. </w:t>
      </w:r>
      <w:r w:rsidR="00C93B74" w:rsidRPr="00C93B74">
        <w:rPr>
          <w:noProof/>
          <w:color w:val="2F5496" w:themeColor="accent1" w:themeShade="BF"/>
        </w:rPr>
        <w:t>2</w:t>
      </w:r>
      <w:r w:rsidR="00C93B74" w:rsidRPr="00C93B74">
        <w:rPr>
          <w:iCs/>
          <w:color w:val="2F5496" w:themeColor="accent1" w:themeShade="BF"/>
        </w:rPr>
        <w:fldChar w:fldCharType="end"/>
      </w:r>
      <w:r w:rsidR="00C93B74" w:rsidRPr="00C93B74">
        <w:rPr>
          <w:iCs/>
        </w:rPr>
        <w:t xml:space="preserve">) </w:t>
      </w:r>
      <w:r>
        <w:t>равно</w:t>
      </w:r>
      <w:r w:rsidRPr="002729F4">
        <w:t>:</w:t>
      </w:r>
    </w:p>
    <w:p w14:paraId="71A5A4D9" w14:textId="21D2088B" w:rsidR="002729F4" w:rsidRPr="002729F4" w:rsidRDefault="002729F4" w:rsidP="00C93B74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R=</m:t>
          </m:r>
          <m:rad>
            <m:radPr>
              <m:degHide m:val="1"/>
              <m:ctrlPr/>
            </m:radPr>
            <m:deg/>
            <m:e>
              <m:sSup>
                <m:sSupPr>
                  <m:ctrlPr/>
                </m:sSupPr>
                <m:e>
                  <m:r>
                    <m:t>z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ξ</m:t>
                      </m:r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(</m:t>
                  </m:r>
                  <m:r>
                    <m:t>y</m:t>
                  </m:r>
                  <m:r>
                    <m:rPr>
                      <m:sty m:val="p"/>
                    </m:rPr>
                    <m:t>-</m:t>
                  </m:r>
                  <m:r>
                    <m:t>η</m:t>
                  </m:r>
                  <m:r>
                    <m:rPr>
                      <m:sty m:val="p"/>
                    </m:rPr>
                    <m:t>)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>
            <m:t>z</m:t>
          </m:r>
          <m:rad>
            <m:radPr>
              <m:degHide m:val="1"/>
              <m:ctrlPr/>
            </m:radPr>
            <m:deg/>
            <m:e>
              <m:r>
                <m:rPr>
                  <m:sty m:val="p"/>
                </m:rPr>
                <m:t>1+</m:t>
              </m:r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m:t>ξ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p>
                </m:num>
                <m:den>
                  <m:r>
                    <m:t>z</m:t>
                  </m:r>
                </m:den>
              </m:f>
              <m:r>
                <m:rPr>
                  <m:sty m:val="p"/>
                </m:rPr>
                <m:t>+</m:t>
              </m:r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(</m:t>
                      </m:r>
                      <m:r>
                        <m:t>y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η</m:t>
                      </m:r>
                      <m:r>
                        <m:rPr>
                          <m:sty m:val="p"/>
                        </m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p>
                </m:num>
                <m:den>
                  <m:r>
                    <m:t>z</m:t>
                  </m:r>
                </m:den>
              </m:f>
            </m:e>
          </m:rad>
          <m:r>
            <m:rPr>
              <m:sty m:val="p"/>
            </m:rPr>
            <m:t>.</m:t>
          </m:r>
        </m:oMath>
      </m:oMathPara>
    </w:p>
    <w:p w14:paraId="1675A8F7" w14:textId="4F53168A" w:rsidR="002729F4" w:rsidRDefault="002729F4" w:rsidP="002729F4">
      <w:pPr>
        <w:pStyle w:val="a0"/>
        <w:rPr>
          <w:rFonts w:eastAsiaTheme="minorEastAsia"/>
        </w:rPr>
      </w:pPr>
      <w:r w:rsidRPr="002729F4">
        <w:t xml:space="preserve">Вычисляя величину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 w:rsidRPr="002729F4">
        <w:t xml:space="preserve">, входящую в фазовый множитель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kR</m:t>
            </m:r>
          </m:sup>
        </m:sSup>
      </m:oMath>
      <w:r w:rsidRPr="002729F4">
        <w:t xml:space="preserve">, мы не можем довольствоваться грубой оценкой </w:t>
      </w:r>
      <m:oMath>
        <m:r>
          <m:rPr>
            <m:sty m:val="p"/>
          </m:rPr>
          <w:rPr>
            <w:rFonts w:ascii="Cambria Math" w:hAnsi="Cambria Math"/>
          </w:rPr>
          <m:t>R≈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2729F4">
        <w:rPr>
          <w:i/>
          <w:iCs/>
        </w:rPr>
        <w:t>,</w:t>
      </w:r>
      <w:r w:rsidRPr="002729F4">
        <w:t xml:space="preserve"> поскольку ошибка при вычислении фазы колебаний </w:t>
      </w:r>
      <m:oMath>
        <m:r>
          <m:rPr>
            <m:sty m:val="p"/>
          </m:rPr>
          <w:rPr>
            <w:rFonts w:ascii="Cambria Math" w:hAnsi="Cambria Math"/>
          </w:rPr>
          <m:t>kR</m:t>
        </m:r>
      </m:oMath>
      <w:r w:rsidRPr="002729F4">
        <w:t xml:space="preserve"> должна быть мала по сравнению с </w:t>
      </w:r>
      <m:oMath>
        <m:r>
          <w:rPr>
            <w:rFonts w:ascii="Cambria Math" w:hAnsi="Cambria Math"/>
          </w:rPr>
          <m:t>π</m:t>
        </m:r>
      </m:oMath>
      <w:r w:rsidRPr="002729F4">
        <w:t xml:space="preserve"> и, следовательно, ошибка в вычислении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 w:rsidRPr="002729F4">
        <w:rPr>
          <w:rFonts w:eastAsiaTheme="minorEastAsia"/>
        </w:rPr>
        <w:t xml:space="preserve"> </w:t>
      </w:r>
      <w:r>
        <w:rPr>
          <w:rFonts w:eastAsiaTheme="minorEastAsia"/>
        </w:rPr>
        <w:t>должна быть</w:t>
      </w:r>
      <w:r w:rsidRPr="002729F4">
        <w:t xml:space="preserve"> мала по сравнению с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2729F4">
        <w:t>.</w:t>
      </w:r>
      <w:r w:rsidR="00304051">
        <w:t xml:space="preserve"> Точное выражение не подходит из-за сложности аналитического вычисления интеграла в</w:t>
      </w:r>
      <w:r w:rsidR="00E51E0F">
        <w:t xml:space="preserve"> выражении для</w:t>
      </w:r>
      <w:r w:rsidR="00304051">
        <w:t xml:space="preserve">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304051">
        <w:rPr>
          <w:rFonts w:eastAsiaTheme="minorEastAsia"/>
        </w:rPr>
        <w:t>.</w:t>
      </w:r>
    </w:p>
    <w:p w14:paraId="5C6C1E80" w14:textId="14E38DC3" w:rsidR="00304051" w:rsidRDefault="00304051" w:rsidP="00304051">
      <w:pPr>
        <w:pStyle w:val="a0"/>
        <w:rPr>
          <w:rFonts w:eastAsiaTheme="minorEastAsia" w:cs="Times New Roman"/>
          <w:iCs/>
        </w:rPr>
      </w:pPr>
      <w:r>
        <w:lastRenderedPageBreak/>
        <w:t xml:space="preserve">Для различных значений волнового параметра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rPr>
          <w:rFonts w:eastAsiaTheme="minorEastAsia"/>
          <w:iCs/>
        </w:rPr>
        <w:t xml:space="preserve"> можно использовать разные </w:t>
      </w:r>
      <w:r w:rsidRPr="00304051">
        <w:rPr>
          <w:rFonts w:eastAsiaTheme="minorEastAsia"/>
          <w:i/>
        </w:rPr>
        <w:t xml:space="preserve">приближения значения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. Если предположить, что поправка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x-ξ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z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(y-η)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z</m:t>
            </m:r>
          </m:den>
        </m:f>
      </m:oMath>
      <w:r>
        <w:rPr>
          <w:rFonts w:eastAsiaTheme="minorEastAsia"/>
          <w:iCs/>
        </w:rPr>
        <w:t xml:space="preserve"> под знаком радикала мала по сравнению с </w:t>
      </w:r>
      <w:r w:rsidRPr="00304051">
        <w:rPr>
          <w:rFonts w:ascii="Cambria Math" w:eastAsiaTheme="minorEastAsia" w:hAnsi="Cambria Math"/>
          <w:iCs/>
        </w:rPr>
        <w:t>1</w:t>
      </w:r>
      <w:r>
        <w:rPr>
          <w:rFonts w:eastAsiaTheme="minorEastAsia" w:cs="Times New Roman"/>
          <w:iCs/>
        </w:rPr>
        <w:t xml:space="preserve">, можем воспользоваться формулой Тейлора, при этом оставим только два члена разложения в ряд. Такое приближение называется </w:t>
      </w:r>
      <w:r w:rsidRPr="00304051">
        <w:rPr>
          <w:rFonts w:eastAsiaTheme="minorEastAsia" w:cs="Times New Roman"/>
          <w:i/>
        </w:rPr>
        <w:t>френелевским</w:t>
      </w:r>
      <w:r>
        <w:rPr>
          <w:rFonts w:eastAsiaTheme="minorEastAsia" w:cs="Times New Roman"/>
          <w:iCs/>
        </w:rPr>
        <w:t>:</w:t>
      </w:r>
    </w:p>
    <w:p w14:paraId="3993B862" w14:textId="031A44E7" w:rsidR="00304051" w:rsidRPr="00304051" w:rsidRDefault="00000000" w:rsidP="00C93B74">
      <w:pPr>
        <w:pStyle w:val="af0"/>
        <w:rPr>
          <w:rFonts w:eastAsiaTheme="minorEastAsia" w:cs="Times New Roman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Френель</m:t>
              </m:r>
            </m:sub>
          </m:sSub>
          <m:r>
            <m:rPr>
              <m:sty m:val="p"/>
            </m:rPr>
            <m:t>≈</m:t>
          </m:r>
          <m:r>
            <w:rPr>
              <w:rFonts w:eastAsiaTheme="minorEastAsia"/>
            </w:rPr>
            <m:t>z</m:t>
          </m:r>
          <m:r>
            <m:rPr>
              <m:sty m:val="p"/>
            </m:rPr>
            <w:rPr>
              <w:rFonts w:eastAsiaTheme="minorEastAsia"/>
            </w:rPr>
            <m:t>+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ξ</m:t>
                      </m:r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  <m:r>
                <w:rPr>
                  <w:rFonts w:eastAsiaTheme="minorEastAsia"/>
                </w:rPr>
                <m:t>z</m:t>
              </m:r>
            </m:den>
          </m:f>
          <m:r>
            <m:rPr>
              <m:sty m:val="p"/>
            </m:rPr>
            <w:rPr>
              <w:rFonts w:eastAsiaTheme="minorEastAsia"/>
            </w:rPr>
            <m:t>+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/>
                </m:sSupPr>
                <m:e>
                  <m:r>
                    <m:rPr>
                      <m:sty m:val="p"/>
                    </m:rPr>
                    <m:t>(</m:t>
                  </m:r>
                  <m:r>
                    <m:t>y</m:t>
                  </m:r>
                  <m:r>
                    <m:rPr>
                      <m:sty m:val="p"/>
                    </m:rPr>
                    <m:t>-</m:t>
                  </m:r>
                  <m:r>
                    <m:t>η</m:t>
                  </m:r>
                  <m:r>
                    <m:rPr>
                      <m:sty m:val="p"/>
                    </m:rPr>
                    <m:t>)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  <m:r>
                <w:rPr>
                  <w:rFonts w:eastAsiaTheme="minorEastAsia"/>
                </w:rPr>
                <m:t>z</m:t>
              </m:r>
            </m:den>
          </m:f>
          <m:r>
            <m:rPr>
              <m:sty m:val="p"/>
            </m:rPr>
            <w:rPr>
              <w:rFonts w:eastAsiaTheme="minorEastAsia"/>
            </w:rPr>
            <m:t>.</m:t>
          </m:r>
        </m:oMath>
      </m:oMathPara>
    </w:p>
    <w:p w14:paraId="6CB6D64C" w14:textId="318AE84B" w:rsidR="002236D4" w:rsidRDefault="00FC08E4" w:rsidP="00FC08E4">
      <w:pPr>
        <w:pStyle w:val="a0"/>
        <w:ind w:firstLine="0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 xml:space="preserve">Предположение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x-ξ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z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(y-η)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z</m:t>
            </m:r>
          </m:den>
        </m:f>
        <m:r>
          <w:rPr>
            <w:rFonts w:ascii="Cambria Math" w:eastAsiaTheme="minorEastAsia" w:hAnsi="Cambria Math" w:cs="Times New Roman"/>
          </w:rPr>
          <m:t>≪1</m:t>
        </m:r>
      </m:oMath>
      <w:r>
        <w:rPr>
          <w:rFonts w:eastAsiaTheme="minorEastAsia" w:cs="Times New Roman"/>
          <w:iCs/>
        </w:rPr>
        <w:t xml:space="preserve"> соответствует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</w:rPr>
          <m:t>≡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λ</m:t>
                </m:r>
              </m:e>
            </m:rad>
          </m:den>
        </m:f>
        <m:r>
          <w:rPr>
            <w:rFonts w:ascii="Cambria Math" w:eastAsiaTheme="minorEastAsia" w:hAnsi="Cambria Math" w:cs="Times New Roman"/>
          </w:rPr>
          <m:t>≫1</m:t>
        </m:r>
      </m:oMath>
      <w:r w:rsidRPr="00FC08E4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что</w:t>
      </w:r>
      <w:r w:rsidR="00002236">
        <w:rPr>
          <w:rFonts w:eastAsiaTheme="minorEastAsia" w:cs="Times New Roman"/>
        </w:rPr>
        <w:t xml:space="preserve"> само по себе</w:t>
      </w:r>
      <w:r>
        <w:rPr>
          <w:rFonts w:eastAsiaTheme="minorEastAsia" w:cs="Times New Roman"/>
        </w:rPr>
        <w:t xml:space="preserve"> ничего не говорит о</w:t>
      </w:r>
      <w:r w:rsidR="00002236">
        <w:rPr>
          <w:rFonts w:eastAsiaTheme="minorEastAsia" w:cs="Times New Roman"/>
        </w:rPr>
        <w:t xml:space="preserve"> характере дифракционной картины. Н</w:t>
      </w:r>
      <w:r>
        <w:rPr>
          <w:rFonts w:eastAsiaTheme="minorEastAsia" w:cs="Times New Roman"/>
        </w:rPr>
        <w:t xml:space="preserve">о если </w:t>
      </w:r>
      <w:r w:rsidR="00002236">
        <w:rPr>
          <w:rFonts w:eastAsiaTheme="minorEastAsia" w:cs="Times New Roman"/>
        </w:rPr>
        <w:t xml:space="preserve">дополнительно предположить, что </w:t>
      </w:r>
      <w:r>
        <w:rPr>
          <w:rFonts w:eastAsiaTheme="minorEastAsia" w:cs="Times New Roman"/>
        </w:rPr>
        <w:t xml:space="preserve">ширина отверстия </w:t>
      </w:r>
      <m:oMath>
        <m:r>
          <m:rPr>
            <m:sty m:val="p"/>
          </m:rPr>
          <w:rPr>
            <w:rFonts w:ascii="Cambria Math" w:hAnsi="Cambria Math"/>
          </w:rPr>
          <m:t xml:space="preserve">b ~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</w:rPr>
              <m:t>λ</m:t>
            </m:r>
            <m:r>
              <w:rPr>
                <w:rFonts w:ascii="Cambria Math" w:eastAsiaTheme="minorEastAsia" w:hAnsi="Cambria Math" w:cs="Times New Roman"/>
                <w:lang w:val="en-US"/>
              </w:rPr>
              <m:t>z</m:t>
            </m:r>
          </m:e>
        </m:rad>
      </m:oMath>
      <w:r w:rsidR="00D21A1E">
        <w:rPr>
          <w:rFonts w:eastAsiaTheme="minorEastAsia" w:cs="Times New Roman"/>
        </w:rPr>
        <w:t xml:space="preserve"> и мы рассматриваем изображение на небольшом расстоянии от оси </w:t>
      </w:r>
      <m:oMath>
        <m:r>
          <w:rPr>
            <w:rFonts w:ascii="Cambria Math" w:hAnsi="Cambria Math"/>
            <w:lang w:val="en-US"/>
          </w:rPr>
          <m:t>z</m:t>
        </m:r>
      </m:oMath>
      <w:r w:rsidR="00D21A1E">
        <w:rPr>
          <w:rFonts w:eastAsiaTheme="minorEastAsia" w:cs="Times New Roman"/>
          <w:iCs/>
        </w:rPr>
        <w:t xml:space="preserve">, т.е.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~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FC08E4">
        <w:rPr>
          <w:rFonts w:eastAsiaTheme="minorEastAsia" w:cs="Times New Roman"/>
        </w:rPr>
        <w:t xml:space="preserve">, </w:t>
      </w:r>
      <w:r w:rsidR="00002236">
        <w:rPr>
          <w:rFonts w:eastAsiaTheme="minorEastAsia" w:cs="Times New Roman"/>
        </w:rPr>
        <w:t xml:space="preserve">то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p ~ 1</m:t>
        </m:r>
      </m:oMath>
      <w:r w:rsidR="00002236">
        <w:rPr>
          <w:rFonts w:eastAsiaTheme="minorEastAsia" w:cs="Times New Roman"/>
          <w:iCs/>
        </w:rPr>
        <w:t xml:space="preserve"> и мы имеем дело с </w:t>
      </w:r>
      <w:r w:rsidR="00002236" w:rsidRPr="00002236">
        <w:rPr>
          <w:rFonts w:eastAsiaTheme="minorEastAsia" w:cs="Times New Roman"/>
          <w:i/>
        </w:rPr>
        <w:t>дифракцией Френеля</w:t>
      </w:r>
      <w:r w:rsidR="00002236">
        <w:rPr>
          <w:rFonts w:eastAsiaTheme="minorEastAsia" w:cs="Times New Roman"/>
          <w:iCs/>
        </w:rPr>
        <w:t>.</w:t>
      </w:r>
      <w:r w:rsidR="002236D4">
        <w:rPr>
          <w:rFonts w:eastAsiaTheme="minorEastAsia" w:cs="Times New Roman"/>
          <w:iCs/>
        </w:rPr>
        <w:t xml:space="preserve"> Принцип Гюйгенса-Френеля для этого случая будет иметь вид:</w:t>
      </w:r>
    </w:p>
    <w:p w14:paraId="709F1F0F" w14:textId="5EB7230A" w:rsidR="002236D4" w:rsidRDefault="002236D4" w:rsidP="00C93B74">
      <w:pPr>
        <w:pStyle w:val="af0"/>
        <w:rPr>
          <w:rFonts w:eastAsiaTheme="minorEastAsia" w:cs="Times New Roman"/>
          <w:iCs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r>
                    <m:rPr>
                      <m:sty m:val="p"/>
                    </m:rPr>
                    <m:t>k</m:t>
                  </m:r>
                  <m:r>
                    <w:rPr>
                      <w:lang w:val="en-US"/>
                    </w:rPr>
                    <m:t>z</m:t>
                  </m:r>
                </m:sup>
              </m:sSup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r>
                <m:rPr>
                  <m:sty m:val="p"/>
                </m:rPr>
                <w:rPr>
                  <w:rFonts w:eastAsiaTheme="minorEastAsia"/>
                  <w:szCs w:val="24"/>
                </w:rPr>
                <m:t>z</m:t>
              </m:r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f>
                    <m:fPr>
                      <m:ctrlPr>
                        <w:rPr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m:t>k</m:t>
                      </m:r>
                    </m:num>
                    <m:den>
                      <m:r>
                        <m:rPr>
                          <m:sty m:val="p"/>
                        </m:rPr>
                        <m:t>2</m:t>
                      </m:r>
                      <m:r>
                        <w:rPr>
                          <w:lang w:val="en-US"/>
                        </w:rPr>
                        <m:t>z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iCs/>
                        </w:rPr>
                      </m:ctrlPr>
                    </m:dPr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ctrlPr/>
                            </m:dPr>
                            <m:e>
                              <m: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m:t>-</m:t>
                              </m:r>
                              <m:r>
                                <m:t>ξ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m:t>+</m:t>
                      </m:r>
                      <m:sSup>
                        <m:sSupPr>
                          <m:ctrlPr/>
                        </m:sSupPr>
                        <m:e>
                          <m:r>
                            <m:rPr>
                              <m:sty m:val="p"/>
                            </m:rPr>
                            <m:t>(</m:t>
                          </m:r>
                          <m:r>
                            <m:t>y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m:t>η</m:t>
                          </m:r>
                          <m:r>
                            <m:rPr>
                              <m:sty m:val="p"/>
                            </m:rPr>
                            <m:t>)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2</m:t>
                          </m:r>
                        </m:sup>
                      </m:sSup>
                    </m:e>
                  </m:d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</m:oMath>
      </m:oMathPara>
    </w:p>
    <w:p w14:paraId="605C225C" w14:textId="00520B20" w:rsidR="00002236" w:rsidRDefault="00002236" w:rsidP="00002236">
      <w:pPr>
        <w:pStyle w:val="a0"/>
      </w:pPr>
      <w:r>
        <w:t>Рассмотрим теперь приближение, всегда справедливое для дальней волновой зоны</w:t>
      </w:r>
      <w:r w:rsidR="009F3913">
        <w:t>.</w:t>
      </w:r>
    </w:p>
    <w:p w14:paraId="63255192" w14:textId="346016F9" w:rsidR="009F3913" w:rsidRPr="002729F4" w:rsidRDefault="009F3913" w:rsidP="00C93B74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R=</m:t>
          </m:r>
          <m:rad>
            <m:radPr>
              <m:degHide m:val="1"/>
              <m:ctrlPr/>
            </m:radPr>
            <m:deg/>
            <m:e>
              <m:sSup>
                <m:sSupPr>
                  <m:ctrlPr/>
                </m:sSupPr>
                <m:e>
                  <m:r>
                    <m:t>z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ξ</m:t>
                      </m:r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(</m:t>
                  </m:r>
                  <m:r>
                    <m:t>y</m:t>
                  </m:r>
                  <m:r>
                    <m:rPr>
                      <m:sty m:val="p"/>
                    </m:rPr>
                    <m:t>-</m:t>
                  </m:r>
                  <m:r>
                    <m:t>η</m:t>
                  </m:r>
                  <m:r>
                    <m:rPr>
                      <m:sty m:val="p"/>
                    </m:rPr>
                    <m:t>)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ad>
            <m:radPr>
              <m:degHide m:val="1"/>
              <m:ctrlPr/>
            </m:radPr>
            <m:deg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r>
                <m:rPr>
                  <m:sty m:val="p"/>
                </m:rPr>
                <m:t>-(</m:t>
              </m:r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  <m:r>
                <w:rPr>
                  <w:rFonts w:eastAsiaTheme="minorEastAsia"/>
                </w:rPr>
                <m:t>xξ</m:t>
              </m:r>
              <m:r>
                <m:rPr>
                  <m:sty m:val="p"/>
                </m:rPr>
                <w:rPr>
                  <w:rFonts w:eastAsiaTheme="minorEastAsia"/>
                </w:rPr>
                <m:t>+2</m:t>
              </m:r>
              <m:r>
                <w:rPr>
                  <w:rFonts w:eastAsiaTheme="minorEastAsia"/>
                </w:rPr>
                <m:t>yη</m:t>
              </m:r>
              <m:r>
                <m:rPr>
                  <m:sty m:val="p"/>
                </m:rPr>
                <w:rPr>
                  <w:rFonts w:eastAsiaTheme="minorEastAsia"/>
                </w:rPr>
                <m:t>)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w:rPr>
                  <w:rFonts w:eastAsiaTheme="minorEastAsia"/>
                </w:rPr>
                <m:t>(</m:t>
              </m:r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ξ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eastAsiaTheme="minorEastAsia"/>
                </w:rPr>
                <m:t>+</m:t>
              </m:r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η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eastAsiaTheme="minorEastAsia"/>
                </w:rPr>
                <m:t>)</m:t>
              </m:r>
            </m:e>
          </m:rad>
        </m:oMath>
      </m:oMathPara>
    </w:p>
    <w:p w14:paraId="3707BDBF" w14:textId="264A4DCE" w:rsidR="009F3913" w:rsidRDefault="009F3913" w:rsidP="009F3913">
      <w:pPr>
        <w:pStyle w:val="a0"/>
        <w:ind w:firstLine="0"/>
        <w:rPr>
          <w:rFonts w:eastAsiaTheme="minorEastAsia"/>
        </w:rPr>
      </w:pPr>
      <w:r>
        <w:t xml:space="preserve">Предположим, что поправка 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под знаком радикала мала, получим приближение:</w:t>
      </w:r>
    </w:p>
    <w:p w14:paraId="5954EEF8" w14:textId="5D2F8550" w:rsidR="009F3913" w:rsidRPr="00304051" w:rsidRDefault="009F3913" w:rsidP="00C93B74">
      <w:pPr>
        <w:pStyle w:val="af0"/>
        <w:rPr>
          <w:rFonts w:cs="Times New Roman"/>
        </w:rPr>
      </w:pPr>
      <m:oMathPara>
        <m:oMath>
          <m:r>
            <m:rPr>
              <m:sty m:val="p"/>
            </m:rPr>
            <w:rPr>
              <w:lang w:val="en-US"/>
            </w:rPr>
            <m:t>R</m:t>
          </m:r>
          <m:r>
            <m:rPr>
              <m:sty m:val="p"/>
            </m:rPr>
            <m:t>≈</m:t>
          </m:r>
          <m:sSub>
            <m:sSubPr>
              <m:ctrlPr/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-</m:t>
          </m:r>
          <m:f>
            <m:fPr>
              <m:ctrlPr/>
            </m:fPr>
            <m:num>
              <m:r>
                <m:t>xξ</m:t>
              </m:r>
              <m:r>
                <m:rPr>
                  <m:sty m:val="p"/>
                </m:rPr>
                <m:t>+</m:t>
              </m:r>
              <m:r>
                <m:t>yη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-</m:t>
          </m:r>
          <m:f>
            <m:fPr>
              <m:ctrlPr/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t>ξ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t>η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.</m:t>
          </m:r>
        </m:oMath>
      </m:oMathPara>
    </w:p>
    <w:p w14:paraId="5320E732" w14:textId="0D2CBAA6" w:rsidR="009F3913" w:rsidRDefault="002236D4" w:rsidP="009F3913">
      <w:pPr>
        <w:pStyle w:val="a0"/>
        <w:ind w:firstLine="0"/>
      </w:pPr>
      <w:r>
        <w:t xml:space="preserve">Теперь допустим, что выполняется </w:t>
      </w:r>
      <w:r w:rsidRPr="002236D4">
        <w:rPr>
          <w:i/>
          <w:iCs/>
        </w:rPr>
        <w:t>условие Фраунгофера</w:t>
      </w:r>
      <w:r>
        <w:t>:</w:t>
      </w:r>
    </w:p>
    <w:p w14:paraId="6112AAB3" w14:textId="06C406B9" w:rsidR="002236D4" w:rsidRPr="002236D4" w:rsidRDefault="00000000" w:rsidP="00C93B74">
      <w:pPr>
        <w:pStyle w:val="af0"/>
      </w:pPr>
      <m:oMathPara>
        <m:oMath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ξ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eastAsiaTheme="minorEastAsia"/>
                </w:rPr>
                <m:t>+</m:t>
              </m:r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η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≤</m:t>
          </m:r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>
                      <m:sty m:val="p"/>
                    </m:rPr>
                    <m:t>b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≪</m:t>
          </m:r>
          <m:r>
            <m:t>λ</m:t>
          </m:r>
          <m:r>
            <m:rPr>
              <m:sty m:val="p"/>
            </m:rPr>
            <m:t xml:space="preserve"> </m:t>
          </m:r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 xml:space="preserve">⟺ </m:t>
          </m:r>
          <m:r>
            <m:rPr>
              <m:sty m:val="p"/>
            </m:rPr>
            <w:rPr>
              <w:lang w:val="en-US"/>
            </w:rPr>
            <m:t xml:space="preserve"> </m:t>
          </m:r>
          <m:f>
            <m:fPr>
              <m:ctrlPr/>
            </m:fPr>
            <m:num>
              <m:r>
                <m:t>λ</m:t>
              </m:r>
              <m:r>
                <w:rPr>
                  <w:lang w:val="en-US"/>
                </w:rPr>
                <m:t>z</m:t>
              </m:r>
            </m:num>
            <m:den>
              <m:sSup>
                <m:sSupPr>
                  <m:ctrlPr/>
                </m:sSupPr>
                <m:e>
                  <m:r>
                    <m:rPr>
                      <m:sty m:val="p"/>
                    </m:rPr>
                    <m:t>b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den>
          </m:f>
          <m:r>
            <m:rPr>
              <m:sty m:val="p"/>
            </m:rPr>
            <m:t xml:space="preserve">≫1 </m:t>
          </m:r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 xml:space="preserve">⟺ </m:t>
          </m:r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>p≫1.</m:t>
          </m:r>
        </m:oMath>
      </m:oMathPara>
    </w:p>
    <w:p w14:paraId="40D951A5" w14:textId="56DD5209" w:rsidR="002236D4" w:rsidRPr="002236D4" w:rsidRDefault="002236D4" w:rsidP="002236D4">
      <w:pPr>
        <w:pStyle w:val="a0"/>
        <w:ind w:firstLine="0"/>
      </w:pPr>
      <w:r>
        <w:t xml:space="preserve">Тогда последним слагаемым в </w:t>
      </w:r>
      <w:r>
        <w:rPr>
          <w:lang w:val="en-US"/>
        </w:rPr>
        <w:t>R</w:t>
      </w:r>
      <w:r w:rsidRPr="002236D4">
        <w:t xml:space="preserve"> </w:t>
      </w:r>
      <w:r>
        <w:t>можно пренебречь:</w:t>
      </w:r>
    </w:p>
    <w:p w14:paraId="2DBA4AD9" w14:textId="2F18DCE7" w:rsidR="002236D4" w:rsidRPr="00C93B74" w:rsidRDefault="00000000" w:rsidP="00C93B74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Фраунгофера</m:t>
              </m:r>
            </m:sub>
          </m:sSub>
          <m:r>
            <m:rPr>
              <m:sty m:val="p"/>
            </m:rPr>
            <m:t>≈</m:t>
          </m:r>
          <m:sSub>
            <m:sSubPr>
              <m:ctrlPr/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-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w:rPr>
                  <w:rFonts w:eastAsiaTheme="minorEastAsia"/>
                </w:rPr>
                <m:t>xξ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</w:rPr>
            <m:t>-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w:rPr>
                  <w:rFonts w:eastAsiaTheme="minorEastAsia"/>
                </w:rPr>
                <m:t>yη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w:rPr>
              <w:rFonts w:eastAsiaTheme="minorEastAsia"/>
            </w:rPr>
            <m:t>.</m:t>
          </m:r>
        </m:oMath>
      </m:oMathPara>
    </w:p>
    <w:p w14:paraId="7C5D0FEC" w14:textId="3F273D9E" w:rsidR="00C93B74" w:rsidRDefault="00C93B74" w:rsidP="009F391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Принцип Гюйгенса-Френеля для </w:t>
      </w:r>
      <w:r w:rsidRPr="00C93B74">
        <w:rPr>
          <w:rFonts w:eastAsiaTheme="minorEastAsia"/>
          <w:i/>
          <w:iCs/>
        </w:rPr>
        <w:t>дифракции Фраунгофера</w:t>
      </w:r>
      <w:r>
        <w:rPr>
          <w:rFonts w:eastAsiaTheme="minorEastAsia"/>
        </w:rPr>
        <w:t xml:space="preserve"> запишется в виде:</w:t>
      </w:r>
    </w:p>
    <w:p w14:paraId="6549CAA0" w14:textId="073FA13A" w:rsidR="00C93B74" w:rsidRPr="00C93B74" w:rsidRDefault="00C93B74" w:rsidP="000F7E23">
      <w:pPr>
        <w:pStyle w:val="af0"/>
        <w:rPr>
          <w:rFonts w:eastAsiaTheme="minorEastAsia" w:cs="Times New Roman"/>
          <w:i/>
          <w:iCs/>
          <w:lang w:val="en-US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r>
                    <m:rPr>
                      <m:sty m:val="p"/>
                    </m:rPr>
                    <m:t>k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p"/>
                        </m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m:t>0</m:t>
                      </m:r>
                    </m:sub>
                  </m:sSub>
                </m:sup>
              </m:sSup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-i</m:t>
                  </m:r>
                  <m:f>
                    <m:fPr>
                      <m:ctrlPr/>
                    </m:fPr>
                    <m:num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</m:t>
                      </m:r>
                    </m:num>
                    <m:den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p"/>
                            </m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m:t>0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iCs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xξ+yη</m:t>
                      </m:r>
                    </m:e>
                  </m:d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p w14:paraId="4411CD73" w14:textId="3C51CF8E" w:rsidR="00C93B74" w:rsidRDefault="00C93B74" w:rsidP="009F3913">
      <w:pPr>
        <w:pStyle w:val="a0"/>
        <w:ind w:firstLine="0"/>
        <w:rPr>
          <w:lang w:val="en-US"/>
        </w:rPr>
      </w:pPr>
      <w:r>
        <w:t xml:space="preserve">Введя переменные </w:t>
      </w:r>
      <m:oMath>
        <m:r>
          <w:rPr>
            <w:rFonts w:ascii="Cambria Math" w:hAnsi="Cambria Math"/>
            <w:lang w:val="en-US"/>
          </w:rPr>
          <m:t>u</m:t>
        </m:r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lang w:val="en-US"/>
        </w:rPr>
        <w:t>:</w:t>
      </w:r>
    </w:p>
    <w:p w14:paraId="6A03B047" w14:textId="5A8DA6AA" w:rsidR="00C93B74" w:rsidRPr="00C93B74" w:rsidRDefault="00C93B74" w:rsidP="000F7E23">
      <w:pPr>
        <w:pStyle w:val="af0"/>
        <w:rPr>
          <w:lang w:val="en-US"/>
        </w:rPr>
      </w:pPr>
      <m:oMathPara>
        <m:oMath>
          <m:r>
            <m:t>u</m:t>
          </m:r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k</m:t>
              </m:r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 xml:space="preserve">,   </m:t>
          </m:r>
          <m:r>
            <m:t>v</m:t>
          </m:r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k</m:t>
              </m:r>
              <m:r>
                <w:rPr>
                  <w:lang w:val="en-US"/>
                </w:rPr>
                <m:t>y</m:t>
              </m:r>
            </m:num>
            <m:den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w:rPr>
              <w:lang w:val="en-US"/>
            </w:rPr>
            <m:t>,</m:t>
          </m:r>
        </m:oMath>
      </m:oMathPara>
    </w:p>
    <w:p w14:paraId="7D485A92" w14:textId="40960A7E" w:rsidR="00C93B74" w:rsidRDefault="00C93B74" w:rsidP="00C93B74">
      <w:pPr>
        <w:pStyle w:val="a0"/>
        <w:ind w:firstLine="0"/>
      </w:pPr>
      <w:r>
        <w:t>получим</w:t>
      </w:r>
    </w:p>
    <w:p w14:paraId="50E1857B" w14:textId="294C646B" w:rsidR="00C93B74" w:rsidRPr="00C93B74" w:rsidRDefault="00C93B74" w:rsidP="000F7E23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E(</m:t>
          </m:r>
          <m:r>
            <w:rPr>
              <w:lang w:val="en-US"/>
            </w:rPr>
            <m:t>u</m:t>
          </m:r>
          <m:r>
            <m:rPr>
              <m:sty m:val="p"/>
            </m:rPr>
            <m:t xml:space="preserve">, </m:t>
          </m:r>
          <m:r>
            <w:rPr>
              <w:lang w:val="en-US"/>
            </w:rPr>
            <m:t>v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r>
                    <m:rPr>
                      <m:sty m:val="p"/>
                    </m:rPr>
                    <m:t>k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p"/>
                        </m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m:t>0</m:t>
                      </m:r>
                    </m:sub>
                  </m:sSub>
                </m:sup>
              </m:sSup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-i</m:t>
                  </m:r>
                  <m:d>
                    <m:dPr>
                      <m:ctrlPr>
                        <w:rPr>
                          <w:iCs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uξ+vη</m:t>
                      </m:r>
                    </m:e>
                  </m:d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tbl>
      <w:tblPr>
        <w:tblStyle w:val="af2"/>
        <w:tblpPr w:leftFromText="180" w:rightFromText="180" w:vertAnchor="page" w:horzAnchor="margin" w:tblpXSpec="center" w:tblpY="1053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49"/>
        <w:gridCol w:w="4547"/>
      </w:tblGrid>
      <w:tr w:rsidR="0036286D" w14:paraId="3B8A5A35" w14:textId="77777777" w:rsidTr="0036286D">
        <w:trPr>
          <w:jc w:val="center"/>
        </w:trPr>
        <w:tc>
          <w:tcPr>
            <w:tcW w:w="5749" w:type="dxa"/>
          </w:tcPr>
          <w:p w14:paraId="622676F4" w14:textId="77777777" w:rsidR="0036286D" w:rsidRPr="000F7E23" w:rsidRDefault="0036286D" w:rsidP="0036286D">
            <w:pPr>
              <w:pStyle w:val="aa"/>
              <w:spacing w:before="0"/>
            </w:pPr>
            <w:r w:rsidRPr="000F7E23">
              <w:drawing>
                <wp:inline distT="0" distB="0" distL="0" distR="0" wp14:anchorId="45B36C29" wp14:editId="0F49309F">
                  <wp:extent cx="3194182" cy="1800000"/>
                  <wp:effectExtent l="0" t="0" r="0" b="0"/>
                  <wp:docPr id="9981421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14217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18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E6AA5" w14:textId="7FA3A341" w:rsidR="0036286D" w:rsidRDefault="0036286D" w:rsidP="0036286D">
            <w:pPr>
              <w:pStyle w:val="ab"/>
              <w:spacing w:before="0"/>
            </w:pPr>
            <w:bookmarkStart w:id="3" w:name="_Ref168253583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464761">
              <w:t>3</w:t>
            </w:r>
            <w:r>
              <w:fldChar w:fldCharType="end"/>
            </w:r>
            <w:bookmarkEnd w:id="3"/>
            <w:r>
              <w:t>. Одномерный случай дифракции Фраунгофера</w:t>
            </w:r>
          </w:p>
        </w:tc>
        <w:tc>
          <w:tcPr>
            <w:tcW w:w="4547" w:type="dxa"/>
          </w:tcPr>
          <w:p w14:paraId="563E2D62" w14:textId="77777777" w:rsidR="0036286D" w:rsidRPr="000F7E23" w:rsidRDefault="0036286D" w:rsidP="0036286D">
            <w:pPr>
              <w:pStyle w:val="aa"/>
              <w:spacing w:before="0"/>
            </w:pPr>
            <w:r w:rsidRPr="000F7E23">
              <w:drawing>
                <wp:inline distT="0" distB="0" distL="0" distR="0" wp14:anchorId="05DB016E" wp14:editId="3DD29F3E">
                  <wp:extent cx="1757455" cy="1800000"/>
                  <wp:effectExtent l="0" t="0" r="0" b="0"/>
                  <wp:docPr id="13272773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2773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45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FE2BE" w14:textId="2982ECCD" w:rsidR="0036286D" w:rsidRDefault="0036286D" w:rsidP="0036286D">
            <w:pPr>
              <w:pStyle w:val="ab"/>
              <w:spacing w:before="0"/>
            </w:pPr>
            <w:bookmarkStart w:id="4" w:name="_Ref127488484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464761">
              <w:t>4</w:t>
            </w:r>
            <w:r>
              <w:fldChar w:fldCharType="end"/>
            </w:r>
            <w:bookmarkEnd w:id="4"/>
            <w:r>
              <w:t>. Разность хода</w:t>
            </w:r>
          </w:p>
        </w:tc>
      </w:tr>
    </w:tbl>
    <w:p w14:paraId="72B51BE2" w14:textId="48DE7668" w:rsidR="00C93B74" w:rsidRPr="00C93B74" w:rsidRDefault="00C93B74" w:rsidP="00C93B74">
      <w:pPr>
        <w:pStyle w:val="a0"/>
        <w:ind w:firstLine="0"/>
      </w:pPr>
      <w:r w:rsidRPr="00C93B74">
        <w:t xml:space="preserve">Эта формула показывает, что поле в плоскости наблюдения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C93B74">
        <w:t xml:space="preserve"> есть (с точностью до постоянного множителя) двумерное преобразование Фурье граничного поля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 w:rsidRPr="00C93B74">
        <w:t>.</w:t>
      </w:r>
    </w:p>
    <w:p w14:paraId="4422DD05" w14:textId="78CABFCD" w:rsidR="00C93B74" w:rsidRDefault="00C93B74" w:rsidP="0036286D">
      <w:pPr>
        <w:pStyle w:val="2"/>
      </w:pPr>
      <w:r>
        <w:t>Одномерный случай дифракции Фраунгофера</w:t>
      </w:r>
    </w:p>
    <w:p w14:paraId="59F5CD16" w14:textId="0FE86DDA" w:rsidR="00C93B74" w:rsidRDefault="00C93B74" w:rsidP="00C93B74">
      <w:pPr>
        <w:pStyle w:val="a0"/>
      </w:pPr>
      <w:r w:rsidRPr="00C93B74">
        <w:t xml:space="preserve">Формула, полученная выше для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C93B74">
        <w:t xml:space="preserve"> становится особенно наглядной, если граничное поле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η</m:t>
            </m:r>
          </m:e>
        </m:d>
      </m:oMath>
      <w:r w:rsidRPr="00C93B74">
        <w:t xml:space="preserve"> описывается функцией одной переменной </w:t>
      </w:r>
      <m:oMath>
        <m:r>
          <w:rPr>
            <w:rFonts w:ascii="Cambria Math" w:hAnsi="Cambria Math"/>
          </w:rPr>
          <m:t>ξ</m:t>
        </m:r>
      </m:oMath>
      <w:r w:rsidRPr="00C93B74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η</m:t>
            </m:r>
          </m:e>
        </m:d>
        <m:r>
          <m:rPr>
            <m:sty m:val="p"/>
          </m:rPr>
          <w:rPr>
            <w:rFonts w:ascii="Cambria Math" w:hAnsi="Cambria Math"/>
          </w:rPr>
          <m:t>≡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</m:oMath>
      <w:r w:rsidRPr="00C93B74">
        <w:t>. Тогда с точностью до несущественного постоянного множителя</w:t>
      </w:r>
    </w:p>
    <w:p w14:paraId="1FE28F47" w14:textId="688F4FC4" w:rsidR="00C93B74" w:rsidRPr="00C93B74" w:rsidRDefault="00C93B74" w:rsidP="000F7E23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lastRenderedPageBreak/>
            <m:t>E(</m:t>
          </m:r>
          <m:r>
            <w:rPr>
              <w:lang w:val="en-US"/>
            </w:rPr>
            <m:t>u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nary>
            <m:naryPr>
              <m:limLoc m:val="undOvr"/>
              <m:ctrlPr>
                <w:rPr>
                  <w:rFonts w:eastAsiaTheme="minorEastAsia"/>
                </w:rPr>
              </m:ctrlPr>
            </m:naryPr>
            <m:sub>
              <m:r>
                <w:rPr>
                  <w:rFonts w:eastAsiaTheme="minorEastAsia"/>
                </w:rPr>
                <m:t>-</m:t>
              </m:r>
              <m:r>
                <m:t>∞</m:t>
              </m:r>
            </m:sub>
            <m:sup>
              <m:r>
                <m:t>+∞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</m:t>
                  </m:r>
                  <m:r>
                    <w:rPr>
                      <w:lang w:val="en-US"/>
                    </w:rPr>
                    <m:t>i</m:t>
                  </m:r>
                  <m:r>
                    <w:rPr>
                      <w:rFonts w:eastAsiaTheme="minorEastAsia"/>
                    </w:rPr>
                    <m:t>uξ</m:t>
                  </m:r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</m:e>
          </m:nary>
        </m:oMath>
      </m:oMathPara>
    </w:p>
    <w:p w14:paraId="72A13C64" w14:textId="6FE6B818" w:rsidR="00C93B74" w:rsidRPr="00C93B74" w:rsidRDefault="00C93B74" w:rsidP="00C93B74">
      <w:pPr>
        <w:pStyle w:val="a0"/>
        <w:ind w:firstLine="0"/>
        <w:rPr>
          <w:rFonts w:eastAsiaTheme="minorEastAsia"/>
          <w:szCs w:val="24"/>
        </w:rPr>
      </w:pPr>
      <w:r>
        <w:t xml:space="preserve">Таким образом, в данном случае картина дифракции Фраунгофера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представляет собой преобразование Фурье граничного поля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</m:oMath>
      <w:r w:rsidRPr="00C93B74">
        <w:rPr>
          <w:rFonts w:eastAsiaTheme="minorEastAsia"/>
          <w:szCs w:val="24"/>
        </w:rPr>
        <w:t>.</w:t>
      </w:r>
    </w:p>
    <w:p w14:paraId="1876E0C0" w14:textId="375DD7F7" w:rsidR="00C93B74" w:rsidRDefault="00C93B74" w:rsidP="00C93B74">
      <w:pPr>
        <w:pStyle w:val="a0"/>
      </w:pPr>
      <w:r>
        <w:t xml:space="preserve">Определим разность хода волн </w:t>
      </w:r>
      <m:oMath>
        <m:r>
          <w:rPr>
            <w:rFonts w:ascii="Cambria Math" w:hAnsi="Cambria Math"/>
          </w:rPr>
          <m:t>∆</m:t>
        </m:r>
      </m:oMath>
      <w:r>
        <w:t xml:space="preserve">, приходящих к удалённой точке наблюдения от двух вторичных источников, один из которых находится в точке с координатой </w:t>
      </w:r>
      <m:oMath>
        <m:r>
          <w:rPr>
            <w:rFonts w:ascii="Cambria Math" w:hAnsi="Cambria Math"/>
          </w:rPr>
          <m:t>ξ</m:t>
        </m:r>
      </m:oMath>
      <w:r>
        <w:t xml:space="preserve">, а второй – в точке </w:t>
      </w:r>
      <m:oMath>
        <m:r>
          <w:rPr>
            <w:rFonts w:ascii="Cambria Math" w:hAnsi="Cambria Math"/>
          </w:rPr>
          <m:t>ξ=0</m:t>
        </m:r>
      </m:oMath>
      <w:r>
        <w:t xml:space="preserve"> (</w:t>
      </w:r>
      <w:r w:rsidRPr="0036286D">
        <w:rPr>
          <w:color w:val="2F5496" w:themeColor="accent1" w:themeShade="BF"/>
        </w:rPr>
        <w:fldChar w:fldCharType="begin"/>
      </w:r>
      <w:r w:rsidRPr="0036286D">
        <w:rPr>
          <w:color w:val="2F5496" w:themeColor="accent1" w:themeShade="BF"/>
        </w:rPr>
        <w:instrText xml:space="preserve"> REF _Ref168253583 \h </w:instrText>
      </w:r>
      <w:r w:rsidR="0036286D">
        <w:rPr>
          <w:color w:val="2F5496" w:themeColor="accent1" w:themeShade="BF"/>
        </w:rPr>
        <w:instrText xml:space="preserve"> \* MERGEFORMAT </w:instrText>
      </w:r>
      <w:r w:rsidRPr="0036286D">
        <w:rPr>
          <w:color w:val="2F5496" w:themeColor="accent1" w:themeShade="BF"/>
        </w:rPr>
      </w:r>
      <w:r w:rsidRPr="0036286D">
        <w:rPr>
          <w:color w:val="2F5496" w:themeColor="accent1" w:themeShade="BF"/>
        </w:rPr>
        <w:fldChar w:fldCharType="separate"/>
      </w:r>
      <w:r w:rsidRPr="0036286D">
        <w:rPr>
          <w:color w:val="2F5496" w:themeColor="accent1" w:themeShade="BF"/>
        </w:rPr>
        <w:t xml:space="preserve">рис. </w:t>
      </w:r>
      <w:r w:rsidRPr="0036286D">
        <w:rPr>
          <w:noProof/>
          <w:color w:val="2F5496" w:themeColor="accent1" w:themeShade="BF"/>
        </w:rPr>
        <w:t>3</w:t>
      </w:r>
      <w:r w:rsidRPr="0036286D">
        <w:rPr>
          <w:color w:val="2F5496" w:themeColor="accent1" w:themeShade="BF"/>
        </w:rPr>
        <w:fldChar w:fldCharType="end"/>
      </w:r>
      <w:r>
        <w:t xml:space="preserve">). Удалённость точки </w:t>
      </w:r>
      <m:oMath>
        <m:r>
          <w:rPr>
            <w:rFonts w:ascii="Cambria Math" w:hAnsi="Cambria Math"/>
          </w:rPr>
          <m:t>P</m:t>
        </m:r>
      </m:oMath>
      <w:r>
        <w:t xml:space="preserve"> позволяет считать направления волн, идущих из этих точек практически параллельными (</w:t>
      </w:r>
      <w:r w:rsidRPr="0036286D">
        <w:rPr>
          <w:color w:val="2F5496" w:themeColor="accent1" w:themeShade="BF"/>
        </w:rPr>
        <w:fldChar w:fldCharType="begin"/>
      </w:r>
      <w:r w:rsidRPr="0036286D">
        <w:rPr>
          <w:color w:val="2F5496" w:themeColor="accent1" w:themeShade="BF"/>
        </w:rPr>
        <w:instrText xml:space="preserve"> REF _Ref127488484 \h </w:instrText>
      </w:r>
      <w:r w:rsidR="0036286D">
        <w:rPr>
          <w:color w:val="2F5496" w:themeColor="accent1" w:themeShade="BF"/>
        </w:rPr>
        <w:instrText xml:space="preserve"> \* MERGEFORMAT </w:instrText>
      </w:r>
      <w:r w:rsidRPr="0036286D">
        <w:rPr>
          <w:color w:val="2F5496" w:themeColor="accent1" w:themeShade="BF"/>
        </w:rPr>
      </w:r>
      <w:r w:rsidRPr="0036286D">
        <w:rPr>
          <w:color w:val="2F5496" w:themeColor="accent1" w:themeShade="BF"/>
        </w:rPr>
        <w:fldChar w:fldCharType="separate"/>
      </w:r>
      <w:r w:rsidRPr="0036286D">
        <w:rPr>
          <w:color w:val="2F5496" w:themeColor="accent1" w:themeShade="BF"/>
        </w:rPr>
        <w:t xml:space="preserve">рис. </w:t>
      </w:r>
      <w:r w:rsidRPr="0036286D">
        <w:rPr>
          <w:noProof/>
          <w:color w:val="2F5496" w:themeColor="accent1" w:themeShade="BF"/>
        </w:rPr>
        <w:t>4</w:t>
      </w:r>
      <w:r w:rsidRPr="0036286D">
        <w:rPr>
          <w:color w:val="2F5496" w:themeColor="accent1" w:themeShade="BF"/>
        </w:rPr>
        <w:fldChar w:fldCharType="end"/>
      </w:r>
      <w:r>
        <w:t xml:space="preserve">), следовательно, разность их хода </w:t>
      </w:r>
      <m:oMath>
        <m:r>
          <w:rPr>
            <w:rFonts w:ascii="Cambria Math" w:hAnsi="Cambria Math"/>
          </w:rPr>
          <m:t>∆</m:t>
        </m:r>
      </m:oMath>
      <w:r>
        <w:t xml:space="preserve"> равна:</w:t>
      </w:r>
    </w:p>
    <w:p w14:paraId="69F74F32" w14:textId="24FA3667" w:rsidR="00C93B74" w:rsidRDefault="00C93B74" w:rsidP="000F7E23">
      <w:pPr>
        <w:pStyle w:val="af0"/>
      </w:pPr>
      <m:oMathPara>
        <m:oMath>
          <m:r>
            <m:rPr>
              <m:sty m:val="p"/>
            </m:rPr>
            <m:t>Δ=</m:t>
          </m:r>
          <m:r>
            <m:t>ξ</m:t>
          </m:r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,</m:t>
          </m:r>
        </m:oMath>
      </m:oMathPara>
    </w:p>
    <w:p w14:paraId="67F86FD3" w14:textId="5B0424C6" w:rsidR="00C93B74" w:rsidRDefault="00C93B74" w:rsidP="00C93B74">
      <w:pPr>
        <w:pStyle w:val="a0"/>
        <w:ind w:firstLine="0"/>
      </w:pPr>
      <w:r w:rsidRPr="00C93B74"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C93B74">
        <w:t xml:space="preserve"> – направление на удалённую точку наблюдения, имеющую координату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  <w:iCs/>
        </w:rPr>
        <w:t>.</w:t>
      </w:r>
      <w:r w:rsidRPr="00C93B74">
        <w:t xml:space="preserve"> Соответственно</w:t>
      </w:r>
      <w:r>
        <w:t>,</w:t>
      </w:r>
      <w:r w:rsidRPr="00C93B74">
        <w:t xml:space="preserve"> разность фаз колебаний</w:t>
      </w:r>
      <w:r>
        <w:t xml:space="preserve"> </w:t>
      </w:r>
      <m:oMath>
        <m:r>
          <w:rPr>
            <w:rFonts w:ascii="Cambria Math" w:hAnsi="Cambria Math"/>
          </w:rPr>
          <m:t>φ</m:t>
        </m:r>
      </m:oMath>
      <w:r w:rsidRPr="00C93B74">
        <w:t xml:space="preserve"> равна</w:t>
      </w:r>
      <w:r>
        <w:t>:</w:t>
      </w:r>
    </w:p>
    <w:p w14:paraId="2C48740E" w14:textId="66E69703" w:rsidR="00C93B74" w:rsidRPr="00C93B74" w:rsidRDefault="00C93B74" w:rsidP="000F7E23">
      <w:pPr>
        <w:pStyle w:val="af0"/>
        <w:rPr>
          <w:lang w:val="en-US"/>
        </w:rPr>
      </w:pPr>
      <m:oMathPara>
        <m:oMath>
          <m:r>
            <m:t>φ</m:t>
          </m:r>
          <m:r>
            <m:rPr>
              <m:sty m:val="p"/>
            </m:rPr>
            <m:t>=-</m:t>
          </m:r>
          <m:r>
            <m:rPr>
              <m:sty m:val="p"/>
            </m:rPr>
            <w:rPr>
              <w:lang w:val="en-US"/>
            </w:rPr>
            <m:t>k</m:t>
          </m:r>
          <m:r>
            <m:t>ξ</m:t>
          </m:r>
          <m:func>
            <m:funcPr>
              <m:ctrlPr>
                <w:rPr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r>
                <w:rPr>
                  <w:lang w:val="en-US"/>
                </w:rPr>
                <m:t>θ</m:t>
              </m:r>
            </m:e>
          </m:func>
          <m:r>
            <m:rPr>
              <m:sty m:val="p"/>
            </m:rPr>
            <w:rPr>
              <w:lang w:val="en-US"/>
            </w:rPr>
            <m:t>=</m:t>
          </m:r>
          <m:r>
            <m:rPr>
              <m:sty m:val="p"/>
            </m:rPr>
            <m:t>-</m:t>
          </m:r>
          <m:r>
            <m:rPr>
              <m:sty m:val="p"/>
            </m:rPr>
            <w:rPr>
              <w:lang w:val="en-US"/>
            </w:rPr>
            <m:t>k</m:t>
          </m:r>
          <m:r>
            <m:t>ξ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=</m:t>
          </m:r>
          <m:r>
            <m:rPr>
              <m:sty m:val="p"/>
            </m:rPr>
            <m:t>-</m:t>
          </m:r>
          <m:r>
            <m:t>uξ.</m:t>
          </m:r>
        </m:oMath>
      </m:oMathPara>
    </w:p>
    <w:p w14:paraId="049F070D" w14:textId="771C1941" w:rsidR="00C93B74" w:rsidRDefault="000F7E23" w:rsidP="000F7E23">
      <w:pPr>
        <w:pStyle w:val="a0"/>
        <w:ind w:firstLine="0"/>
        <w:rPr>
          <w:rFonts w:eastAsiaTheme="minorEastAsia"/>
        </w:rPr>
      </w:pPr>
      <w:r>
        <w:t xml:space="preserve">Таким образом, </w:t>
      </w:r>
      <m:oMath>
        <m:r>
          <m:rPr>
            <m:sty m:val="p"/>
          </m:rPr>
          <w:rPr>
            <w:rFonts w:ascii="Cambria Math" w:hAnsi="Cambria Math"/>
          </w:rPr>
          <m:t>E</m:t>
        </m:r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θ</m:t>
            </m:r>
          </m:e>
        </m:d>
      </m:oMath>
      <w:r>
        <w:rPr>
          <w:rFonts w:eastAsiaTheme="minorEastAsia"/>
        </w:rPr>
        <w:t xml:space="preserve">, то есть дифракционная картина в общем зависит от направления на точку наблюдения </w:t>
      </w:r>
      <m:oMath>
        <m:r>
          <w:rPr>
            <w:rFonts w:ascii="Cambria Math" w:hAnsi="Cambria Math"/>
            <w:lang w:val="en-US"/>
          </w:rPr>
          <m:t>θ</m:t>
        </m:r>
      </m:oMath>
      <w:r>
        <w:rPr>
          <w:rFonts w:eastAsiaTheme="minorEastAsia"/>
        </w:rPr>
        <w:t xml:space="preserve">, а не от расстояния </w:t>
      </w:r>
      <m:oMath>
        <m:r>
          <w:rPr>
            <w:rFonts w:ascii="Cambria Math" w:hAnsi="Cambria Math"/>
            <w:lang w:val="en-US"/>
          </w:rPr>
          <m:t>x</m:t>
        </m:r>
      </m:oMath>
      <w:r>
        <w:rPr>
          <w:rFonts w:eastAsiaTheme="minorEastAsia"/>
        </w:rPr>
        <w:t>.</w:t>
      </w:r>
    </w:p>
    <w:p w14:paraId="2D54A34D" w14:textId="1B34B873" w:rsidR="000F7E23" w:rsidRPr="000F7E23" w:rsidRDefault="000F7E23" w:rsidP="000F7E23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w:rPr>
              <w:lang w:val="en-US"/>
            </w:rP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nary>
            <m:naryPr>
              <m:limLoc m:val="undOvr"/>
              <m:ctrlPr>
                <w:rPr>
                  <w:rFonts w:eastAsiaTheme="minorEastAsia"/>
                </w:rPr>
              </m:ctrlPr>
            </m:naryPr>
            <m:sub>
              <m:r>
                <w:rPr>
                  <w:rFonts w:eastAsiaTheme="minorEastAsia"/>
                </w:rPr>
                <m:t>-</m:t>
              </m:r>
              <m:r>
                <m:t>∞</m:t>
              </m:r>
            </m:sub>
            <m:sup>
              <m:r>
                <m:t>+∞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</m:t>
                  </m:r>
                  <m:r>
                    <w:rPr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lang w:val="en-US"/>
                    </w:rPr>
                    <m:t>k</m:t>
                  </m:r>
                  <m:func>
                    <m:funcPr>
                      <m:ctrlPr>
                        <w:rPr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lang w:val="en-US"/>
                        </w:rPr>
                        <m:t>θ</m:t>
                      </m:r>
                    </m:e>
                  </m:func>
                  <m:r>
                    <w:rPr>
                      <w:rFonts w:eastAsiaTheme="minorEastAsia"/>
                    </w:rPr>
                    <m:t>ξ</m:t>
                  </m:r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</m:e>
          </m:nary>
        </m:oMath>
      </m:oMathPara>
    </w:p>
    <w:p w14:paraId="4996C32A" w14:textId="0E2D0EA9" w:rsidR="00C93B74" w:rsidRDefault="000F7E23" w:rsidP="000F7E23">
      <w:pPr>
        <w:pStyle w:val="a0"/>
        <w:rPr>
          <w:rFonts w:eastAsiaTheme="minorEastAsia"/>
        </w:rPr>
      </w:pPr>
      <w:r>
        <w:t xml:space="preserve">Полученные формулы для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полностью аналогичны соотношению</w:t>
      </w:r>
    </w:p>
    <w:p w14:paraId="752516D5" w14:textId="09B96A45" w:rsidR="000F7E23" w:rsidRPr="0036286D" w:rsidRDefault="0036286D" w:rsidP="0036286D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C</m:t>
          </m:r>
          <m:d>
            <m:dPr>
              <m:ctrlPr/>
            </m:dPr>
            <m:e>
              <m:r>
                <w:rPr>
                  <w:lang w:val="en-US"/>
                </w:rPr>
                <m:t>ω</m:t>
              </m:r>
            </m:e>
          </m:d>
          <m:r>
            <m:rPr>
              <m:sty m:val="p"/>
            </m:rPr>
            <w:rPr>
              <w:rFonts w:eastAsiaTheme="minorEastAsia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t>f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t</m:t>
                  </m:r>
                </m:e>
              </m:d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rPr>
                      <m:sty m:val="p"/>
                    </m:rPr>
                    <m:t>-</m:t>
                  </m:r>
                  <m:r>
                    <m:t>iωt</m:t>
                  </m:r>
                </m:sup>
              </m:sSup>
              <m:r>
                <m:rPr>
                  <m:sty m:val="p"/>
                </m:rPr>
                <m:t>d</m:t>
              </m:r>
              <m:r>
                <m:t>t</m:t>
              </m:r>
            </m:e>
          </m:nary>
        </m:oMath>
      </m:oMathPara>
    </w:p>
    <w:p w14:paraId="11864EC0" w14:textId="7AF7B4F9" w:rsidR="0036286D" w:rsidRDefault="0036286D" w:rsidP="0036286D">
      <w:pPr>
        <w:pStyle w:val="a0"/>
        <w:ind w:firstLine="0"/>
      </w:pPr>
      <w: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</m:t>
            </m:r>
          </m:e>
        </m:d>
      </m:oMath>
      <w:r>
        <w:t xml:space="preserve"> – спектр (преобразование Фурье) процесса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. Эта аналогия позволяет назвать величину </w:t>
      </w:r>
      <m:oMath>
        <m:r>
          <w:rPr>
            <w:rFonts w:ascii="Cambria Math" w:hAnsi="Cambria Math"/>
          </w:rPr>
          <m:t>u=k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t xml:space="preserve"> </w:t>
      </w:r>
      <w:r w:rsidRPr="0036286D">
        <w:rPr>
          <w:i/>
          <w:iCs/>
        </w:rPr>
        <w:t>пространственной частотой</w:t>
      </w:r>
      <w:r>
        <w:t xml:space="preserve"> – аналог частоты </w:t>
      </w:r>
      <m:oMath>
        <m:r>
          <w:rPr>
            <w:rFonts w:ascii="Cambria Math" w:hAnsi="Cambria Math"/>
          </w:rPr>
          <m:t>ω</m:t>
        </m:r>
      </m:oMath>
      <w:r>
        <w:t xml:space="preserve"> в спектре колебательного процесса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.</w:t>
      </w:r>
    </w:p>
    <w:p w14:paraId="45438534" w14:textId="3EB1857F" w:rsidR="0036286D" w:rsidRDefault="0036286D" w:rsidP="0036286D">
      <w:pPr>
        <w:pStyle w:val="a0"/>
      </w:pPr>
      <w:r w:rsidRPr="0036286D">
        <w:t xml:space="preserve">Ещё раз подчеркнём, что положение точки наблюдения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36286D">
        <w:t xml:space="preserve"> при условии </w:t>
      </w:r>
      <m:oMath>
        <m:r>
          <m:rPr>
            <m:sty m:val="p"/>
          </m:rPr>
          <w:rPr>
            <w:rFonts w:ascii="Cambria Math" w:hAnsi="Cambria Math"/>
          </w:rPr>
          <m:t>b≪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λz</m:t>
            </m:r>
          </m:e>
        </m:rad>
      </m:oMath>
      <w:r w:rsidRPr="0036286D">
        <w:t xml:space="preserve"> определяется углом </w:t>
      </w:r>
      <m:oMath>
        <m:r>
          <w:rPr>
            <w:rFonts w:ascii="Cambria Math" w:hAnsi="Cambria Math"/>
          </w:rPr>
          <m:t>θ</m:t>
        </m:r>
      </m:oMath>
      <w:r w:rsidRPr="0036286D">
        <w:t xml:space="preserve">. Если точка наблюдения смещается вдоль фиксированного направления, приближаясь </w:t>
      </w:r>
      <w:r w:rsidRPr="0036286D">
        <w:lastRenderedPageBreak/>
        <w:t xml:space="preserve">или удаляясь, так что угол </w:t>
      </w:r>
      <m:oMath>
        <m:r>
          <w:rPr>
            <w:rFonts w:ascii="Cambria Math" w:hAnsi="Cambria Math"/>
          </w:rPr>
          <m:t>θ</m:t>
        </m:r>
      </m:oMath>
      <w:r w:rsidRPr="0036286D">
        <w:t xml:space="preserve"> остаётся неизменным: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  <w:lang w:val="en-US"/>
              </w:rPr>
              <m:t>z</m:t>
            </m:r>
          </m:den>
        </m:f>
        <m:r>
          <m:rPr>
            <m:sty m:val="p"/>
          </m:rPr>
          <w:rPr>
            <w:rFonts w:ascii="Cambria Math" w:hAnsi="Cambria Math"/>
          </w:rPr>
          <m:t>=const</m:t>
        </m:r>
      </m:oMath>
      <w:r w:rsidRPr="0036286D">
        <w:t xml:space="preserve"> (и при этом остаётся справедливо неравенство </w:t>
      </w:r>
      <m:oMath>
        <m:r>
          <m:rPr>
            <m:sty m:val="p"/>
          </m:rPr>
          <w:rPr>
            <w:rFonts w:ascii="Cambria Math" w:hAnsi="Cambria Math"/>
          </w:rPr>
          <m:t>b≪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λz</m:t>
            </m:r>
          </m:e>
        </m:rad>
      </m:oMath>
      <w:r w:rsidRPr="0036286D">
        <w:t xml:space="preserve">), то значение интеграла остаётся неизменным. В этом случае картину дифракции можно характеризовать распределением интенсивности света (потока энергии) по углам </w:t>
      </w:r>
      <m:oMath>
        <m:r>
          <m:rPr>
            <m:sty m:val="p"/>
          </m:rPr>
          <w:rPr>
            <w:rFonts w:ascii="Cambria Math" w:hAnsi="Cambria Math"/>
          </w:rPr>
          <m:t>I(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6286D">
        <w:t>:</w:t>
      </w:r>
    </w:p>
    <w:p w14:paraId="4A85444B" w14:textId="06459468" w:rsidR="0036286D" w:rsidRPr="0036286D" w:rsidRDefault="0036286D" w:rsidP="0036286D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I(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sSup>
            <m:sSupPr>
              <m:ctrlPr/>
            </m:sSupPr>
            <m:e>
              <m:r>
                <m:rPr>
                  <m:sty m:val="p"/>
                </m:rPr>
                <m:t>E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(</m:t>
          </m:r>
          <m:r>
            <w:rPr>
              <w:lang w:val="en-US"/>
            </w:rPr>
            <m:t>θ</m:t>
          </m:r>
          <m:r>
            <m:rPr>
              <m:sty m:val="p"/>
            </m:rPr>
            <m:t>)∝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eastAsiaTheme="minorEastAsia"/>
                    </w:rPr>
                  </m:ctrlPr>
                </m:dPr>
                <m:e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eastAsiaTheme="minorEastAsia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p"/>
                            </m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m:t>0</m:t>
                          </m:r>
                        </m:sub>
                      </m:sSub>
                      <m:d>
                        <m:dPr>
                          <m:ctrlPr/>
                        </m:dPr>
                        <m:e>
                          <m:r>
                            <m:t>ξ</m:t>
                          </m:r>
                        </m:e>
                      </m:d>
                      <m:sSup>
                        <m:sSupPr>
                          <m:ctrlPr/>
                        </m:sSupPr>
                        <m:e>
                          <m:r>
                            <m:rPr>
                              <m:sty m:val="p"/>
                            </m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k</m:t>
                          </m:r>
                          <m:func>
                            <m:funcPr>
                              <m:ctrlPr/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m:t>sin</m:t>
                              </m:r>
                            </m:fName>
                            <m:e>
                              <m:r>
                                <m:t>θ</m:t>
                              </m:r>
                            </m:e>
                          </m:func>
                          <m:r>
                            <m:t>ξ</m:t>
                          </m:r>
                        </m:sup>
                      </m:sSup>
                      <m:r>
                        <m:rPr>
                          <m:sty m:val="p"/>
                        </m:rPr>
                        <m:t>d</m:t>
                      </m:r>
                      <m:r>
                        <m:t>ξ</m:t>
                      </m:r>
                    </m:e>
                  </m:nary>
                </m:e>
              </m:d>
            </m:e>
            <m:sup>
              <m:r>
                <w:rPr>
                  <w:rFonts w:eastAsiaTheme="minorEastAsia"/>
                </w:rPr>
                <m:t>2</m:t>
              </m:r>
            </m:sup>
          </m:sSup>
          <m:r>
            <w:rPr>
              <w:rFonts w:eastAsiaTheme="minorEastAsia"/>
            </w:rPr>
            <m:t>.</m:t>
          </m:r>
        </m:oMath>
      </m:oMathPara>
    </w:p>
    <w:p w14:paraId="5DC14EC6" w14:textId="457406ED" w:rsidR="0036286D" w:rsidRDefault="0036286D" w:rsidP="0036286D">
      <w:pPr>
        <w:pStyle w:val="a0"/>
        <w:ind w:firstLine="0"/>
      </w:pPr>
      <w:r>
        <w:t xml:space="preserve">Распределение </w:t>
      </w:r>
      <m:oMath>
        <m:r>
          <m:rPr>
            <m:sty m:val="p"/>
          </m:rPr>
          <w:rPr>
            <w:rFonts w:ascii="Cambria Math" w:hAnsi="Cambria Math"/>
          </w:rPr>
          <m:t>I(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, заданное в полярных координатах, называют </w:t>
      </w:r>
      <w:r w:rsidRPr="0036286D">
        <w:rPr>
          <w:i/>
          <w:iCs/>
        </w:rPr>
        <w:t>диаграммой направленности</w:t>
      </w:r>
      <w:r>
        <w:t xml:space="preserve"> дифракционной картины.</w:t>
      </w:r>
    </w:p>
    <w:p w14:paraId="5CFEBB52" w14:textId="28D64C0F" w:rsidR="0036286D" w:rsidRDefault="0036286D" w:rsidP="0036286D">
      <w:pPr>
        <w:pStyle w:val="1"/>
      </w:pPr>
      <w:r>
        <w:t>Дифракция Фраунгофера на щели</w:t>
      </w:r>
    </w:p>
    <w:p w14:paraId="24718E8B" w14:textId="1CD0EF32" w:rsidR="0036286D" w:rsidRDefault="0036286D" w:rsidP="0036286D">
      <w:pPr>
        <w:pStyle w:val="2"/>
      </w:pPr>
      <w:r>
        <w:t>Расчёт дифракционной картины</w:t>
      </w:r>
    </w:p>
    <w:p w14:paraId="08936BDA" w14:textId="24260E54" w:rsidR="0036286D" w:rsidRDefault="0036286D" w:rsidP="0036286D">
      <w:pPr>
        <w:pStyle w:val="a0"/>
      </w:pPr>
      <w:r>
        <w:t>П</w:t>
      </w:r>
      <w:r w:rsidRPr="0036286D">
        <w:t xml:space="preserve">усть щель шириной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36286D">
        <w:t xml:space="preserve"> освещается слева плоской нормально падающей волной. Граничное поле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EC39E9" w:rsidRPr="00EC39E9">
        <w:t xml:space="preserve"> </w:t>
      </w:r>
      <w:r w:rsidRPr="0036286D">
        <w:t xml:space="preserve">имеет вид, изображённый на </w:t>
      </w:r>
      <w:r w:rsidRPr="0036286D">
        <w:rPr>
          <w:color w:val="2F5496" w:themeColor="accent1" w:themeShade="BF"/>
        </w:rPr>
        <w:fldChar w:fldCharType="begin"/>
      </w:r>
      <w:r w:rsidRPr="0036286D">
        <w:rPr>
          <w:color w:val="2F5496" w:themeColor="accent1" w:themeShade="BF"/>
        </w:rPr>
        <w:instrText xml:space="preserve"> REF _Ref127489726 \h </w:instrText>
      </w:r>
      <w:r>
        <w:rPr>
          <w:color w:val="2F5496" w:themeColor="accent1" w:themeShade="BF"/>
        </w:rPr>
        <w:instrText xml:space="preserve"> \* MERGEFORMAT </w:instrText>
      </w:r>
      <w:r w:rsidRPr="0036286D">
        <w:rPr>
          <w:color w:val="2F5496" w:themeColor="accent1" w:themeShade="BF"/>
        </w:rPr>
      </w:r>
      <w:r w:rsidRPr="0036286D">
        <w:rPr>
          <w:color w:val="2F5496" w:themeColor="accent1" w:themeShade="BF"/>
        </w:rPr>
        <w:fldChar w:fldCharType="separate"/>
      </w:r>
      <w:r w:rsidRPr="0036286D">
        <w:rPr>
          <w:color w:val="2F5496" w:themeColor="accent1" w:themeShade="BF"/>
        </w:rPr>
        <w:t xml:space="preserve">рисунке </w:t>
      </w:r>
      <w:r w:rsidRPr="0036286D">
        <w:rPr>
          <w:noProof/>
          <w:color w:val="2F5496" w:themeColor="accent1" w:themeShade="BF"/>
        </w:rPr>
        <w:t>5</w:t>
      </w:r>
      <w:r w:rsidRPr="0036286D">
        <w:rPr>
          <w:color w:val="2F5496" w:themeColor="accent1" w:themeShade="BF"/>
        </w:rPr>
        <w:fldChar w:fldCharType="end"/>
      </w:r>
      <w:r w:rsidRPr="0036286D">
        <w:t xml:space="preserve">. Согласно </w:t>
      </w:r>
      <w:r>
        <w:t xml:space="preserve">полученной выше формуле для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6286D">
        <w:t xml:space="preserve">, для нахождения картины </w:t>
      </w:r>
      <w:r>
        <w:t>ф</w:t>
      </w:r>
      <w:r w:rsidRPr="0036286D">
        <w:t xml:space="preserve">раунгоферовой дифракции необходимо найти преобразование Фурье этой функции (эта задача полностью аналогична нахождению спектра прямоугольного импульса – роль длительности импульса здесь играет ширина щели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36286D">
        <w:t xml:space="preserve">, а роль частоты – пространственная частота </w:t>
      </w:r>
      <m:oMath>
        <m:r>
          <w:rPr>
            <w:rFonts w:ascii="Cambria Math" w:hAnsi="Cambria Math"/>
          </w:rPr>
          <m:t>u=</m:t>
        </m:r>
        <m:r>
          <m:rPr>
            <m:sty m:val="p"/>
          </m:rPr>
          <w:rPr>
            <w:rFonts w:ascii="Cambria Math" w:hAnsi="Cambria Math"/>
          </w:rPr>
          <m:t>k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Pr="0036286D">
        <w:t>). Мы получаем</w:t>
      </w:r>
    </w:p>
    <w:p w14:paraId="40B9BDFE" w14:textId="0D713F1A" w:rsidR="0036286D" w:rsidRDefault="0036286D" w:rsidP="00EC39E9">
      <w:pPr>
        <w:pStyle w:val="af0"/>
      </w:pPr>
      <m:oMathPara>
        <m:oMath>
          <m:r>
            <m:rPr>
              <m:sty m:val="p"/>
            </m:rPr>
            <m:t>E(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  <w:szCs w:val="24"/>
            </w:rPr>
            <m:t>∝</m:t>
          </m:r>
          <m:nary>
            <m:naryPr>
              <m:limLoc m:val="undOvr"/>
              <m:ctrlPr/>
            </m:naryPr>
            <m:sub>
              <m:r>
                <m:rPr>
                  <m:sty m:val="p"/>
                </m:rPr>
                <m:t>-</m:t>
              </m:r>
              <m:f>
                <m:fPr>
                  <m:type m:val="lin"/>
                  <m:ctrlPr>
                    <w:rPr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m:t>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b>
            <m:sup>
              <m:r>
                <m:rPr>
                  <m:sty m:val="p"/>
                </m:rPr>
                <m:t>+</m:t>
              </m:r>
              <m:f>
                <m:fPr>
                  <m:type m:val="lin"/>
                  <m:ctrlPr>
                    <w:rPr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m:t>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szCs w:val="24"/>
                    </w:rPr>
                  </m:ctrlPr>
                </m:sSupPr>
                <m:e>
                  <m:r>
                    <w:rPr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szCs w:val="24"/>
                    </w:rPr>
                    <m:t>-</m:t>
                  </m:r>
                  <m:r>
                    <w:rPr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szCs w:val="24"/>
                    </w:rPr>
                    <m:t>k</m:t>
                  </m:r>
                  <m:r>
                    <w:rPr>
                      <w:szCs w:val="24"/>
                    </w:rPr>
                    <m:t>x</m:t>
                  </m:r>
                  <m:func>
                    <m:funcPr>
                      <m:ctrlPr/>
                    </m:funcPr>
                    <m:fName>
                      <m:r>
                        <m:rPr>
                          <m:sty m:val="p"/>
                        </m:rPr>
                        <m:t>sin</m:t>
                      </m:r>
                    </m:fName>
                    <m:e>
                      <m:r>
                        <m:t>θ</m:t>
                      </m:r>
                    </m:e>
                  </m:func>
                </m:sup>
              </m:sSup>
              <m:r>
                <m:rPr>
                  <m:sty m:val="p"/>
                </m:rPr>
                <w:rPr>
                  <w:szCs w:val="24"/>
                </w:rPr>
                <m:t>d</m:t>
              </m:r>
              <m:r>
                <m:t>x</m:t>
              </m:r>
            </m:e>
          </m:nary>
          <m:r>
            <m:rPr>
              <m:sty m:val="p"/>
            </m:rPr>
            <m:t>∝</m:t>
          </m:r>
          <m:f>
            <m:fPr>
              <m:ctrlPr/>
            </m:fPr>
            <m:num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kb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r>
                            <m:t>θ</m:t>
                          </m:r>
                        </m:e>
                      </m:func>
                    </m:e>
                  </m:d>
                </m:e>
              </m:func>
            </m:num>
            <m:den>
              <m:f>
                <m:fPr>
                  <m:ctrlPr/>
                </m:fPr>
                <m:num>
                  <m:r>
                    <m:rPr>
                      <m:sty m:val="p"/>
                    </m:rPr>
                    <m:t>kb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r>
                    <m:t>θ</m:t>
                  </m:r>
                </m:e>
              </m:func>
            </m:den>
          </m:f>
        </m:oMath>
      </m:oMathPara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5"/>
        <w:gridCol w:w="6429"/>
      </w:tblGrid>
      <w:tr w:rsidR="0036286D" w14:paraId="149246AB" w14:textId="77777777" w:rsidTr="00944FEE">
        <w:tc>
          <w:tcPr>
            <w:tcW w:w="3285" w:type="dxa"/>
          </w:tcPr>
          <w:p w14:paraId="0ACCF673" w14:textId="77777777" w:rsidR="0036286D" w:rsidRPr="0036286D" w:rsidRDefault="0036286D" w:rsidP="0036286D">
            <w:pPr>
              <w:pStyle w:val="aa"/>
            </w:pPr>
            <w:r w:rsidRPr="0036286D">
              <w:drawing>
                <wp:inline distT="0" distB="0" distL="0" distR="0" wp14:anchorId="4AADBC80" wp14:editId="33F77402">
                  <wp:extent cx="1299600" cy="1620000"/>
                  <wp:effectExtent l="0" t="0" r="0" b="0"/>
                  <wp:docPr id="14130061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00615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74F5A" w14:textId="1CF777D4" w:rsidR="0036286D" w:rsidRPr="00F055A5" w:rsidRDefault="0036286D" w:rsidP="00944FEE">
            <w:pPr>
              <w:pStyle w:val="ab"/>
              <w:rPr>
                <w:lang w:val="en-US"/>
              </w:rPr>
            </w:pPr>
            <w:bookmarkStart w:id="5" w:name="_Ref127489726"/>
            <w:r>
              <w:lastRenderedPageBreak/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464761">
              <w:t>5</w:t>
            </w:r>
            <w:r>
              <w:fldChar w:fldCharType="end"/>
            </w:r>
            <w:bookmarkEnd w:id="5"/>
            <w:r>
              <w:t>. Поле на щели</w:t>
            </w:r>
          </w:p>
        </w:tc>
        <w:tc>
          <w:tcPr>
            <w:tcW w:w="6429" w:type="dxa"/>
          </w:tcPr>
          <w:p w14:paraId="3D4C1BA8" w14:textId="77777777" w:rsidR="0036286D" w:rsidRPr="0036286D" w:rsidRDefault="0036286D" w:rsidP="0036286D">
            <w:pPr>
              <w:pStyle w:val="aa"/>
            </w:pPr>
            <w:r w:rsidRPr="0036286D">
              <w:lastRenderedPageBreak/>
              <w:drawing>
                <wp:inline distT="0" distB="0" distL="0" distR="0" wp14:anchorId="63A26270" wp14:editId="4CA0820F">
                  <wp:extent cx="3945600" cy="1620000"/>
                  <wp:effectExtent l="0" t="0" r="0" b="0"/>
                  <wp:docPr id="5313410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3410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6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DE336" w14:textId="5B88D333" w:rsidR="0036286D" w:rsidRPr="00F055A5" w:rsidRDefault="0036286D" w:rsidP="00944FEE">
            <w:pPr>
              <w:pStyle w:val="ab"/>
            </w:pPr>
            <w:bookmarkStart w:id="6" w:name="_Ref127490177"/>
            <w:r>
              <w:lastRenderedPageBreak/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464761">
              <w:t>6</w:t>
            </w:r>
            <w:r>
              <w:fldChar w:fldCharType="end"/>
            </w:r>
            <w:bookmarkEnd w:id="6"/>
            <w:r>
              <w:t>. Угловое распределение интенсивности при дифракции Фраунгофера на одной щели</w:t>
            </w:r>
          </w:p>
        </w:tc>
      </w:tr>
    </w:tbl>
    <w:p w14:paraId="63D4F31A" w14:textId="1233E7F2" w:rsidR="00EC39E9" w:rsidRDefault="00EC39E9" w:rsidP="00EC39E9">
      <w:pPr>
        <w:pStyle w:val="a0"/>
      </w:pPr>
      <w:r>
        <w:lastRenderedPageBreak/>
        <w:t xml:space="preserve">Распределение интенсивности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(θ)∝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  <m:r>
                  <w:rPr>
                    <w:rFonts w:ascii="Cambria Math" w:hAnsi="Cambria Math"/>
                  </w:rPr>
                  <m:t>(θ)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показано на </w:t>
      </w:r>
      <w:r w:rsidRPr="00EC39E9">
        <w:rPr>
          <w:color w:val="2F5496" w:themeColor="accent1" w:themeShade="BF"/>
        </w:rPr>
        <w:fldChar w:fldCharType="begin"/>
      </w:r>
      <w:r w:rsidRPr="00EC39E9">
        <w:rPr>
          <w:color w:val="2F5496" w:themeColor="accent1" w:themeShade="BF"/>
        </w:rPr>
        <w:instrText xml:space="preserve"> REF _Ref127490177 \h </w:instrText>
      </w:r>
      <w:r>
        <w:rPr>
          <w:color w:val="2F5496" w:themeColor="accent1" w:themeShade="BF"/>
        </w:rPr>
        <w:instrText xml:space="preserve"> \* MERGEFORMAT </w:instrText>
      </w:r>
      <w:r w:rsidRPr="00EC39E9">
        <w:rPr>
          <w:color w:val="2F5496" w:themeColor="accent1" w:themeShade="BF"/>
        </w:rPr>
      </w:r>
      <w:r w:rsidRPr="00EC39E9">
        <w:rPr>
          <w:color w:val="2F5496" w:themeColor="accent1" w:themeShade="BF"/>
        </w:rPr>
        <w:fldChar w:fldCharType="separate"/>
      </w:r>
      <w:r w:rsidRPr="00EC39E9">
        <w:rPr>
          <w:color w:val="2F5496" w:themeColor="accent1" w:themeShade="BF"/>
        </w:rPr>
        <w:t xml:space="preserve">рисунке </w:t>
      </w:r>
      <w:r w:rsidRPr="00EC39E9">
        <w:rPr>
          <w:noProof/>
          <w:color w:val="2F5496" w:themeColor="accent1" w:themeShade="BF"/>
        </w:rPr>
        <w:t>6</w:t>
      </w:r>
      <w:r w:rsidRPr="00EC39E9">
        <w:rPr>
          <w:color w:val="2F5496" w:themeColor="accent1" w:themeShade="BF"/>
        </w:rPr>
        <w:fldChar w:fldCharType="end"/>
      </w:r>
      <w:r>
        <w:t xml:space="preserve">. Ближайшие к направлению </w:t>
      </w:r>
      <m:oMath>
        <m:r>
          <w:rPr>
            <w:rFonts w:ascii="Cambria Math" w:hAnsi="Cambria Math"/>
          </w:rPr>
          <m:t>θ=0</m:t>
        </m:r>
      </m:oMath>
      <w:r>
        <w:t xml:space="preserve"> направления, в которых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(θ)</m:t>
        </m:r>
      </m:oMath>
      <w:r>
        <w:t xml:space="preserve"> обращается в нуль, определяются условием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kb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θ</m:t>
            </m:r>
          </m:e>
        </m:func>
        <m:r>
          <w:rPr>
            <w:rFonts w:ascii="Cambria Math" w:hAnsi="Cambria Math" w:cs="Times New Roman"/>
          </w:rPr>
          <m:t>=±π</m:t>
        </m:r>
      </m:oMath>
      <w:r>
        <w:rPr>
          <w:rFonts w:cs="Times New Roman"/>
        </w:rPr>
        <w:t>,</w:t>
      </w:r>
      <w:r>
        <w:t xml:space="preserve"> откуда находим</w:t>
      </w:r>
    </w:p>
    <w:p w14:paraId="1213829C" w14:textId="2832562E" w:rsidR="0036286D" w:rsidRPr="00EC39E9" w:rsidRDefault="00000000" w:rsidP="00EC39E9">
      <w:pPr>
        <w:pStyle w:val="af0"/>
        <w:rPr>
          <w:rFonts w:eastAsiaTheme="minorEastAsia"/>
        </w:rPr>
      </w:pPr>
      <m:oMathPara>
        <m:oMath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≡</m:t>
          </m:r>
          <m:f>
            <m:fPr>
              <m:ctrlPr/>
            </m:fPr>
            <m:num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=±</m:t>
          </m:r>
          <m:f>
            <m:fPr>
              <m:ctrlPr/>
            </m:fPr>
            <m:num>
              <m:r>
                <m:t>λ</m:t>
              </m:r>
            </m:num>
            <m:den>
              <m:r>
                <m:rPr>
                  <m:sty m:val="p"/>
                </m:rPr>
                <w:rPr>
                  <w:lang w:val="en-US"/>
                </w:rPr>
                <m:t>b</m:t>
              </m:r>
            </m:den>
          </m:f>
        </m:oMath>
      </m:oMathPara>
    </w:p>
    <w:p w14:paraId="208762A6" w14:textId="64C2644A" w:rsidR="00EC39E9" w:rsidRDefault="00EC39E9" w:rsidP="00EC39E9">
      <w:pPr>
        <w:pStyle w:val="a0"/>
        <w:ind w:firstLine="0"/>
      </w:pPr>
      <w:r>
        <w:t xml:space="preserve">Как показывает анализ функции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</w:rPr>
                  <m:t>(θ)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в угловом конусе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θ</m:t>
                </m:r>
              </m:e>
            </m:func>
          </m:e>
        </m:d>
        <m:r>
          <w:rPr>
            <w:rFonts w:ascii="Cambria Math" w:hAnsi="Cambria Math"/>
          </w:rPr>
          <m:t>≤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den>
        </m:f>
      </m:oMath>
      <w:r w:rsidRPr="00EC39E9">
        <w:rPr>
          <w:rFonts w:eastAsiaTheme="minorEastAsia"/>
        </w:rPr>
        <w:t xml:space="preserve"> </w:t>
      </w:r>
      <w:r>
        <w:t xml:space="preserve">сосредоточена подавляющая величина потока энергии. Этот угловой конус (интервал углов от </w:t>
      </w:r>
      <m:oMath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den>
        </m:f>
      </m:oMath>
      <w:r>
        <w:t xml:space="preserve"> до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den>
        </m:f>
      </m:oMath>
      <w:r>
        <w:t xml:space="preserve">) называют </w:t>
      </w:r>
      <w:r w:rsidRPr="00EC39E9">
        <w:rPr>
          <w:i/>
          <w:iCs/>
        </w:rPr>
        <w:t>главным максимумом</w:t>
      </w:r>
      <w:r>
        <w:t xml:space="preserve"> дифракционной картины.</w:t>
      </w:r>
    </w:p>
    <w:p w14:paraId="53554088" w14:textId="49445921" w:rsidR="00EC39E9" w:rsidRDefault="007B07F9" w:rsidP="00EC39E9">
      <w:pPr>
        <w:pStyle w:val="2"/>
      </w:pPr>
      <w:r>
        <w:t>Наблюдение дифракции</w:t>
      </w:r>
      <w:r w:rsidR="00E51E0F">
        <w:t xml:space="preserve"> света зелёного лазера на щели</w:t>
      </w:r>
    </w:p>
    <w:p w14:paraId="67793C82" w14:textId="7885CE85" w:rsidR="00464761" w:rsidRDefault="00464761" w:rsidP="00A65AA5">
      <w:pPr>
        <w:pStyle w:val="a0"/>
      </w:pPr>
      <w:r>
        <w:t xml:space="preserve">Прежде всего мы при помощи стеклянных фильтров, отсекающих лишнюю интенсивность, приходящуюся на главный максимум, убедились, что диаграмма направленности излучения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t xml:space="preserve"> по внешнему виду совпадает с ожидаемой (</w:t>
      </w:r>
      <w:r w:rsidRPr="00714BFE">
        <w:rPr>
          <w:rFonts w:eastAsiaTheme="minorEastAsia"/>
          <w:color w:val="2F5496" w:themeColor="accent1" w:themeShade="BF"/>
        </w:rPr>
        <w:fldChar w:fldCharType="begin"/>
      </w:r>
      <w:r w:rsidRPr="00714BFE">
        <w:rPr>
          <w:rFonts w:eastAsiaTheme="minorEastAsia"/>
          <w:color w:val="2F5496" w:themeColor="accent1" w:themeShade="BF"/>
        </w:rPr>
        <w:instrText xml:space="preserve"> REF _Ref127490177 \h </w:instrText>
      </w:r>
      <w:r>
        <w:rPr>
          <w:rFonts w:eastAsiaTheme="minorEastAsia"/>
          <w:color w:val="2F5496" w:themeColor="accent1" w:themeShade="BF"/>
        </w:rPr>
        <w:instrText xml:space="preserve"> \* MERGEFORMAT </w:instrText>
      </w:r>
      <w:r w:rsidRPr="00714BFE">
        <w:rPr>
          <w:rFonts w:eastAsiaTheme="minorEastAsia"/>
          <w:color w:val="2F5496" w:themeColor="accent1" w:themeShade="BF"/>
        </w:rPr>
      </w:r>
      <w:r w:rsidRPr="00714BFE">
        <w:rPr>
          <w:rFonts w:eastAsiaTheme="minorEastAsia"/>
          <w:color w:val="2F5496" w:themeColor="accent1" w:themeShade="BF"/>
        </w:rPr>
        <w:fldChar w:fldCharType="separate"/>
      </w:r>
      <w:r w:rsidRPr="00714BFE">
        <w:rPr>
          <w:color w:val="2F5496" w:themeColor="accent1" w:themeShade="BF"/>
        </w:rPr>
        <w:t xml:space="preserve">рисунок </w:t>
      </w:r>
      <w:r w:rsidRPr="00714BFE">
        <w:rPr>
          <w:noProof/>
          <w:color w:val="2F5496" w:themeColor="accent1" w:themeShade="BF"/>
        </w:rPr>
        <w:t>6</w:t>
      </w:r>
      <w:r w:rsidRPr="00714BFE">
        <w:rPr>
          <w:rFonts w:eastAsiaTheme="minorEastAsia"/>
          <w:color w:val="2F5496" w:themeColor="accent1" w:themeShade="BF"/>
        </w:rPr>
        <w:fldChar w:fldCharType="end"/>
      </w:r>
      <w:r>
        <w:t>).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464761" w14:paraId="0AF49834" w14:textId="77777777" w:rsidTr="00464761">
        <w:tc>
          <w:tcPr>
            <w:tcW w:w="5148" w:type="dxa"/>
          </w:tcPr>
          <w:p w14:paraId="2D04074A" w14:textId="5AF218BE" w:rsidR="00464761" w:rsidRDefault="00A65AA5" w:rsidP="00A65AA5">
            <w:pPr>
              <w:pStyle w:val="afc"/>
            </w:pPr>
            <w:r>
              <w:drawing>
                <wp:inline distT="0" distB="0" distL="0" distR="0" wp14:anchorId="2B3B38AB" wp14:editId="5D4EE94B">
                  <wp:extent cx="2880000" cy="2880000"/>
                  <wp:effectExtent l="0" t="0" r="0" b="0"/>
                  <wp:docPr id="526166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0E987CB3" w14:textId="53EB342D" w:rsidR="00464761" w:rsidRDefault="00464761" w:rsidP="00A65AA5">
            <w:pPr>
              <w:pStyle w:val="afc"/>
            </w:pPr>
            <w:r>
              <w:drawing>
                <wp:inline distT="0" distB="0" distL="0" distR="0" wp14:anchorId="013D7E97" wp14:editId="42601765">
                  <wp:extent cx="2880000" cy="2880000"/>
                  <wp:effectExtent l="0" t="0" r="0" b="0"/>
                  <wp:docPr id="163308885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DCA81" w14:textId="64D2BFC9" w:rsidR="00464761" w:rsidRPr="00464761" w:rsidRDefault="00464761" w:rsidP="0046476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>. Диаграмма направленности ослабленного фильтром света</w:t>
      </w:r>
    </w:p>
    <w:p w14:paraId="1D458AE3" w14:textId="1FB6C995" w:rsidR="00464761" w:rsidRPr="00464761" w:rsidRDefault="00464761" w:rsidP="00464761">
      <w:pPr>
        <w:pStyle w:val="a0"/>
      </w:pPr>
      <w:r>
        <w:lastRenderedPageBreak/>
        <w:t>Как видно по графику, использование светофильтров для последующих наблюдений неоправданно, так как они, хотя и позволяют с большей детализацией зафиксировать второй и последующие максимумы, но также сильно рассеивают свет, в результате чего картина дифракции получается сильно зашумлённой и непригодной для детального анализа.</w:t>
      </w:r>
    </w:p>
    <w:p w14:paraId="77E7587D" w14:textId="041463CE" w:rsidR="00E51E0F" w:rsidRDefault="00E51E0F" w:rsidP="00E51E0F">
      <w:pPr>
        <w:pStyle w:val="a0"/>
        <w:rPr>
          <w:rFonts w:eastAsiaTheme="minorEastAsia"/>
          <w:iCs/>
        </w:rPr>
      </w:pPr>
      <w:r>
        <w:t xml:space="preserve">Мы произвели </w:t>
      </w:r>
      <w:r w:rsidRPr="00026A58">
        <w:rPr>
          <w:i/>
          <w:iCs/>
        </w:rPr>
        <w:t>серию наблюдений дифракции</w:t>
      </w:r>
      <w:r w:rsidR="00247945">
        <w:t xml:space="preserve">, регистрируя интерференционную картину при помощи </w:t>
      </w:r>
      <w:r w:rsidR="00247945" w:rsidRPr="00026A58">
        <w:rPr>
          <w:i/>
          <w:iCs/>
        </w:rPr>
        <w:t>цифровой камеры</w:t>
      </w:r>
      <w:r w:rsidR="00247945">
        <w:t>.</w:t>
      </w:r>
      <w:r>
        <w:t xml:space="preserve"> </w:t>
      </w:r>
      <w:r w:rsidR="00247945">
        <w:t>В серии мы варьировали</w:t>
      </w:r>
      <w:r>
        <w:t xml:space="preserve"> параметр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 – расстояние между </w:t>
      </w:r>
      <w:r w:rsidR="002721C3">
        <w:rPr>
          <w:rFonts w:eastAsiaTheme="minorEastAsia"/>
          <w:iCs/>
        </w:rPr>
        <w:t>экраном с щелью и матрицей камеры. Дифрагирующий на щели свет лазерного источника считаем приближенно монохроматическим, когерентным</w:t>
      </w:r>
      <w:r w:rsidR="002721C3" w:rsidRPr="002721C3">
        <w:rPr>
          <w:rFonts w:eastAsiaTheme="minorEastAsia"/>
          <w:iCs/>
        </w:rPr>
        <w:t>;</w:t>
      </w:r>
      <w:r w:rsidR="002721C3">
        <w:rPr>
          <w:rFonts w:eastAsiaTheme="minorEastAsia"/>
          <w:iCs/>
        </w:rPr>
        <w:t xml:space="preserve"> волновой фронт – плоским.</w:t>
      </w:r>
      <w:r w:rsidR="00247945">
        <w:rPr>
          <w:rFonts w:eastAsiaTheme="minorEastAsia"/>
          <w:iCs/>
        </w:rPr>
        <w:t xml:space="preserve"> Щель была расположена вертикально, следовательно развёртку интерференционной картины мы регистрировали в горизонтальной плоскости. Существенные параметры оборудования отмечены ниже: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377"/>
        <w:gridCol w:w="4378"/>
        <w:gridCol w:w="1541"/>
      </w:tblGrid>
      <w:tr w:rsidR="00247945" w14:paraId="59A54A63" w14:textId="6CF78385" w:rsidTr="00247945">
        <w:tc>
          <w:tcPr>
            <w:tcW w:w="4377" w:type="dxa"/>
          </w:tcPr>
          <w:p w14:paraId="60721BAD" w14:textId="5D62F2A5" w:rsidR="00247945" w:rsidRDefault="00247945" w:rsidP="002721C3">
            <w:pPr>
              <w:pStyle w:val="a0"/>
              <w:ind w:firstLine="0"/>
            </w:pPr>
            <w:r>
              <w:t>Прибор</w:t>
            </w:r>
          </w:p>
        </w:tc>
        <w:tc>
          <w:tcPr>
            <w:tcW w:w="4378" w:type="dxa"/>
          </w:tcPr>
          <w:p w14:paraId="149CACFE" w14:textId="40CF7728" w:rsidR="00247945" w:rsidRPr="002721C3" w:rsidRDefault="00247945" w:rsidP="002721C3">
            <w:pPr>
              <w:pStyle w:val="a0"/>
              <w:ind w:firstLine="0"/>
              <w:rPr>
                <w:lang w:val="en-US"/>
              </w:rPr>
            </w:pPr>
            <w:r>
              <w:t>Характеристика</w:t>
            </w:r>
          </w:p>
        </w:tc>
        <w:tc>
          <w:tcPr>
            <w:tcW w:w="1541" w:type="dxa"/>
          </w:tcPr>
          <w:p w14:paraId="6E7D67EB" w14:textId="67CE04C5" w:rsidR="00247945" w:rsidRDefault="00247945" w:rsidP="002721C3">
            <w:pPr>
              <w:pStyle w:val="a0"/>
              <w:ind w:firstLine="0"/>
            </w:pPr>
            <w:r>
              <w:t>Величина</w:t>
            </w:r>
          </w:p>
        </w:tc>
      </w:tr>
      <w:tr w:rsidR="00247945" w14:paraId="0FC9F725" w14:textId="5C08A412" w:rsidTr="00247945">
        <w:tc>
          <w:tcPr>
            <w:tcW w:w="4377" w:type="dxa"/>
            <w:vMerge w:val="restart"/>
          </w:tcPr>
          <w:p w14:paraId="3BDCA843" w14:textId="77777777" w:rsidR="00247945" w:rsidRDefault="00247945" w:rsidP="002721C3">
            <w:pPr>
              <w:pStyle w:val="a0"/>
              <w:ind w:firstLine="0"/>
            </w:pPr>
            <w:r>
              <w:t>Цифровая окулярная камера</w:t>
            </w:r>
          </w:p>
          <w:p w14:paraId="3523A80F" w14:textId="1E804699" w:rsidR="00247945" w:rsidRPr="002721C3" w:rsidRDefault="00247945" w:rsidP="002721C3">
            <w:pPr>
              <w:pStyle w:val="a0"/>
              <w:ind w:firstLine="0"/>
              <w:rPr>
                <w:b/>
                <w:bCs/>
              </w:rPr>
            </w:pPr>
            <w:proofErr w:type="spellStart"/>
            <w:r w:rsidRPr="002721C3">
              <w:rPr>
                <w:b/>
                <w:bCs/>
              </w:rPr>
              <w:t>ToupCam</w:t>
            </w:r>
            <w:proofErr w:type="spellEnd"/>
            <w:r w:rsidRPr="002721C3">
              <w:rPr>
                <w:b/>
                <w:bCs/>
              </w:rPr>
              <w:t xml:space="preserve"> SCMOS00350KPA</w:t>
            </w:r>
          </w:p>
        </w:tc>
        <w:tc>
          <w:tcPr>
            <w:tcW w:w="4378" w:type="dxa"/>
          </w:tcPr>
          <w:p w14:paraId="33F31719" w14:textId="2AFDBD24" w:rsidR="00247945" w:rsidRDefault="00247945" w:rsidP="002721C3">
            <w:pPr>
              <w:pStyle w:val="a0"/>
              <w:ind w:firstLine="0"/>
            </w:pPr>
            <w:r>
              <w:t>Размер пикселя</w:t>
            </w:r>
          </w:p>
        </w:tc>
        <w:tc>
          <w:tcPr>
            <w:tcW w:w="1541" w:type="dxa"/>
          </w:tcPr>
          <w:p w14:paraId="528B3090" w14:textId="668ACFE7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5,6 мкм</w:t>
            </w:r>
          </w:p>
        </w:tc>
      </w:tr>
      <w:tr w:rsidR="00247945" w14:paraId="76D082B9" w14:textId="40D2DEFA" w:rsidTr="00247945">
        <w:tc>
          <w:tcPr>
            <w:tcW w:w="4377" w:type="dxa"/>
            <w:vMerge/>
          </w:tcPr>
          <w:p w14:paraId="353256CA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673852E1" w14:textId="1B1BE4C6" w:rsidR="00247945" w:rsidRPr="00247945" w:rsidRDefault="00247945" w:rsidP="002721C3">
            <w:pPr>
              <w:pStyle w:val="a0"/>
              <w:ind w:firstLine="0"/>
            </w:pPr>
            <w:r w:rsidRPr="00247945">
              <w:t>Отношение сигнал/шу</w:t>
            </w:r>
          </w:p>
        </w:tc>
        <w:tc>
          <w:tcPr>
            <w:tcW w:w="1541" w:type="dxa"/>
          </w:tcPr>
          <w:p w14:paraId="74C0EE6A" w14:textId="49F9D30D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45 дБ</w:t>
            </w:r>
          </w:p>
        </w:tc>
      </w:tr>
      <w:tr w:rsidR="00247945" w14:paraId="1504D7EE" w14:textId="2887514B" w:rsidTr="00247945">
        <w:tc>
          <w:tcPr>
            <w:tcW w:w="4377" w:type="dxa"/>
            <w:vMerge/>
          </w:tcPr>
          <w:p w14:paraId="521B10D8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73621677" w14:textId="16225CB1" w:rsidR="00247945" w:rsidRDefault="00247945" w:rsidP="002721C3">
            <w:pPr>
              <w:pStyle w:val="a0"/>
              <w:ind w:firstLine="0"/>
            </w:pPr>
            <w:r>
              <w:t>Горизонтальное разрешение</w:t>
            </w:r>
          </w:p>
        </w:tc>
        <w:tc>
          <w:tcPr>
            <w:tcW w:w="1541" w:type="dxa"/>
          </w:tcPr>
          <w:p w14:paraId="6A467C97" w14:textId="40699396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640</w:t>
            </w:r>
          </w:p>
        </w:tc>
      </w:tr>
      <w:tr w:rsidR="00247945" w14:paraId="0E9E8C84" w14:textId="77777777" w:rsidTr="00247945">
        <w:tc>
          <w:tcPr>
            <w:tcW w:w="4377" w:type="dxa"/>
            <w:vMerge/>
          </w:tcPr>
          <w:p w14:paraId="66005755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36234BA5" w14:textId="06CFA418" w:rsidR="00247945" w:rsidRDefault="00247945" w:rsidP="002721C3">
            <w:pPr>
              <w:pStyle w:val="a0"/>
              <w:ind w:firstLine="0"/>
            </w:pPr>
            <w:r>
              <w:t>Разрядность датчика</w:t>
            </w:r>
          </w:p>
        </w:tc>
        <w:tc>
          <w:tcPr>
            <w:tcW w:w="1541" w:type="dxa"/>
          </w:tcPr>
          <w:p w14:paraId="0319C4C6" w14:textId="2EC69A87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256</w:t>
            </w:r>
          </w:p>
        </w:tc>
      </w:tr>
      <w:tr w:rsidR="00247945" w14:paraId="6BCECD14" w14:textId="77777777" w:rsidTr="00247945">
        <w:tc>
          <w:tcPr>
            <w:tcW w:w="4377" w:type="dxa"/>
            <w:vMerge/>
          </w:tcPr>
          <w:p w14:paraId="3EB162A7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36227231" w14:textId="1FB71209" w:rsidR="00247945" w:rsidRDefault="00247945" w:rsidP="002721C3">
            <w:pPr>
              <w:pStyle w:val="a0"/>
              <w:ind w:firstLine="0"/>
            </w:pPr>
            <w:r>
              <w:t>Рабочий спектральный диапазон</w:t>
            </w:r>
          </w:p>
        </w:tc>
        <w:tc>
          <w:tcPr>
            <w:tcW w:w="1541" w:type="dxa"/>
          </w:tcPr>
          <w:p w14:paraId="62838D40" w14:textId="6CECC9EF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380-560 нм</w:t>
            </w:r>
          </w:p>
        </w:tc>
      </w:tr>
      <w:tr w:rsidR="00247945" w14:paraId="72F0FE26" w14:textId="77777777" w:rsidTr="00247945">
        <w:tc>
          <w:tcPr>
            <w:tcW w:w="4377" w:type="dxa"/>
            <w:vMerge w:val="restart"/>
          </w:tcPr>
          <w:p w14:paraId="017AA92D" w14:textId="77777777" w:rsidR="00247945" w:rsidRDefault="00247945" w:rsidP="002721C3">
            <w:pPr>
              <w:pStyle w:val="a0"/>
              <w:ind w:firstLine="0"/>
            </w:pPr>
            <w:r>
              <w:t>Зелёный лазерный модуль</w:t>
            </w:r>
          </w:p>
          <w:p w14:paraId="5599FC7D" w14:textId="0F1BD9B7" w:rsidR="00247945" w:rsidRPr="00247945" w:rsidRDefault="00247945" w:rsidP="002721C3">
            <w:pPr>
              <w:pStyle w:val="a0"/>
              <w:ind w:firstLine="0"/>
              <w:rPr>
                <w:b/>
                <w:bCs/>
              </w:rPr>
            </w:pPr>
            <w:r w:rsidRPr="00247945">
              <w:rPr>
                <w:b/>
                <w:bCs/>
              </w:rPr>
              <w:t>KLM-A532-1-5</w:t>
            </w:r>
          </w:p>
        </w:tc>
        <w:tc>
          <w:tcPr>
            <w:tcW w:w="4378" w:type="dxa"/>
          </w:tcPr>
          <w:p w14:paraId="0F7839E7" w14:textId="755A7B1D" w:rsidR="00247945" w:rsidRDefault="00247945" w:rsidP="002721C3">
            <w:pPr>
              <w:pStyle w:val="a0"/>
              <w:ind w:firstLine="0"/>
            </w:pPr>
            <w:r>
              <w:t>Длина волны излучения</w:t>
            </w:r>
          </w:p>
        </w:tc>
        <w:tc>
          <w:tcPr>
            <w:tcW w:w="1541" w:type="dxa"/>
          </w:tcPr>
          <w:p w14:paraId="12521B60" w14:textId="3B35939C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532 нм</w:t>
            </w:r>
          </w:p>
        </w:tc>
      </w:tr>
      <w:tr w:rsidR="00247945" w14:paraId="0642026F" w14:textId="77777777" w:rsidTr="00247945">
        <w:tc>
          <w:tcPr>
            <w:tcW w:w="4377" w:type="dxa"/>
            <w:vMerge/>
          </w:tcPr>
          <w:p w14:paraId="0C160223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435CB45C" w14:textId="6B4C0C53" w:rsidR="00247945" w:rsidRPr="00247945" w:rsidRDefault="00247945" w:rsidP="002721C3">
            <w:pPr>
              <w:pStyle w:val="a0"/>
              <w:ind w:firstLine="0"/>
            </w:pPr>
            <w:r w:rsidRPr="00247945">
              <w:t>Апертурный диаметр пучка</w:t>
            </w:r>
          </w:p>
        </w:tc>
        <w:tc>
          <w:tcPr>
            <w:tcW w:w="1541" w:type="dxa"/>
          </w:tcPr>
          <w:p w14:paraId="567FF760" w14:textId="637E0C30" w:rsidR="00247945" w:rsidRPr="00247945" w:rsidRDefault="00247945" w:rsidP="00247945">
            <w:pPr>
              <w:pStyle w:val="a0"/>
              <w:keepNext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8 мм</w:t>
            </w:r>
          </w:p>
        </w:tc>
      </w:tr>
    </w:tbl>
    <w:p w14:paraId="70C225F0" w14:textId="66CCD055" w:rsidR="002721C3" w:rsidRDefault="00247945" w:rsidP="00247945">
      <w:pPr>
        <w:pStyle w:val="ab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</w:t>
      </w:r>
      <w:r>
        <w:fldChar w:fldCharType="end"/>
      </w:r>
      <w:r>
        <w:t>. Характеристики оборудования при наблюдении дифракции на щели</w:t>
      </w:r>
    </w:p>
    <w:p w14:paraId="147B9CE5" w14:textId="4FF8105E" w:rsidR="00247945" w:rsidRPr="00464761" w:rsidRDefault="00247945" w:rsidP="00247945">
      <w:pPr>
        <w:pStyle w:val="a0"/>
        <w:rPr>
          <w:rFonts w:eastAsiaTheme="minorEastAsia"/>
        </w:rPr>
      </w:pPr>
      <w:r>
        <w:t>В результате опыта мы получили несколько</w:t>
      </w:r>
      <w:r w:rsidR="00CA7F1E">
        <w:t xml:space="preserve"> (20)</w:t>
      </w:r>
      <w:r>
        <w:t xml:space="preserve"> массивов цифровых данных, отражающих горизонтальное распределение яркости</w:t>
      </w:r>
      <w:r w:rsidR="000D493E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t xml:space="preserve"> на матрице камеры. При этом абсолютная величина интенсивности света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t xml:space="preserve"> нас не интересует</w:t>
      </w:r>
      <w:r w:rsidRPr="00247945">
        <w:t xml:space="preserve">, </w:t>
      </w:r>
      <w:r>
        <w:t xml:space="preserve">важен лишь характер распределения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eastAsiaTheme="minorEastAsia"/>
          <w:iCs/>
        </w:rPr>
        <w:t xml:space="preserve"> вдоль оси наблюдения. Непосредственно в опыте измерялась зависимость</w:t>
      </w:r>
      <w:r w:rsidR="000D493E">
        <w:rPr>
          <w:rFonts w:eastAsiaTheme="minorEastAsia"/>
          <w:iCs/>
        </w:rPr>
        <w:t xml:space="preserve"> </w:t>
      </w:r>
      <w:r w:rsidR="000D493E" w:rsidRPr="00026A58">
        <w:rPr>
          <w:rFonts w:eastAsiaTheme="minorEastAsia"/>
          <w:i/>
        </w:rPr>
        <w:t>относительной</w:t>
      </w:r>
      <w:r w:rsidRPr="00026A58">
        <w:rPr>
          <w:rFonts w:eastAsiaTheme="minorEastAsia"/>
          <w:i/>
        </w:rPr>
        <w:t xml:space="preserve"> интенсивности</w:t>
      </w:r>
      <w:r w:rsidRPr="00247945">
        <w:rPr>
          <w:rFonts w:eastAsiaTheme="minorEastAsia"/>
          <w:iCs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r>
          <w:rPr>
            <w:rStyle w:val="afb"/>
            <w:rFonts w:ascii="Cambria Math" w:eastAsiaTheme="minorEastAsia" w:hAnsi="Cambria Math"/>
            <w:i/>
            <w:iCs/>
          </w:rPr>
          <w:footnoteReference w:id="1"/>
        </m:r>
      </m:oMath>
      <w:r>
        <w:rPr>
          <w:rFonts w:eastAsiaTheme="minorEastAsia"/>
          <w:iCs/>
        </w:rPr>
        <w:t xml:space="preserve"> от порядкового номера пикселя матрицы, регистрирующего соответствующую интенсивность, </w:t>
      </w:r>
      <m:oMath>
        <m:r>
          <w:rPr>
            <w:rFonts w:ascii="Cambria Math" w:eastAsiaTheme="minorEastAsia" w:hAnsi="Cambria Math"/>
          </w:rPr>
          <m:t>p</m:t>
        </m:r>
      </m:oMath>
      <w:r w:rsidRPr="00247945">
        <w:rPr>
          <w:rFonts w:eastAsiaTheme="minorEastAsia"/>
        </w:rPr>
        <w:t>.</w:t>
      </w:r>
    </w:p>
    <w:p w14:paraId="013A0FB9" w14:textId="1F36C0D0" w:rsidR="00464761" w:rsidRPr="00464761" w:rsidRDefault="00464761" w:rsidP="00464761">
      <w:pPr>
        <w:pStyle w:val="2"/>
        <w:rPr>
          <w:rFonts w:eastAsiaTheme="minorEastAsia"/>
        </w:rPr>
      </w:pPr>
      <w:r>
        <w:rPr>
          <w:rFonts w:eastAsiaTheme="minorEastAsia"/>
        </w:rPr>
        <w:lastRenderedPageBreak/>
        <w:t xml:space="preserve">Определение ширины щели </w:t>
      </w:r>
      <w:r>
        <w:rPr>
          <w:rFonts w:eastAsiaTheme="minorEastAsia"/>
          <w:lang w:val="en-US"/>
        </w:rPr>
        <w:t>b</w:t>
      </w:r>
    </w:p>
    <w:p w14:paraId="1975B094" w14:textId="6CD1A9F8" w:rsidR="000D493E" w:rsidRPr="0088622F" w:rsidRDefault="000D493E" w:rsidP="00247945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Используя выражение, полученное выше для распределения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при дифракции Фраунгофера на щели, получим в явном виде зависимость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</m:oMath>
      <w:r w:rsidRPr="000D493E">
        <w:rPr>
          <w:rFonts w:eastAsiaTheme="minorEastAsia"/>
          <w:iCs/>
        </w:rPr>
        <w:t>:</w:t>
      </w:r>
    </w:p>
    <w:p w14:paraId="3DA8A289" w14:textId="7424A261" w:rsidR="000D493E" w:rsidRPr="000D493E" w:rsidRDefault="000D493E" w:rsidP="00CA7F1E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cr m:val="script"/>
            </m:rPr>
            <w:rPr>
              <w:rFonts w:eastAsiaTheme="minorEastAsia"/>
            </w:rPr>
            <m:t>I</m:t>
          </m:r>
          <m:d>
            <m:dPr>
              <m:ctrlPr>
                <w:rPr>
                  <w:rFonts w:eastAsiaTheme="minorEastAsia"/>
                  <w:i/>
                  <w:iCs/>
                </w:rPr>
              </m:ctrlPr>
            </m:dPr>
            <m:e>
              <m:r>
                <m:t>θ</m:t>
              </m:r>
            </m:e>
          </m:d>
          <m:r>
            <w:rPr>
              <w:rFonts w:eastAsiaTheme="minorEastAsia"/>
            </w:rPr>
            <m:t>∝</m:t>
          </m:r>
          <m:r>
            <m:rPr>
              <m:sty m:val="p"/>
            </m:rPr>
            <m:t>I</m:t>
          </m:r>
          <m:r>
            <m:t>(θ)∝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m:t>E</m:t>
                  </m:r>
                  <m:r>
                    <m:t>(θ)</m:t>
                  </m:r>
                </m:e>
              </m:d>
            </m:e>
            <m:sup>
              <m:r>
                <m:t>2</m:t>
              </m:r>
            </m:sup>
          </m:sSup>
          <m:r>
            <m:t>∝</m:t>
          </m:r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d>
                            <m:dPr>
                              <m:ctrlPr/>
                            </m:dPr>
                            <m:e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m:t>kb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/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m:t>sin</m:t>
                                  </m:r>
                                </m:fName>
                                <m:e>
                                  <m:r>
                                    <m:t>θ</m:t>
                                  </m:r>
                                </m:e>
                              </m:func>
                            </m:e>
                          </m:d>
                        </m:e>
                      </m:func>
                    </m:num>
                    <m:den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kb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r>
                            <m:t>θ</m:t>
                          </m:r>
                        </m:e>
                      </m:func>
                    </m:den>
                  </m:f>
                </m:e>
              </m:d>
            </m:e>
            <m:sup>
              <m:r>
                <m:t>2</m:t>
              </m:r>
            </m:sup>
          </m:sSup>
        </m:oMath>
      </m:oMathPara>
    </w:p>
    <w:p w14:paraId="59DDFE02" w14:textId="7E8DE86E" w:rsidR="000D493E" w:rsidRPr="000D493E" w:rsidRDefault="00000000" w:rsidP="00CA7F1E">
      <w:pPr>
        <w:pStyle w:val="af0"/>
        <w:rPr>
          <w:rFonts w:eastAsiaTheme="minorEastAsia"/>
          <w:lang w:val="en-US"/>
        </w:rPr>
      </w:pPr>
      <m:oMathPara>
        <m:oMath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≡</m:t>
          </m:r>
          <m:f>
            <m:fPr>
              <m:ctrlPr/>
            </m:fPr>
            <m:num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(</m:t>
              </m:r>
              <m:r>
                <w:rPr>
                  <w:lang w:val="en-US"/>
                </w:rPr>
                <m:t>p</m:t>
              </m:r>
              <m:r>
                <m:rPr>
                  <m:sty m:val="p"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lang w:val="en-US"/>
                </w:rPr>
                <m:t>)</m:t>
              </m:r>
              <m:r>
                <w:rPr>
                  <w:lang w:val="en-US"/>
                </w:rPr>
                <m:t>δ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,  k=</m:t>
          </m:r>
          <m:f>
            <m:fPr>
              <m:ctrlPr>
                <w:rPr>
                  <w:rFonts w:eastAsiaTheme="minorEastAsia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2</m:t>
              </m:r>
              <m:r>
                <w:rPr>
                  <w:rFonts w:eastAsiaTheme="minorEastAsia"/>
                  <w:lang w:val="en-US"/>
                </w:rPr>
                <m:t>π</m:t>
              </m:r>
            </m:num>
            <m:den>
              <m:r>
                <w:rPr>
                  <w:rFonts w:eastAsiaTheme="minorEastAsia"/>
                  <w:lang w:val="en-US"/>
                </w:rPr>
                <m:t>λ</m:t>
              </m:r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,</m:t>
          </m:r>
          <m:r>
            <m:rPr>
              <m:sty m:val="p"/>
            </m:rPr>
            <w:rPr>
              <w:rFonts w:eastAsiaTheme="minorEastAsia"/>
            </w:rPr>
            <m:t xml:space="preserve">  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w:rPr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z</m:t>
              </m:r>
            </m:e>
            <m:sub>
              <m:r>
                <w:rPr>
                  <w:lang w:val="en-US"/>
                </w:rPr>
                <m:t>i</m:t>
              </m:r>
            </m:sub>
          </m:sSub>
        </m:oMath>
      </m:oMathPara>
    </w:p>
    <w:p w14:paraId="36CC54DF" w14:textId="11D053B0" w:rsidR="000D493E" w:rsidRPr="000D493E" w:rsidRDefault="000D493E" w:rsidP="00CA7F1E">
      <w:pPr>
        <w:pStyle w:val="af0"/>
        <w:rPr>
          <w:rFonts w:eastAsiaTheme="minorEastAsia"/>
          <w:lang w:val="en-US"/>
        </w:rPr>
      </w:pPr>
      <m:oMathPara>
        <m:oMath>
          <m:r>
            <m:rPr>
              <m:scr m:val="script"/>
              <m:sty m:val="p"/>
            </m:rPr>
            <w:rPr>
              <w:rFonts w:eastAsiaTheme="minorEastAsia"/>
            </w:rPr>
            <m:t>I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t>p</m:t>
              </m:r>
            </m:e>
          </m:d>
          <m:r>
            <m:rPr>
              <m:sty m:val="p"/>
            </m:rPr>
            <w:rPr>
              <w:rFonts w:eastAsiaTheme="minorEastAsia"/>
            </w:rPr>
            <m:t>=</m:t>
          </m:r>
          <m:sSub>
            <m:sSubPr>
              <m:ctrlPr>
                <w:rPr>
                  <w:rFonts w:eastAsiaTheme="minorEastAsia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eastAsiaTheme="minorEastAsia"/>
                </w:rPr>
                <m:t>I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0</m:t>
              </m:r>
            </m:sub>
          </m:sSub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d>
                            <m:dPr>
                              <m:ctrlPr/>
                            </m:dPr>
                            <m:e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m:t>b</m:t>
                                  </m:r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λ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(</m:t>
                                  </m:r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)</m:t>
                                  </m:r>
                                  <m:r>
                                    <w:rPr>
                                      <w:lang w:val="en-US"/>
                                    </w:rPr>
                                    <m:t>δ</m:t>
                                  </m:r>
                                </m:num>
                                <m:den>
                                  <m:sSub>
                                    <m:sSubPr>
                                      <m:ctrlPr/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m:t>0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m:t>+</m:t>
                                  </m:r>
                                  <m:r>
                                    <w:rPr>
                                      <w:lang w:val="en-US"/>
                                    </w:rPr>
                                    <m:t>z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b</m:t>
                          </m:r>
                          <m:r>
                            <w:rPr>
                              <w:rFonts w:eastAsiaTheme="minorEastAsia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eastAsiaTheme="minorEastAsia"/>
                              <w:lang w:val="en-US"/>
                            </w:rPr>
                            <m:t>λ</m:t>
                          </m:r>
                        </m:den>
                      </m:f>
                      <m:f>
                        <m:fPr>
                          <m:ctrlPr>
                            <w:rPr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(</m:t>
                          </m:r>
                          <m:r>
                            <w:rPr>
                              <w:lang w:val="en-US"/>
                            </w:rPr>
                            <m:t>p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)</m:t>
                          </m:r>
                          <m:r>
                            <w:rPr>
                              <w:lang w:val="en-US"/>
                            </w:rPr>
                            <m:t>δ</m:t>
                          </m:r>
                        </m:num>
                        <m:den>
                          <m:sSub>
                            <m:sSubPr>
                              <m:ctrlPr/>
                            </m:sSubPr>
                            <m:e>
                              <m:r>
                                <w:rPr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z</m:t>
                              </m:r>
                            </m:e>
                            <m:sub>
                              <m:r>
                                <w:rPr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den>
                  </m:f>
                </m:e>
              </m:d>
            </m:e>
            <m:sup>
              <m:r>
                <m:rPr>
                  <m:sty m:val="p"/>
                </m:rPr>
                <m:t>2</m:t>
              </m:r>
            </m:sup>
          </m:sSup>
          <m:r>
            <m:rPr>
              <m:sty m:val="p"/>
            </m:rPr>
            <m:t>+</m:t>
          </m:r>
          <m:sSub>
            <m:sSubPr>
              <m:ctrlPr>
                <w:rPr>
                  <w:rFonts w:eastAsiaTheme="minorEastAsia"/>
                  <w:iCs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eastAsiaTheme="minorEastAsia"/>
                </w:rPr>
                <m:t>I</m:t>
              </m:r>
            </m:e>
            <m:sub>
              <m:r>
                <w:rPr>
                  <w:rFonts w:eastAsiaTheme="minorEastAsia"/>
                  <w:lang w:val="en-US"/>
                </w:rPr>
                <m:t>n</m:t>
              </m:r>
            </m:sub>
          </m:sSub>
        </m:oMath>
      </m:oMathPara>
    </w:p>
    <w:p w14:paraId="21E41AB3" w14:textId="660C8D92" w:rsidR="000D493E" w:rsidRPr="000D493E" w:rsidRDefault="000D493E" w:rsidP="000D493E">
      <w:pPr>
        <w:pStyle w:val="a0"/>
        <w:numPr>
          <w:ilvl w:val="0"/>
          <w:numId w:val="22"/>
        </w:numPr>
      </w:pP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м</m:t>
            </m:r>
          </m:e>
        </m:d>
      </m:oMath>
      <w:r>
        <w:rPr>
          <w:rFonts w:eastAsiaTheme="minorEastAsia"/>
        </w:rPr>
        <w:t xml:space="preserve"> – пространственное горизонтальное разрешение датчика;</w:t>
      </w:r>
    </w:p>
    <w:p w14:paraId="2C639246" w14:textId="5E071D45" w:rsidR="000D493E" w:rsidRPr="000D493E" w:rsidRDefault="000D493E" w:rsidP="000D493E">
      <w:pPr>
        <w:pStyle w:val="a0"/>
        <w:numPr>
          <w:ilvl w:val="0"/>
          <w:numId w:val="22"/>
        </w:numPr>
      </w:pPr>
      <m:oMath>
        <m:r>
          <w:rPr>
            <w:rFonts w:ascii="Cambria Math" w:eastAsiaTheme="minorEastAsia" w:hAnsi="Cambria Math"/>
            <w:lang w:val="en-US"/>
          </w:rPr>
          <m:t>λ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м</m:t>
            </m:r>
          </m:e>
        </m:d>
      </m:oMath>
      <w:r>
        <w:rPr>
          <w:rFonts w:eastAsiaTheme="minorEastAsia"/>
        </w:rPr>
        <w:t xml:space="preserve"> – длина волны света;</w:t>
      </w:r>
    </w:p>
    <w:p w14:paraId="1BA6805A" w14:textId="77377037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м</m:t>
            </m:r>
          </m:e>
        </m:d>
      </m:oMath>
      <w:r w:rsidR="000D493E">
        <w:rPr>
          <w:rFonts w:eastAsiaTheme="minorEastAsia"/>
        </w:rPr>
        <w:t xml:space="preserve"> – расстояние между матрицей и экраном в нуле координат;</w:t>
      </w:r>
    </w:p>
    <w:p w14:paraId="43E990B9" w14:textId="3D058AA8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м</m:t>
            </m:r>
          </m:e>
        </m:d>
      </m:oMath>
      <w:r w:rsidR="000D493E" w:rsidRPr="000D493E">
        <w:rPr>
          <w:rFonts w:eastAsiaTheme="minorEastAsia"/>
        </w:rPr>
        <w:t xml:space="preserve"> – </w:t>
      </w:r>
      <w:r w:rsidR="000D493E">
        <w:rPr>
          <w:rFonts w:eastAsiaTheme="minorEastAsia"/>
        </w:rPr>
        <w:t xml:space="preserve">смещение камеры от начала координат вдоль оси </w:t>
      </w:r>
      <m:oMath>
        <m:r>
          <w:rPr>
            <w:rFonts w:ascii="Cambria Math" w:hAnsi="Cambria Math"/>
          </w:rPr>
          <m:t>z</m:t>
        </m:r>
      </m:oMath>
      <w:r w:rsidR="000D493E">
        <w:rPr>
          <w:rFonts w:eastAsiaTheme="minorEastAsia"/>
        </w:rPr>
        <w:t>;</w:t>
      </w:r>
    </w:p>
    <w:p w14:paraId="1DD1BC96" w14:textId="2050DEE2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0D493E">
        <w:rPr>
          <w:rFonts w:eastAsiaTheme="minorEastAsia"/>
        </w:rPr>
        <w:t xml:space="preserve"> – максимальная яркость при текущей экспозиции;</w:t>
      </w:r>
    </w:p>
    <w:p w14:paraId="1F1D5014" w14:textId="5983357A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="000D493E">
        <w:rPr>
          <w:rFonts w:eastAsiaTheme="minorEastAsia"/>
          <w:iCs/>
        </w:rPr>
        <w:t xml:space="preserve"> – яркость фоновых источников, рассеянного в объективе света;</w:t>
      </w:r>
    </w:p>
    <w:p w14:paraId="069723A6" w14:textId="77777777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0D493E">
        <w:rPr>
          <w:rFonts w:eastAsiaTheme="minorEastAsia"/>
        </w:rPr>
        <w:t xml:space="preserve"> – порядковый номер пикселя, являющегося центром интерференционной картины</w:t>
      </w:r>
      <w:r w:rsidR="000D493E" w:rsidRPr="000D493E">
        <w:t>;</w:t>
      </w:r>
    </w:p>
    <w:p w14:paraId="057E2D13" w14:textId="19A77E10" w:rsidR="000D493E" w:rsidRPr="000D493E" w:rsidRDefault="000D493E" w:rsidP="000D493E">
      <w:pPr>
        <w:pStyle w:val="a0"/>
        <w:numPr>
          <w:ilvl w:val="0"/>
          <w:numId w:val="22"/>
        </w:numPr>
      </w:pPr>
      <m:oMath>
        <m:r>
          <m:rPr>
            <m:sty m:val="p"/>
          </m:rPr>
          <w:rPr>
            <w:rFonts w:ascii="Cambria Math" w:hAnsi="Cambria Math"/>
          </w:rPr>
          <m:t>b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м</m:t>
            </m:r>
          </m:e>
        </m:d>
      </m:oMath>
      <w:r w:rsidRPr="000D493E">
        <w:rPr>
          <w:rFonts w:eastAsiaTheme="minorEastAsia"/>
        </w:rPr>
        <w:t xml:space="preserve"> – </w:t>
      </w:r>
      <w:r>
        <w:rPr>
          <w:rFonts w:eastAsiaTheme="minorEastAsia"/>
        </w:rPr>
        <w:t>ширина щели в экране.</w:t>
      </w:r>
    </w:p>
    <w:p w14:paraId="32AEE1F5" w14:textId="2430F6FD" w:rsidR="000D493E" w:rsidRDefault="00CA7F1E" w:rsidP="00CA7F1E">
      <w:pPr>
        <w:pStyle w:val="a0"/>
        <w:ind w:firstLine="0"/>
        <w:rPr>
          <w:rFonts w:eastAsiaTheme="minorEastAsia"/>
        </w:rPr>
      </w:pPr>
      <w:r>
        <w:t xml:space="preserve">Параметры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λ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hAnsi="Cambria Math"/>
          </w:rPr>
          <m:t>i∈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1, 20</m:t>
            </m:r>
          </m:e>
        </m:d>
      </m:oMath>
      <w:r>
        <w:rPr>
          <w:rFonts w:eastAsiaTheme="minorEastAsia"/>
        </w:rPr>
        <w:t xml:space="preserve"> полагаем известными</w:t>
      </w:r>
      <w:r w:rsidR="00A86FA8">
        <w:rPr>
          <w:rFonts w:eastAsiaTheme="minorEastAsia"/>
        </w:rPr>
        <w:t xml:space="preserve"> </w:t>
      </w:r>
      <w:r>
        <w:rPr>
          <w:rFonts w:eastAsiaTheme="minorEastAsia"/>
        </w:rPr>
        <w:t>(все величины</w:t>
      </w:r>
      <w:r w:rsidR="00A86FA8">
        <w:rPr>
          <w:rFonts w:eastAsiaTheme="minorEastAsia"/>
        </w:rPr>
        <w:t xml:space="preserve"> даны</w:t>
      </w:r>
      <w:r>
        <w:rPr>
          <w:rFonts w:eastAsiaTheme="minorEastAsia"/>
        </w:rPr>
        <w:t xml:space="preserve"> в </w:t>
      </w:r>
      <w:r w:rsidRPr="00CA7F1E">
        <w:rPr>
          <w:rFonts w:ascii="Cambria Math" w:eastAsiaTheme="minorEastAsia" w:hAnsi="Cambria Math"/>
        </w:rPr>
        <w:t>мм</w:t>
      </w:r>
      <w:r>
        <w:rPr>
          <w:rFonts w:eastAsiaTheme="minorEastAsia"/>
        </w:rPr>
        <w:t>):</w:t>
      </w:r>
    </w:p>
    <w:p w14:paraId="3A77D8D7" w14:textId="2F298EEB" w:rsidR="00CA7F1E" w:rsidRPr="00CA7F1E" w:rsidRDefault="00CA7F1E" w:rsidP="00A86FA8">
      <w:pPr>
        <w:pStyle w:val="af0"/>
        <w:rPr>
          <w:rFonts w:eastAsiaTheme="minorEastAsia"/>
          <w:iCs/>
          <w:lang w:val="en-US"/>
        </w:rPr>
      </w:pPr>
      <m:oMathPara>
        <m:oMath>
          <m:r>
            <w:rPr>
              <w:lang w:val="en-US"/>
            </w:rPr>
            <m:t>δ</m:t>
          </m:r>
          <m:r>
            <m:rPr>
              <m:sty m:val="p"/>
            </m:rPr>
            <w:rPr>
              <w:lang w:val="en-US"/>
            </w:rPr>
            <m:t>=</m:t>
          </m:r>
          <m:r>
            <m:rPr>
              <m:sty m:val="p"/>
            </m:rPr>
            <m:t>5,6∙</m:t>
          </m:r>
          <m:sSup>
            <m:sSupPr>
              <m:ctrlPr/>
            </m:sSupPr>
            <m:e>
              <m:r>
                <m:rPr>
                  <m:sty m:val="p"/>
                </m:rPr>
                <m:t>10</m:t>
              </m:r>
            </m:e>
            <m:sup>
              <m:r>
                <m:rPr>
                  <m:sty m:val="p"/>
                </m:rPr>
                <m:t>-3</m:t>
              </m:r>
            </m:sup>
          </m:sSup>
          <m:r>
            <m:rPr>
              <m:sty m:val="p"/>
            </m:rPr>
            <m:t xml:space="preserve"> ,  </m:t>
          </m:r>
          <m:r>
            <w:rPr>
              <w:rFonts w:eastAsiaTheme="minorEastAsia"/>
              <w:lang w:val="en-US"/>
            </w:rPr>
            <m:t>λ</m:t>
          </m:r>
          <m:r>
            <m:rPr>
              <m:sty m:val="p"/>
            </m:rPr>
            <w:rPr>
              <w:rFonts w:eastAsiaTheme="minorEastAsia"/>
              <w:lang w:val="en-US"/>
            </w:rPr>
            <m:t>=</m:t>
          </m:r>
          <m:r>
            <m:rPr>
              <m:sty m:val="p"/>
            </m:rPr>
            <m:t>5,32∙</m:t>
          </m:r>
          <m:sSup>
            <m:sSupPr>
              <m:ctrlPr/>
            </m:sSupPr>
            <m:e>
              <m:r>
                <m:rPr>
                  <m:sty m:val="p"/>
                </m:rPr>
                <m:t>10</m:t>
              </m:r>
            </m:e>
            <m:sup>
              <m:r>
                <m:rPr>
                  <m:sty m:val="p"/>
                </m:rPr>
                <m:t>-4</m:t>
              </m:r>
            </m:sup>
          </m:sSup>
          <m:r>
            <m:rPr>
              <m:sty m:val="p"/>
            </m:rPr>
            <w:rPr>
              <w:rFonts w:eastAsiaTheme="minorEastAsia"/>
            </w:rPr>
            <m:t xml:space="preserve">,  </m:t>
          </m:r>
          <m:sSub>
            <m:sSubPr>
              <m:ctrlPr>
                <w:rPr>
                  <w:iCs/>
                </w:rPr>
              </m:ctrlPr>
            </m:sSubPr>
            <m:e>
              <m:r>
                <w:rPr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 xml:space="preserve">=56,  </m:t>
          </m:r>
          <m:sSub>
            <m:sSubPr>
              <m:ctrlPr/>
            </m:sSubPr>
            <m:e>
              <m:r>
                <m:t>z</m:t>
              </m:r>
            </m:e>
            <m:sub>
              <m:r>
                <w:rPr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lang w:val="en-US"/>
            </w:rPr>
            <m:t>∈</m:t>
          </m:r>
          <m:d>
            <m:dPr>
              <m:begChr m:val="{"/>
              <m:endChr m:val="}"/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20, 40, 60,..., 400</m:t>
              </m:r>
            </m:e>
          </m:d>
        </m:oMath>
      </m:oMathPara>
    </w:p>
    <w:p w14:paraId="772E9593" w14:textId="416B619E" w:rsidR="00CA7F1E" w:rsidRDefault="00CA7F1E" w:rsidP="00CA7F1E">
      <w:pPr>
        <w:pStyle w:val="a0"/>
        <w:ind w:firstLine="0"/>
        <w:rPr>
          <w:rFonts w:eastAsiaTheme="minorEastAsia"/>
        </w:rPr>
      </w:pPr>
      <w:r>
        <w:t xml:space="preserve">Параметры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подлежат определению.</w:t>
      </w:r>
      <w:r w:rsidR="00464761" w:rsidRPr="00464761">
        <w:rPr>
          <w:rFonts w:eastAsiaTheme="minorEastAsia"/>
        </w:rPr>
        <w:t xml:space="preserve"> </w:t>
      </w:r>
      <w:r w:rsidR="00464761">
        <w:rPr>
          <w:rFonts w:eastAsiaTheme="minorEastAsia"/>
        </w:rPr>
        <w:t xml:space="preserve">Параметр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="00464761" w:rsidRPr="00464761">
        <w:rPr>
          <w:rFonts w:eastAsiaTheme="minorEastAsia"/>
        </w:rPr>
        <w:t xml:space="preserve"> </w:t>
      </w:r>
      <w:r w:rsidR="00464761">
        <w:rPr>
          <w:rFonts w:eastAsiaTheme="minorEastAsia"/>
        </w:rPr>
        <w:t>представляет для нас особый интерес, так как представляет собой измеримую прямыми методами физическую величину.</w:t>
      </w:r>
      <w:r>
        <w:rPr>
          <w:rFonts w:eastAsiaTheme="minorEastAsia"/>
        </w:rPr>
        <w:t xml:space="preserve"> Во всех </w:t>
      </w:r>
      <w:r w:rsidR="00A86FA8">
        <w:rPr>
          <w:rFonts w:eastAsiaTheme="minorEastAsia"/>
        </w:rPr>
        <w:lastRenderedPageBreak/>
        <w:t>20</w:t>
      </w:r>
      <w:r>
        <w:rPr>
          <w:rFonts w:eastAsiaTheme="minorEastAsia"/>
        </w:rPr>
        <w:t xml:space="preserve"> наблюдениях ширина щели оставалось постоянной величиной, поэтому ожидаем, что параметр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должен совпасть</w:t>
      </w:r>
      <w:r w:rsidR="0088622F">
        <w:rPr>
          <w:rFonts w:eastAsiaTheme="minorEastAsia"/>
        </w:rPr>
        <w:t xml:space="preserve"> для всех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cr m:val="script"/>
            <m:sty m:val="p"/>
          </m:rPr>
          <w:rPr>
            <w:rFonts w:ascii="Cambria Math" w:hAnsi="Cambria Math"/>
          </w:rPr>
          <m:t>=I</m:t>
        </m:r>
        <m:d>
          <m:dPr>
            <m:ctrlPr>
              <w:rPr>
                <w:rFonts w:ascii="Cambria Math" w:hAnsi="Cambria Math"/>
                <w:b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в некоторых пределах погрешности.</w:t>
      </w:r>
    </w:p>
    <w:p w14:paraId="0EF76565" w14:textId="79DE302C" w:rsidR="00E11631" w:rsidRDefault="00E11631" w:rsidP="00E11631">
      <w:pPr>
        <w:pStyle w:val="a0"/>
        <w:rPr>
          <w:rFonts w:eastAsiaTheme="minorEastAsia" w:cs="Times New Roman"/>
        </w:rPr>
      </w:pPr>
      <w:r>
        <w:t xml:space="preserve">Прежде чем приступать к оценке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необходимо преодолеть проблему, связанную с регулярной </w:t>
      </w:r>
      <w:r w:rsidRPr="00026A58">
        <w:rPr>
          <w:rFonts w:eastAsiaTheme="minorEastAsia"/>
          <w:i/>
          <w:iCs/>
        </w:rPr>
        <w:t>засветкой матрицы</w:t>
      </w:r>
      <w:r>
        <w:rPr>
          <w:rFonts w:eastAsiaTheme="minorEastAsia"/>
        </w:rPr>
        <w:t xml:space="preserve"> в области главного максимума дифракционной картины. Как упоминалось ранее</w:t>
      </w:r>
      <w:r w:rsidR="00714BFE">
        <w:rPr>
          <w:rFonts w:eastAsiaTheme="minorEastAsia"/>
        </w:rPr>
        <w:t xml:space="preserve"> (см. </w:t>
      </w:r>
      <w:r w:rsidR="00714BFE" w:rsidRPr="00714BFE">
        <w:rPr>
          <w:rFonts w:eastAsiaTheme="minorEastAsia"/>
          <w:color w:val="2F5496" w:themeColor="accent1" w:themeShade="BF"/>
        </w:rPr>
        <w:fldChar w:fldCharType="begin"/>
      </w:r>
      <w:r w:rsidR="00714BFE" w:rsidRPr="00714BFE">
        <w:rPr>
          <w:rFonts w:eastAsiaTheme="minorEastAsia"/>
          <w:color w:val="2F5496" w:themeColor="accent1" w:themeShade="BF"/>
        </w:rPr>
        <w:instrText xml:space="preserve"> REF _Ref127490177 \h </w:instrText>
      </w:r>
      <w:r w:rsidR="00714BFE">
        <w:rPr>
          <w:rFonts w:eastAsiaTheme="minorEastAsia"/>
          <w:color w:val="2F5496" w:themeColor="accent1" w:themeShade="BF"/>
        </w:rPr>
        <w:instrText xml:space="preserve"> \* MERGEFORMAT </w:instrText>
      </w:r>
      <w:r w:rsidR="00714BFE" w:rsidRPr="00714BFE">
        <w:rPr>
          <w:rFonts w:eastAsiaTheme="minorEastAsia"/>
          <w:color w:val="2F5496" w:themeColor="accent1" w:themeShade="BF"/>
        </w:rPr>
      </w:r>
      <w:r w:rsidR="00714BFE" w:rsidRPr="00714BFE">
        <w:rPr>
          <w:rFonts w:eastAsiaTheme="minorEastAsia"/>
          <w:color w:val="2F5496" w:themeColor="accent1" w:themeShade="BF"/>
        </w:rPr>
        <w:fldChar w:fldCharType="separate"/>
      </w:r>
      <w:r w:rsidR="00714BFE" w:rsidRPr="00714BFE">
        <w:rPr>
          <w:color w:val="2F5496" w:themeColor="accent1" w:themeShade="BF"/>
        </w:rPr>
        <w:t xml:space="preserve">рисунок </w:t>
      </w:r>
      <w:r w:rsidR="00714BFE" w:rsidRPr="00714BFE">
        <w:rPr>
          <w:noProof/>
          <w:color w:val="2F5496" w:themeColor="accent1" w:themeShade="BF"/>
        </w:rPr>
        <w:t>6</w:t>
      </w:r>
      <w:r w:rsidR="00714BFE" w:rsidRPr="00714BFE">
        <w:rPr>
          <w:rFonts w:eastAsiaTheme="minorEastAsia"/>
          <w:color w:val="2F5496" w:themeColor="accent1" w:themeShade="BF"/>
        </w:rPr>
        <w:fldChar w:fldCharType="end"/>
      </w:r>
      <w:r w:rsidR="00714BFE">
        <w:rPr>
          <w:rFonts w:eastAsiaTheme="minorEastAsia"/>
        </w:rPr>
        <w:t>)</w:t>
      </w:r>
      <w:r>
        <w:rPr>
          <w:rFonts w:eastAsiaTheme="minorEastAsia"/>
        </w:rPr>
        <w:t xml:space="preserve">, в окрестности главного максимума дифракционной картины сосредоточена основная величина потока энергии, падающего на матрицу. </w:t>
      </w:r>
      <w:r w:rsidR="00714BFE">
        <w:rPr>
          <w:rFonts w:eastAsiaTheme="minorEastAsia"/>
        </w:rPr>
        <w:t xml:space="preserve">Во втором максимуме интенсивность составляет лишь </w:t>
      </w:r>
      <w:r w:rsidR="00714BFE" w:rsidRPr="00714BFE">
        <w:rPr>
          <w:rFonts w:ascii="Cambria Math" w:eastAsiaTheme="minorEastAsia" w:hAnsi="Cambria Math"/>
        </w:rPr>
        <w:t>4,7%</w:t>
      </w:r>
      <w:r w:rsidR="00714BFE">
        <w:rPr>
          <w:rFonts w:ascii="Cambria Math" w:eastAsiaTheme="minorEastAsia" w:hAnsi="Cambria Math"/>
        </w:rPr>
        <w:t xml:space="preserve"> </w:t>
      </w:r>
      <w:r w:rsidR="00714BFE" w:rsidRPr="00714BFE">
        <w:rPr>
          <w:rFonts w:eastAsiaTheme="minorEastAsia" w:cs="Times New Roman"/>
        </w:rPr>
        <w:t>от интенсивности главного максимума</w:t>
      </w:r>
      <w:r w:rsidR="00714BFE">
        <w:rPr>
          <w:rFonts w:eastAsiaTheme="minorEastAsia" w:cs="Times New Roman"/>
        </w:rPr>
        <w:t xml:space="preserve">, в третьем </w:t>
      </w:r>
      <w:r w:rsidR="00714BFE" w:rsidRPr="00714BFE">
        <w:rPr>
          <w:rFonts w:ascii="Cambria Math" w:eastAsiaTheme="minorEastAsia" w:hAnsi="Cambria Math" w:cs="Times New Roman"/>
        </w:rPr>
        <w:t>1,6%</w:t>
      </w:r>
      <w:r w:rsidR="00714BFE">
        <w:rPr>
          <w:rFonts w:eastAsiaTheme="minorEastAsia" w:cs="Times New Roman"/>
        </w:rPr>
        <w:t xml:space="preserve"> и так далее. Это создаёт проблему, так как при автоматической настройке экспозиции камера стремится подобрать яркость таким образом, чтобы второй и последующие максимумы были хорошо различимы, в результате чего в окрестности главного максимума формируется область из некорректных, заниженных, значений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</w:rPr>
          <m:t>I</m:t>
        </m:r>
      </m:oMath>
      <w:r w:rsidR="00714BFE">
        <w:rPr>
          <w:rFonts w:eastAsiaTheme="minorEastAsia" w:cs="Times New Roman"/>
        </w:rPr>
        <w:t xml:space="preserve">. Для исключения влияния этого дефекта в данных, мы искусственно «экранируем» область главного максимума, где значение датчика превышает пороговое значение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=210</m:t>
        </m:r>
      </m:oMath>
      <w:r w:rsidR="00714BFE" w:rsidRPr="00714BFE">
        <w:rPr>
          <w:rFonts w:eastAsiaTheme="minorEastAsia" w:cs="Times New Roman"/>
        </w:rPr>
        <w:t xml:space="preserve">, </w:t>
      </w:r>
      <w:r w:rsidR="00714BFE">
        <w:rPr>
          <w:rFonts w:eastAsiaTheme="minorEastAsia" w:cs="Times New Roman"/>
        </w:rPr>
        <w:t xml:space="preserve">обнулив значения эксперимента и предсказывающую его функцию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 w:rsidR="00714BFE">
        <w:rPr>
          <w:rFonts w:eastAsiaTheme="minorEastAsia" w:cs="Times New Roman"/>
          <w:iCs/>
        </w:rPr>
        <w:t xml:space="preserve"> в этом диапазоне. Если же значение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714BFE">
        <w:rPr>
          <w:rFonts w:eastAsiaTheme="minorEastAsia" w:cs="Times New Roman"/>
        </w:rPr>
        <w:t xml:space="preserve"> превышено в других максимумах функции, положим в их окрестностях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eastAsiaTheme="minorEastAsia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714BFE">
        <w:rPr>
          <w:rFonts w:eastAsiaTheme="minorEastAsia" w:cs="Times New Roman"/>
        </w:rPr>
        <w:t>.</w:t>
      </w:r>
      <w:r w:rsidR="00714BFE">
        <w:rPr>
          <w:rFonts w:eastAsiaTheme="minorEastAsia" w:cs="Times New Roman"/>
          <w:iCs/>
        </w:rPr>
        <w:t xml:space="preserve"> Иными словами, мы переопределим функцию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 w:rsidR="00714BFE">
        <w:rPr>
          <w:rFonts w:eastAsiaTheme="minorEastAsia" w:cs="Times New Roman"/>
        </w:rPr>
        <w:t xml:space="preserve"> таким образом:</w:t>
      </w:r>
    </w:p>
    <w:p w14:paraId="0D0A4917" w14:textId="44737442" w:rsidR="00714BFE" w:rsidRPr="00714BFE" w:rsidRDefault="00714BFE" w:rsidP="0088622F">
      <w:pPr>
        <w:pStyle w:val="af0"/>
        <w:rPr>
          <w:rFonts w:ascii="Times New Roman" w:hAnsi="Times New Roman" w:cs="Times New Roman"/>
        </w:rPr>
      </w:pPr>
      <m:oMathPara>
        <m:oMath>
          <m:r>
            <m:rPr>
              <m:scr m:val="script"/>
              <m:sty m:val="p"/>
            </m:rPr>
            <m:t>I</m:t>
          </m:r>
          <m:d>
            <m:dPr>
              <m:ctrlPr/>
            </m:dPr>
            <m:e>
              <m:r>
                <m:t>p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rPr>
                      <m:scr m:val="script"/>
                      <m:sty m:val="p"/>
                    </m:rPr>
                    <m:t xml:space="preserve"> I</m:t>
                  </m:r>
                  <m:d>
                    <m:dPr>
                      <m:ctrlPr/>
                    </m:dPr>
                    <m:e>
                      <m:r>
                        <m:t>p</m:t>
                      </m:r>
                    </m:e>
                  </m:d>
                  <m:r>
                    <m:rPr>
                      <m:scr m:val="script"/>
                      <m:sty m:val="p"/>
                    </m:rPr>
                    <m:t>,    если I</m:t>
                  </m:r>
                  <m:d>
                    <m:dPr>
                      <m:ctrlPr/>
                    </m:dPr>
                    <m:e>
                      <m:r>
                        <m:t>p</m:t>
                      </m:r>
                    </m:e>
                  </m:d>
                  <m:r>
                    <m:rPr>
                      <m:sty m:val="p"/>
                    </m:rPr>
                    <w:rPr>
                      <w:lang w:val="en-US"/>
                    </w:rPr>
                    <m:t>≤</m:t>
                  </m:r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p"/>
                        </m:rPr>
                        <m:t>I</m:t>
                      </m:r>
                    </m:e>
                    <m:sub>
                      <m:r>
                        <w:rPr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m:t xml:space="preserve">;                                                       </m:t>
                  </m:r>
                </m:e>
                <m:e>
                  <m:r>
                    <m:rPr>
                      <m:sty m:val="p"/>
                    </m:rPr>
                    <m:t xml:space="preserve"> 0</m:t>
                  </m:r>
                  <m:r>
                    <m:rPr>
                      <m:sty m:val="p"/>
                    </m:rPr>
                    <w:rPr>
                      <w:lang w:val="en-US"/>
                    </w:rPr>
                    <m:t xml:space="preserve">,   </m:t>
                  </m:r>
                  <m:r>
                    <m:rPr>
                      <m:scr m:val="script"/>
                      <m:sty m:val="p"/>
                    </m:rPr>
                    <m:t xml:space="preserve">       если I</m:t>
                  </m:r>
                  <m:d>
                    <m:dPr>
                      <m:ctrlPr/>
                    </m:dPr>
                    <m:e>
                      <m:r>
                        <m:t>p</m:t>
                      </m:r>
                    </m:e>
                  </m:d>
                  <m:r>
                    <m:rPr>
                      <m:sty m:val="p"/>
                    </m:rPr>
                    <w:rPr>
                      <w:lang w:val="en-US"/>
                    </w:rPr>
                    <m:t>&gt;</m:t>
                  </m:r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p"/>
                        </m:rPr>
                        <m:t>I</m:t>
                      </m:r>
                    </m:e>
                    <m:sub>
                      <m:r>
                        <w:rPr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m:t xml:space="preserve">,   </m:t>
                  </m:r>
                  <m:r>
                    <m:t>p</m:t>
                  </m:r>
                  <m:r>
                    <m:rPr>
                      <m:sty m:val="p"/>
                    </m:rPr>
                    <m:t>∈</m:t>
                  </m:r>
                  <m:d>
                    <m:dPr>
                      <m:begChr m:val="{"/>
                      <m:endChr m:val="}"/>
                      <m:ctrlPr/>
                    </m:dPr>
                    <m:e>
                      <m:r>
                        <m:rPr>
                          <m:sty m:val="p"/>
                        </m:rPr>
                        <m:t>главный максимум</m:t>
                      </m:r>
                    </m:e>
                  </m:d>
                  <m:r>
                    <m:t>;</m:t>
                  </m:r>
                </m:e>
                <m:e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p"/>
                        </m:rPr>
                        <m:t xml:space="preserve"> I</m:t>
                      </m:r>
                    </m:e>
                    <m:sub>
                      <m:r>
                        <w:rPr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cr m:val="script"/>
                      <m:sty m:val="p"/>
                    </m:rPr>
                    <m:t>,  если I</m:t>
                  </m:r>
                  <m:d>
                    <m:dPr>
                      <m:ctrlPr/>
                    </m:dPr>
                    <m:e>
                      <m:r>
                        <m:t>p</m:t>
                      </m:r>
                    </m:e>
                  </m:d>
                  <m:r>
                    <m:rPr>
                      <m:sty m:val="p"/>
                    </m:rPr>
                    <w:rPr>
                      <w:lang w:val="en-US"/>
                    </w:rPr>
                    <m:t>&gt;</m:t>
                  </m:r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p"/>
                        </m:rPr>
                        <m:t>I</m:t>
                      </m:r>
                    </m:e>
                    <m:sub>
                      <m:r>
                        <w:rPr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m:t xml:space="preserve">,   </m:t>
                  </m:r>
                  <m:r>
                    <m:t>p</m:t>
                  </m:r>
                  <m:r>
                    <m:rPr>
                      <m:sty m:val="p"/>
                    </m:rPr>
                    <m:t>∉</m:t>
                  </m:r>
                  <m:d>
                    <m:dPr>
                      <m:begChr m:val="{"/>
                      <m:endChr m:val="}"/>
                      <m:ctrlPr/>
                    </m:dPr>
                    <m:e>
                      <m:r>
                        <m:rPr>
                          <m:sty m:val="p"/>
                        </m:rPr>
                        <m:t>главный максимум</m:t>
                      </m:r>
                    </m:e>
                  </m:d>
                  <m:r>
                    <m:t>.</m:t>
                  </m:r>
                </m:e>
              </m:eqArr>
            </m:e>
          </m:d>
        </m:oMath>
      </m:oMathPara>
    </w:p>
    <w:p w14:paraId="60101DC9" w14:textId="217ECCDE" w:rsidR="00CA7F1E" w:rsidRPr="00A86FA8" w:rsidRDefault="00CA7F1E" w:rsidP="00CA7F1E">
      <w:pPr>
        <w:pStyle w:val="a0"/>
        <w:rPr>
          <w:rFonts w:eastAsiaTheme="minorEastAsia"/>
          <w:iCs/>
        </w:rPr>
      </w:pPr>
      <w:r>
        <w:t xml:space="preserve">Определим параметры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t xml:space="preserve"> с помощью методов числовой оптимизации, задав диапазоны значений и приблизительные оценки параметров</w:t>
      </w:r>
      <w:r w:rsidR="00A86FA8" w:rsidRPr="00A86FA8">
        <w:t xml:space="preserve"> </w:t>
      </w:r>
      <w:r w:rsidR="00A86FA8">
        <w:t>для каждого наблюдения</w:t>
      </w:r>
      <w:r>
        <w:t xml:space="preserve">, функции </w:t>
      </w:r>
      <m:oMath>
        <m:r>
          <m:rPr>
            <m:scr m:val="script"/>
            <m:sty m:val="p"/>
          </m:rP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>
        <w:rPr>
          <w:iCs/>
        </w:rPr>
        <w:t xml:space="preserve"> и </w:t>
      </w:r>
      <m:oMath>
        <m:r>
          <m:rPr>
            <m:sty m:val="p"/>
          </m:rP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  <w:lang w:val="en-US"/>
          </w:rPr>
          <m:t>rad</m:t>
        </m:r>
        <m:r>
          <m:rPr>
            <m:scr m:val="script"/>
            <m:sty m:val="p"/>
          </m:rPr>
          <w:rPr>
            <w:rFonts w:ascii="Cambria Math" w:hAnsi="Cambria Math"/>
          </w:rPr>
          <m:t xml:space="preserve"> I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>
        <w:rPr>
          <w:iCs/>
        </w:rPr>
        <w:t xml:space="preserve">. При помощи модуля </w:t>
      </w:r>
      <w:proofErr w:type="spellStart"/>
      <w:proofErr w:type="gramStart"/>
      <w:r w:rsidRPr="00026A58">
        <w:rPr>
          <w:iCs/>
          <w:lang w:val="en-US"/>
        </w:rPr>
        <w:t>scipy</w:t>
      </w:r>
      <w:proofErr w:type="spellEnd"/>
      <w:r w:rsidRPr="00026A58">
        <w:rPr>
          <w:iCs/>
        </w:rPr>
        <w:t>.</w:t>
      </w:r>
      <w:r w:rsidRPr="00026A58">
        <w:rPr>
          <w:iCs/>
          <w:lang w:val="en-US"/>
        </w:rPr>
        <w:t>optimize</w:t>
      </w:r>
      <w:proofErr w:type="gramEnd"/>
      <w:r w:rsidRPr="00CA7F1E">
        <w:rPr>
          <w:b/>
          <w:bCs/>
          <w:iCs/>
        </w:rPr>
        <w:t xml:space="preserve"> </w:t>
      </w:r>
      <w:r>
        <w:rPr>
          <w:iCs/>
        </w:rPr>
        <w:t>минимизируем</w:t>
      </w:r>
      <w:r w:rsidR="00A86FA8">
        <w:rPr>
          <w:iCs/>
        </w:rPr>
        <w:t xml:space="preserve"> семейство функций</w:t>
      </w:r>
      <w:r>
        <w:rPr>
          <w:iCs/>
        </w:rPr>
        <w:t xml:space="preserve"> потерь</w:t>
      </w:r>
      <w:r w:rsidR="00A86FA8" w:rsidRPr="00A86FA8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A7F1E">
        <w:rPr>
          <w:rFonts w:eastAsiaTheme="minorEastAsia"/>
          <w:iCs/>
        </w:rPr>
        <w:t>.</w:t>
      </w:r>
    </w:p>
    <w:p w14:paraId="729D337B" w14:textId="0754043F" w:rsidR="00CA7F1E" w:rsidRPr="00A86FA8" w:rsidRDefault="00000000" w:rsidP="00A86FA8">
      <w:pPr>
        <w:pStyle w:val="af0"/>
        <w:rPr>
          <w:rFonts w:eastAsiaTheme="minorEastAsia"/>
          <w:lang w:val="en-US"/>
        </w:rPr>
      </w:pPr>
      <m:oMathPara>
        <m:oMath>
          <m:sSub>
            <m:sSubPr>
              <m:ctrlPr/>
            </m:sSubPr>
            <m:e>
              <m:r>
                <m:t>L</m:t>
              </m:r>
            </m:e>
            <m:sub>
              <m:r>
                <w:rPr>
                  <w:lang w:val="en-US"/>
                </w:rPr>
                <m:t>i</m:t>
              </m:r>
            </m:sub>
          </m:sSub>
          <m:r>
            <m:rPr>
              <m:sty m:val="p"/>
            </m:rPr>
            <m:t>=</m:t>
          </m:r>
          <m:f>
            <m:fPr>
              <m:ctrlPr/>
            </m:fPr>
            <m:num>
              <m:r>
                <m:rPr>
                  <m:sty m:val="p"/>
                </m:rPr>
                <m:t>1</m:t>
              </m:r>
            </m:num>
            <m:den>
              <m:r>
                <m:rPr>
                  <m:sty m:val="p"/>
                </m:rPr>
                <m:t>2</m:t>
              </m:r>
            </m:den>
          </m:f>
          <m:sSup>
            <m:sSupPr>
              <m:ctrlPr/>
            </m:sSupPr>
            <m:e>
              <m:d>
                <m:dPr>
                  <m:ctrlPr/>
                </m:dPr>
                <m:e>
                  <m:r>
                    <m:rPr>
                      <m:scr m:val="script"/>
                      <m:sty m:val="b"/>
                    </m:rPr>
                    <m:t>I</m:t>
                  </m:r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p</m:t>
                      </m:r>
                      <m:r>
                        <m:rPr>
                          <m:sty m:val="b"/>
                        </m:rPr>
                        <m:t>,</m:t>
                      </m:r>
                      <m:sSub>
                        <m:sSubPr>
                          <m:ctrlPr/>
                        </m:sSubPr>
                        <m:e>
                          <m:r>
                            <m:t>z</m:t>
                          </m:r>
                        </m:e>
                        <m:sub>
                          <m:r>
                            <w:rPr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m:t>-</m:t>
                  </m:r>
                  <m:sSub>
                    <m:sSubPr>
                      <m:ctrlPr>
                        <w:rPr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cr m:val="script"/>
                          <m:sty m:val="bi"/>
                        </m:rPr>
                        <m:t>I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exp</m:t>
                      </m:r>
                    </m:sub>
                  </m:sSub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p</m:t>
                      </m:r>
                      <m:r>
                        <m:rPr>
                          <m:sty m:val="b"/>
                        </m:rPr>
                        <m:t>,</m:t>
                      </m:r>
                      <m:sSub>
                        <m:sSubPr>
                          <m:ctrlPr/>
                        </m:sSubPr>
                        <m:e>
                          <m:r>
                            <m:t>z</m:t>
                          </m:r>
                        </m:e>
                        <m:sub>
                          <m:r>
                            <w:rPr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p>
              <m:r>
                <m:rPr>
                  <m:sty m:val="p"/>
                </m:rPr>
                <m:t>2</m:t>
              </m:r>
            </m:sup>
          </m:sSup>
          <m:r>
            <m:rPr>
              <m:sty m:val="p"/>
            </m:rPr>
            <m:t>,</m:t>
          </m:r>
        </m:oMath>
      </m:oMathPara>
    </w:p>
    <w:p w14:paraId="3C69D68F" w14:textId="77AF93A3" w:rsidR="00E11631" w:rsidRPr="00E11631" w:rsidRDefault="00A86FA8" w:rsidP="00E11631">
      <w:pPr>
        <w:pStyle w:val="a0"/>
        <w:ind w:firstLine="0"/>
        <w:rPr>
          <w:rFonts w:eastAsiaTheme="minorEastAsia"/>
        </w:rPr>
      </w:pPr>
      <w:r>
        <w:t xml:space="preserve">где </w:t>
      </w:r>
      <m:oMath>
        <m:r>
          <m:rPr>
            <m:sty m:val="bi"/>
          </m:rP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1, 2, 3,..., 640</m:t>
            </m:r>
          </m:e>
        </m:d>
      </m:oMath>
      <w:r w:rsidRPr="00A86FA8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exp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  <m:r>
              <m:rPr>
                <m:sty m:val="b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– массив экспериментальных данных.</w:t>
      </w:r>
    </w:p>
    <w:p w14:paraId="539E15D1" w14:textId="599AC754" w:rsidR="00A86FA8" w:rsidRDefault="00A86FA8" w:rsidP="00A86FA8">
      <w:pPr>
        <w:pStyle w:val="a0"/>
        <w:rPr>
          <w:rFonts w:eastAsiaTheme="minorEastAsia"/>
        </w:rPr>
      </w:pPr>
      <w:r>
        <w:t xml:space="preserve">В результате оптимизации мы получили семейство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Pr="00A86FA8">
        <w:rPr>
          <w:rFonts w:eastAsiaTheme="minorEastAsia"/>
        </w:rPr>
        <w:t xml:space="preserve"> </w:t>
      </w:r>
      <w:r>
        <w:rPr>
          <w:rFonts w:eastAsiaTheme="minorEastAsia"/>
        </w:rPr>
        <w:t>и соответствующие им параметры</w:t>
      </w:r>
      <w:r w:rsidRPr="00A86FA8">
        <w:rPr>
          <w:rFonts w:eastAsiaTheme="minorEastAsia"/>
          <w:i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ni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0i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86FA8">
        <w:rPr>
          <w:rFonts w:eastAsiaTheme="minorEastAsia"/>
        </w:rPr>
        <w:t>.</w:t>
      </w:r>
      <w:r w:rsidR="00134E2A">
        <w:rPr>
          <w:rFonts w:eastAsiaTheme="minorEastAsia"/>
        </w:rPr>
        <w:t xml:space="preserve"> Изобразим их графически, учтя цифровой шум.</w:t>
      </w:r>
    </w:p>
    <w:p w14:paraId="6B86A371" w14:textId="01404091" w:rsidR="00714BFE" w:rsidRDefault="00134E2A" w:rsidP="00134E2A">
      <w:pPr>
        <w:pStyle w:val="aa"/>
      </w:pPr>
      <w:r w:rsidRPr="00134E2A">
        <w:lastRenderedPageBreak/>
        <w:drawing>
          <wp:inline distT="0" distB="0" distL="0" distR="0" wp14:anchorId="16A31808" wp14:editId="0654F875">
            <wp:extent cx="6480000" cy="7614000"/>
            <wp:effectExtent l="0" t="0" r="0" b="0"/>
            <wp:docPr id="198179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0" b="2860"/>
                    <a:stretch/>
                  </pic:blipFill>
                  <pic:spPr bwMode="auto">
                    <a:xfrm>
                      <a:off x="0" y="0"/>
                      <a:ext cx="6480000" cy="76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8285C" w14:textId="798DCE45" w:rsidR="00E11631" w:rsidRDefault="00714BFE" w:rsidP="00714BFE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4761">
        <w:t>8</w:t>
      </w:r>
      <w:r>
        <w:fldChar w:fldCharType="end"/>
      </w:r>
      <w:r>
        <w:t>.</w:t>
      </w:r>
      <w:r w:rsidRPr="00714BFE">
        <w:t xml:space="preserve"> </w:t>
      </w:r>
      <w:r>
        <w:t xml:space="preserve">Графики функций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 w:val="0"/>
                <w:noProof w:val="0"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>
        <w:rPr>
          <w:rFonts w:eastAsiaTheme="minorEastAsia"/>
        </w:rPr>
        <w:t xml:space="preserve"> для каждого наблюдения.</w:t>
      </w:r>
    </w:p>
    <w:p w14:paraId="0C07DC43" w14:textId="18C4A7C7" w:rsidR="00714BFE" w:rsidRDefault="00714BFE" w:rsidP="00714BFE">
      <w:pPr>
        <w:pStyle w:val="a0"/>
        <w:ind w:firstLine="0"/>
        <w:rPr>
          <w:rFonts w:eastAsiaTheme="minorEastAsia"/>
        </w:rPr>
      </w:pPr>
      <w:r>
        <w:lastRenderedPageBreak/>
        <w:t xml:space="preserve">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>, как и ожидалось, лежат в узком диапазоне</w:t>
      </w:r>
      <w:r w:rsidR="00134E2A">
        <w:rPr>
          <w:rFonts w:eastAsiaTheme="minorEastAsia"/>
        </w:rPr>
        <w:t xml:space="preserve"> значений</w:t>
      </w:r>
      <w:r>
        <w:rPr>
          <w:rFonts w:eastAsiaTheme="minorEastAsia"/>
        </w:rPr>
        <w:t xml:space="preserve">. Наконец, можем дать оценку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>:</w:t>
      </w:r>
    </w:p>
    <w:p w14:paraId="2CF36572" w14:textId="6714659A" w:rsidR="00714BFE" w:rsidRPr="00134E2A" w:rsidRDefault="00714BFE" w:rsidP="00714BFE">
      <w:pPr>
        <w:pStyle w:val="af0"/>
        <w:rPr>
          <w:rFonts w:eastAsiaTheme="minorEastAsia"/>
          <w:i/>
        </w:rPr>
      </w:pPr>
      <m:oMathPara>
        <m:oMath>
          <m:r>
            <m:rPr>
              <m:sty m:val="p"/>
            </m:rPr>
            <m:t>b=</m:t>
          </m:r>
          <m:f>
            <m:fPr>
              <m:ctrlPr>
                <w:rPr>
                  <w:i/>
                </w:rPr>
              </m:ctrlPr>
            </m:fPr>
            <m:num>
              <m:r>
                <m:t>1</m:t>
              </m:r>
            </m:num>
            <m:den>
              <m:r>
                <m:t>20</m:t>
              </m:r>
            </m:den>
          </m:f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w:rPr>
                  <w:lang w:val="en-US"/>
                </w:rPr>
                <m:t>i=1</m:t>
              </m:r>
            </m:sub>
            <m:sup>
              <m:r>
                <m:t>2</m:t>
              </m:r>
              <m:r>
                <w:rPr>
                  <w:lang w:val="en-US"/>
                </w:rPr>
                <m:t>0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b</m:t>
                  </m:r>
                </m:e>
                <m:sub>
                  <m:r>
                    <m:t>i</m:t>
                  </m:r>
                </m:sub>
              </m:sSub>
            </m:e>
          </m:nary>
          <m:r>
            <m:t>=</m:t>
          </m:r>
          <m:d>
            <m:dPr>
              <m:ctrlPr>
                <w:rPr>
                  <w:i/>
                </w:rPr>
              </m:ctrlPr>
            </m:dPr>
            <m:e>
              <m:r>
                <m:t>1</m:t>
              </m:r>
              <m:r>
                <w:rPr>
                  <w:lang w:val="en-US"/>
                </w:rPr>
                <m:t>91±3</m:t>
              </m:r>
            </m:e>
          </m:d>
          <m:r>
            <m:t xml:space="preserve"> мкм</m:t>
          </m:r>
        </m:oMath>
      </m:oMathPara>
    </w:p>
    <w:p w14:paraId="11FFCDC0" w14:textId="637E7B81" w:rsidR="00134E2A" w:rsidRPr="00714BFE" w:rsidRDefault="00134E2A" w:rsidP="00134E2A">
      <w:pPr>
        <w:pStyle w:val="1"/>
      </w:pPr>
      <w:r>
        <w:t>Дифракция Фраунгофера на двух щелях</w:t>
      </w:r>
    </w:p>
    <w:sectPr w:rsidR="00134E2A" w:rsidRPr="00714BFE" w:rsidSect="00A90391">
      <w:footerReference w:type="default" r:id="rId18"/>
      <w:pgSz w:w="12240" w:h="15840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B44041" w14:textId="77777777" w:rsidR="00392E12" w:rsidRDefault="00392E12" w:rsidP="00DB5891">
      <w:pPr>
        <w:spacing w:line="240" w:lineRule="auto"/>
      </w:pPr>
      <w:r>
        <w:separator/>
      </w:r>
    </w:p>
  </w:endnote>
  <w:endnote w:type="continuationSeparator" w:id="0">
    <w:p w14:paraId="5C86032C" w14:textId="77777777" w:rsidR="00392E12" w:rsidRDefault="00392E12" w:rsidP="00DB58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 Medium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Montserrat Light">
    <w:panose1 w:val="00000000000000000000"/>
    <w:charset w:val="CC"/>
    <w:family w:val="auto"/>
    <w:pitch w:val="variable"/>
    <w:sig w:usb0="A00002FF" w:usb1="4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0980057"/>
      <w:docPartObj>
        <w:docPartGallery w:val="Page Numbers (Bottom of Page)"/>
        <w:docPartUnique/>
      </w:docPartObj>
    </w:sdtPr>
    <w:sdtContent>
      <w:p w14:paraId="75A8ACD7" w14:textId="30604CB0" w:rsidR="000A638A" w:rsidRDefault="000A638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E1D36F" w14:textId="77777777" w:rsidR="000A638A" w:rsidRDefault="000A638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80724A" w14:textId="77777777" w:rsidR="00392E12" w:rsidRDefault="00392E12" w:rsidP="00DB5891">
      <w:pPr>
        <w:spacing w:line="240" w:lineRule="auto"/>
      </w:pPr>
      <w:r>
        <w:separator/>
      </w:r>
    </w:p>
  </w:footnote>
  <w:footnote w:type="continuationSeparator" w:id="0">
    <w:p w14:paraId="41399701" w14:textId="77777777" w:rsidR="00392E12" w:rsidRDefault="00392E12" w:rsidP="00DB5891">
      <w:pPr>
        <w:spacing w:line="240" w:lineRule="auto"/>
      </w:pPr>
      <w:r>
        <w:continuationSeparator/>
      </w:r>
    </w:p>
  </w:footnote>
  <w:footnote w:id="1">
    <w:p w14:paraId="555F8CC0" w14:textId="32D04A4D" w:rsidR="00247945" w:rsidRPr="000D493E" w:rsidRDefault="00247945">
      <w:pPr>
        <w:pStyle w:val="af9"/>
        <w:rPr>
          <w:i/>
        </w:rPr>
      </w:pPr>
      <w:r>
        <w:rPr>
          <w:rStyle w:val="afb"/>
        </w:rPr>
        <w:footnoteRef/>
      </w:r>
      <w:r>
        <w:t xml:space="preserve"> </w:t>
      </w:r>
      <w:r w:rsidRPr="000D493E">
        <w:rPr>
          <w:rFonts w:ascii="Times New Roman" w:hAnsi="Times New Roman" w:cs="Times New Roman"/>
        </w:rPr>
        <w:t xml:space="preserve">Интенсивность </w:t>
      </w:r>
      <m:oMath>
        <m:r>
          <m:rPr>
            <m:scr m:val="script"/>
            <m:sty m:val="p"/>
          </m:rPr>
          <w:rPr>
            <w:rFonts w:ascii="Cambria Math" w:eastAsiaTheme="minorEastAsia" w:hAnsi="Cambria Math" w:cs="Times New Roman"/>
          </w:rPr>
          <m:t>I</m:t>
        </m:r>
      </m:oMath>
      <w:r w:rsidRPr="000D493E">
        <w:rPr>
          <w:rFonts w:ascii="Times New Roman" w:eastAsiaTheme="minorEastAsia" w:hAnsi="Times New Roman" w:cs="Times New Roman"/>
        </w:rPr>
        <w:t xml:space="preserve">, в отличие от </w:t>
      </w:r>
      <m:oMath>
        <m:r>
          <m:rPr>
            <m:sty m:val="p"/>
          </m:rPr>
          <w:rPr>
            <w:rFonts w:ascii="Cambria Math" w:hAnsi="Cambria Math" w:cs="Times New Roman"/>
          </w:rPr>
          <m:t>I</m:t>
        </m:r>
      </m:oMath>
      <w:r w:rsidRPr="000D493E">
        <w:rPr>
          <w:rFonts w:ascii="Times New Roman" w:eastAsiaTheme="minorEastAsia" w:hAnsi="Times New Roman" w:cs="Times New Roman"/>
        </w:rPr>
        <w:t xml:space="preserve">, не измеряется в абсолютных единицах. </w:t>
      </w:r>
      <w:r w:rsidR="000D493E" w:rsidRPr="000D493E">
        <w:rPr>
          <w:rFonts w:ascii="Times New Roman" w:eastAsiaTheme="minorEastAsia" w:hAnsi="Times New Roman" w:cs="Times New Roman"/>
        </w:rPr>
        <w:t>Э</w:t>
      </w:r>
      <w:r w:rsidRPr="000D493E">
        <w:rPr>
          <w:rFonts w:ascii="Times New Roman" w:eastAsiaTheme="minorEastAsia" w:hAnsi="Times New Roman" w:cs="Times New Roman"/>
        </w:rPr>
        <w:t>то некоторая безразмерная величина</w:t>
      </w:r>
      <w:r w:rsidR="000D493E" w:rsidRPr="000D493E">
        <w:rPr>
          <w:rFonts w:ascii="Times New Roman" w:eastAsiaTheme="minorEastAsia" w:hAnsi="Times New Roman" w:cs="Times New Roman"/>
        </w:rPr>
        <w:t xml:space="preserve"> </w:t>
      </w:r>
      <w:r w:rsidR="000D493E">
        <w:rPr>
          <w:rFonts w:ascii="Times New Roman" w:eastAsiaTheme="minorEastAsia" w:hAnsi="Times New Roman" w:cs="Times New Roman"/>
        </w:rPr>
        <w:t xml:space="preserve">в диапазоне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0, 255</m:t>
            </m:r>
          </m:e>
        </m:d>
      </m:oMath>
      <w:r w:rsidR="000D493E" w:rsidRPr="000D493E">
        <w:rPr>
          <w:rFonts w:ascii="Times New Roman" w:eastAsiaTheme="minorEastAsia" w:hAnsi="Times New Roman" w:cs="Times New Roman"/>
        </w:rPr>
        <w:t xml:space="preserve">, причём в результате автоматической настройки экспозиции камеры, нормировка этой величины разная в каждом отдельном наблюдении. </w:t>
      </w:r>
      <w:r w:rsidR="000D493E">
        <w:rPr>
          <w:rFonts w:ascii="Times New Roman" w:eastAsiaTheme="minorEastAsia" w:hAnsi="Times New Roman" w:cs="Times New Roman"/>
        </w:rPr>
        <w:t>И</w:t>
      </w:r>
      <w:r w:rsidR="000D493E" w:rsidRPr="000D493E">
        <w:rPr>
          <w:rFonts w:ascii="Times New Roman" w:eastAsiaTheme="minorEastAsia" w:hAnsi="Times New Roman" w:cs="Times New Roman"/>
        </w:rPr>
        <w:t xml:space="preserve">меет смысл лишь характер распределения </w:t>
      </w:r>
      <m:oMath>
        <m:r>
          <m:rPr>
            <m:scr m:val="script"/>
            <m:sty m:val="p"/>
          </m:rPr>
          <w:rPr>
            <w:rFonts w:ascii="Cambria Math" w:eastAsiaTheme="minorEastAsia" w:hAnsi="Cambria Math" w:cs="Times New Roman"/>
          </w:rPr>
          <m:t>I</m:t>
        </m:r>
        <m:d>
          <m:dPr>
            <m:ctrlPr>
              <w:rPr>
                <w:rFonts w:ascii="Cambria Math" w:eastAsiaTheme="minorEastAsia" w:hAnsi="Cambria Math" w:cs="Times New Roman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</w:rPr>
          <m:t>∝I</m:t>
        </m:r>
        <m:d>
          <m:dPr>
            <m:ctrlPr>
              <w:rPr>
                <w:rFonts w:ascii="Cambria Math" w:eastAsiaTheme="minorEastAsia" w:hAnsi="Cambria Math" w:cs="Times New Roman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</m:d>
      </m:oMath>
      <w:r w:rsidR="000D493E" w:rsidRPr="000D493E">
        <w:rPr>
          <w:rFonts w:ascii="Times New Roman" w:eastAsiaTheme="minorEastAsia" w:hAnsi="Times New Roman" w:cs="Times New Roman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C6E7C"/>
    <w:multiLevelType w:val="hybridMultilevel"/>
    <w:tmpl w:val="BC9AE0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0D60F27"/>
    <w:multiLevelType w:val="multilevel"/>
    <w:tmpl w:val="B85C1FD2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43852D9"/>
    <w:multiLevelType w:val="hybridMultilevel"/>
    <w:tmpl w:val="0B44A5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B634B7"/>
    <w:multiLevelType w:val="hybridMultilevel"/>
    <w:tmpl w:val="5E264534"/>
    <w:lvl w:ilvl="0" w:tplc="F8E4F2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03E07"/>
    <w:multiLevelType w:val="hybridMultilevel"/>
    <w:tmpl w:val="175803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6A6E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4D86D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141F0E"/>
    <w:multiLevelType w:val="hybridMultilevel"/>
    <w:tmpl w:val="26DA055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88F009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BA14CEE"/>
    <w:multiLevelType w:val="hybridMultilevel"/>
    <w:tmpl w:val="6FCC6174"/>
    <w:lvl w:ilvl="0" w:tplc="325672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C29432A"/>
    <w:multiLevelType w:val="hybridMultilevel"/>
    <w:tmpl w:val="C96A988E"/>
    <w:lvl w:ilvl="0" w:tplc="7ABCFB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6E4A6B"/>
    <w:multiLevelType w:val="hybridMultilevel"/>
    <w:tmpl w:val="28A6BCD2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32D602E"/>
    <w:multiLevelType w:val="hybridMultilevel"/>
    <w:tmpl w:val="299CB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94D90"/>
    <w:multiLevelType w:val="hybridMultilevel"/>
    <w:tmpl w:val="FBDA9A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B1D503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C592A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D09132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5AA29A7"/>
    <w:multiLevelType w:val="hybridMultilevel"/>
    <w:tmpl w:val="E5D83696"/>
    <w:lvl w:ilvl="0" w:tplc="681A48B6">
      <w:start w:val="1"/>
      <w:numFmt w:val="decimal"/>
      <w:lvlText w:val="Рисунок %1"/>
      <w:lvlJc w:val="center"/>
      <w:pPr>
        <w:ind w:left="720" w:hanging="360"/>
      </w:pPr>
      <w:rPr>
        <w:rFonts w:ascii="Times New Roman" w:hAnsi="Times New Roman" w:hint="default"/>
        <w:b w:val="0"/>
        <w:i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3D584C"/>
    <w:multiLevelType w:val="hybridMultilevel"/>
    <w:tmpl w:val="14BE3AB8"/>
    <w:lvl w:ilvl="0" w:tplc="D41015FC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8896D40"/>
    <w:multiLevelType w:val="hybridMultilevel"/>
    <w:tmpl w:val="F5B4BDE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E3E5E4F"/>
    <w:multiLevelType w:val="hybridMultilevel"/>
    <w:tmpl w:val="4F04CED2"/>
    <w:lvl w:ilvl="0" w:tplc="268C1628">
      <w:start w:val="1"/>
      <w:numFmt w:val="decimal"/>
      <w:lvlText w:val="%1)"/>
      <w:lvlJc w:val="left"/>
      <w:pPr>
        <w:ind w:left="39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828306">
    <w:abstractNumId w:val="5"/>
  </w:num>
  <w:num w:numId="2" w16cid:durableId="1113016677">
    <w:abstractNumId w:val="8"/>
  </w:num>
  <w:num w:numId="3" w16cid:durableId="1090006145">
    <w:abstractNumId w:val="18"/>
  </w:num>
  <w:num w:numId="4" w16cid:durableId="1736120229">
    <w:abstractNumId w:val="6"/>
  </w:num>
  <w:num w:numId="5" w16cid:durableId="540944629">
    <w:abstractNumId w:val="1"/>
  </w:num>
  <w:num w:numId="6" w16cid:durableId="1433940573">
    <w:abstractNumId w:val="19"/>
  </w:num>
  <w:num w:numId="7" w16cid:durableId="192380812">
    <w:abstractNumId w:val="7"/>
  </w:num>
  <w:num w:numId="8" w16cid:durableId="366609677">
    <w:abstractNumId w:val="4"/>
  </w:num>
  <w:num w:numId="9" w16cid:durableId="1569728371">
    <w:abstractNumId w:val="17"/>
  </w:num>
  <w:num w:numId="10" w16cid:durableId="497307788">
    <w:abstractNumId w:val="16"/>
  </w:num>
  <w:num w:numId="11" w16cid:durableId="502742382">
    <w:abstractNumId w:val="14"/>
  </w:num>
  <w:num w:numId="12" w16cid:durableId="4121220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90323343">
    <w:abstractNumId w:val="15"/>
  </w:num>
  <w:num w:numId="14" w16cid:durableId="1368406843">
    <w:abstractNumId w:val="9"/>
  </w:num>
  <w:num w:numId="15" w16cid:durableId="1185439613">
    <w:abstractNumId w:val="10"/>
  </w:num>
  <w:num w:numId="16" w16cid:durableId="220870305">
    <w:abstractNumId w:val="3"/>
  </w:num>
  <w:num w:numId="17" w16cid:durableId="337932105">
    <w:abstractNumId w:val="2"/>
  </w:num>
  <w:num w:numId="18" w16cid:durableId="1146165878">
    <w:abstractNumId w:val="13"/>
  </w:num>
  <w:num w:numId="19" w16cid:durableId="1114405966">
    <w:abstractNumId w:val="0"/>
  </w:num>
  <w:num w:numId="20" w16cid:durableId="1184788801">
    <w:abstractNumId w:val="20"/>
  </w:num>
  <w:num w:numId="21" w16cid:durableId="1215776724">
    <w:abstractNumId w:val="11"/>
  </w:num>
  <w:num w:numId="22" w16cid:durableId="4198334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91"/>
    <w:rsid w:val="00000E3F"/>
    <w:rsid w:val="00002236"/>
    <w:rsid w:val="00013A41"/>
    <w:rsid w:val="00013EC0"/>
    <w:rsid w:val="00014E8A"/>
    <w:rsid w:val="000203F4"/>
    <w:rsid w:val="00023607"/>
    <w:rsid w:val="000257D8"/>
    <w:rsid w:val="00025FAF"/>
    <w:rsid w:val="00026A58"/>
    <w:rsid w:val="000304F7"/>
    <w:rsid w:val="000328B0"/>
    <w:rsid w:val="000337EF"/>
    <w:rsid w:val="00036AE9"/>
    <w:rsid w:val="00037338"/>
    <w:rsid w:val="00040EA3"/>
    <w:rsid w:val="0004256C"/>
    <w:rsid w:val="000443FC"/>
    <w:rsid w:val="000445B9"/>
    <w:rsid w:val="000471F1"/>
    <w:rsid w:val="00051E6E"/>
    <w:rsid w:val="00052AA3"/>
    <w:rsid w:val="000665A0"/>
    <w:rsid w:val="00066BE4"/>
    <w:rsid w:val="000678B9"/>
    <w:rsid w:val="00074939"/>
    <w:rsid w:val="000760C3"/>
    <w:rsid w:val="000850D3"/>
    <w:rsid w:val="00090C87"/>
    <w:rsid w:val="00095DAC"/>
    <w:rsid w:val="000A121D"/>
    <w:rsid w:val="000A18D2"/>
    <w:rsid w:val="000A1E68"/>
    <w:rsid w:val="000A1F1C"/>
    <w:rsid w:val="000A4CE6"/>
    <w:rsid w:val="000A638A"/>
    <w:rsid w:val="000B3513"/>
    <w:rsid w:val="000B3C02"/>
    <w:rsid w:val="000C36AD"/>
    <w:rsid w:val="000C4DEF"/>
    <w:rsid w:val="000D0832"/>
    <w:rsid w:val="000D0B5D"/>
    <w:rsid w:val="000D2314"/>
    <w:rsid w:val="000D4792"/>
    <w:rsid w:val="000D493E"/>
    <w:rsid w:val="000D563D"/>
    <w:rsid w:val="000E0325"/>
    <w:rsid w:val="000E0608"/>
    <w:rsid w:val="000E1F56"/>
    <w:rsid w:val="000E3465"/>
    <w:rsid w:val="000E6A20"/>
    <w:rsid w:val="000E7656"/>
    <w:rsid w:val="000F285B"/>
    <w:rsid w:val="000F4410"/>
    <w:rsid w:val="000F568D"/>
    <w:rsid w:val="000F7624"/>
    <w:rsid w:val="000F7E23"/>
    <w:rsid w:val="00101FF0"/>
    <w:rsid w:val="00104B5C"/>
    <w:rsid w:val="00106C72"/>
    <w:rsid w:val="00112834"/>
    <w:rsid w:val="00112D02"/>
    <w:rsid w:val="00113E9E"/>
    <w:rsid w:val="001141F3"/>
    <w:rsid w:val="00114F2A"/>
    <w:rsid w:val="00122183"/>
    <w:rsid w:val="001235D1"/>
    <w:rsid w:val="0012435F"/>
    <w:rsid w:val="001315FD"/>
    <w:rsid w:val="00132793"/>
    <w:rsid w:val="00134E2A"/>
    <w:rsid w:val="001352FE"/>
    <w:rsid w:val="00135581"/>
    <w:rsid w:val="00141A5C"/>
    <w:rsid w:val="00143EF3"/>
    <w:rsid w:val="00150ADE"/>
    <w:rsid w:val="00150E12"/>
    <w:rsid w:val="0015797C"/>
    <w:rsid w:val="0016057A"/>
    <w:rsid w:val="001649D2"/>
    <w:rsid w:val="00164BAE"/>
    <w:rsid w:val="00170266"/>
    <w:rsid w:val="00170ABB"/>
    <w:rsid w:val="001733F6"/>
    <w:rsid w:val="001751F0"/>
    <w:rsid w:val="00181B01"/>
    <w:rsid w:val="00181BE7"/>
    <w:rsid w:val="00182680"/>
    <w:rsid w:val="001843A8"/>
    <w:rsid w:val="00190771"/>
    <w:rsid w:val="00191322"/>
    <w:rsid w:val="0019146E"/>
    <w:rsid w:val="00192603"/>
    <w:rsid w:val="00194702"/>
    <w:rsid w:val="00194D3A"/>
    <w:rsid w:val="0019636C"/>
    <w:rsid w:val="00197F7A"/>
    <w:rsid w:val="001A0C3C"/>
    <w:rsid w:val="001A0F89"/>
    <w:rsid w:val="001A2B6F"/>
    <w:rsid w:val="001B30E6"/>
    <w:rsid w:val="001C3204"/>
    <w:rsid w:val="001C791C"/>
    <w:rsid w:val="001D4906"/>
    <w:rsid w:val="001D4AB4"/>
    <w:rsid w:val="001D4BF5"/>
    <w:rsid w:val="001D55B1"/>
    <w:rsid w:val="001E0984"/>
    <w:rsid w:val="001E288D"/>
    <w:rsid w:val="001E3F5D"/>
    <w:rsid w:val="001E61C3"/>
    <w:rsid w:val="001E7CB3"/>
    <w:rsid w:val="001F42AD"/>
    <w:rsid w:val="001F4BE0"/>
    <w:rsid w:val="001F6481"/>
    <w:rsid w:val="001F6F6A"/>
    <w:rsid w:val="00204674"/>
    <w:rsid w:val="002056A2"/>
    <w:rsid w:val="00206232"/>
    <w:rsid w:val="0021029A"/>
    <w:rsid w:val="00214AC2"/>
    <w:rsid w:val="00217C9A"/>
    <w:rsid w:val="002236D4"/>
    <w:rsid w:val="00226BA2"/>
    <w:rsid w:val="00227489"/>
    <w:rsid w:val="00227AA0"/>
    <w:rsid w:val="00240BCD"/>
    <w:rsid w:val="002469CB"/>
    <w:rsid w:val="00247945"/>
    <w:rsid w:val="0025010D"/>
    <w:rsid w:val="00254D43"/>
    <w:rsid w:val="002578B4"/>
    <w:rsid w:val="0026037A"/>
    <w:rsid w:val="0026142F"/>
    <w:rsid w:val="002625CC"/>
    <w:rsid w:val="00263381"/>
    <w:rsid w:val="002634BB"/>
    <w:rsid w:val="0026442D"/>
    <w:rsid w:val="00266086"/>
    <w:rsid w:val="0026673E"/>
    <w:rsid w:val="002721C3"/>
    <w:rsid w:val="002729F4"/>
    <w:rsid w:val="00275413"/>
    <w:rsid w:val="00281ABD"/>
    <w:rsid w:val="00281BA6"/>
    <w:rsid w:val="002823AE"/>
    <w:rsid w:val="00286ED2"/>
    <w:rsid w:val="00287FD7"/>
    <w:rsid w:val="00290261"/>
    <w:rsid w:val="0029171B"/>
    <w:rsid w:val="002956A5"/>
    <w:rsid w:val="002A4153"/>
    <w:rsid w:val="002A4950"/>
    <w:rsid w:val="002A53BA"/>
    <w:rsid w:val="002A629A"/>
    <w:rsid w:val="002B2765"/>
    <w:rsid w:val="002B279E"/>
    <w:rsid w:val="002B383D"/>
    <w:rsid w:val="002B4B18"/>
    <w:rsid w:val="002B535F"/>
    <w:rsid w:val="002B7B43"/>
    <w:rsid w:val="002C0269"/>
    <w:rsid w:val="002C2E1B"/>
    <w:rsid w:val="002C6984"/>
    <w:rsid w:val="002D1B3E"/>
    <w:rsid w:val="002D65D5"/>
    <w:rsid w:val="002D7EC2"/>
    <w:rsid w:val="002E0CA0"/>
    <w:rsid w:val="002E22B8"/>
    <w:rsid w:val="002E50F5"/>
    <w:rsid w:val="002F1D6C"/>
    <w:rsid w:val="002F3C4C"/>
    <w:rsid w:val="002F5525"/>
    <w:rsid w:val="002F76F1"/>
    <w:rsid w:val="00304051"/>
    <w:rsid w:val="00304EE2"/>
    <w:rsid w:val="003062D0"/>
    <w:rsid w:val="00314C1E"/>
    <w:rsid w:val="00316550"/>
    <w:rsid w:val="00317BDF"/>
    <w:rsid w:val="0032017F"/>
    <w:rsid w:val="0033105D"/>
    <w:rsid w:val="003319A4"/>
    <w:rsid w:val="00332F99"/>
    <w:rsid w:val="0033305C"/>
    <w:rsid w:val="00337448"/>
    <w:rsid w:val="0034034C"/>
    <w:rsid w:val="00342E35"/>
    <w:rsid w:val="003455AF"/>
    <w:rsid w:val="0035086D"/>
    <w:rsid w:val="003524DA"/>
    <w:rsid w:val="003525E2"/>
    <w:rsid w:val="003544D7"/>
    <w:rsid w:val="0035474B"/>
    <w:rsid w:val="00357DB5"/>
    <w:rsid w:val="0036286D"/>
    <w:rsid w:val="00363857"/>
    <w:rsid w:val="00364764"/>
    <w:rsid w:val="0036675E"/>
    <w:rsid w:val="00367000"/>
    <w:rsid w:val="00370E12"/>
    <w:rsid w:val="003740E4"/>
    <w:rsid w:val="00375413"/>
    <w:rsid w:val="003765D9"/>
    <w:rsid w:val="00377886"/>
    <w:rsid w:val="00382042"/>
    <w:rsid w:val="003853DA"/>
    <w:rsid w:val="00392E12"/>
    <w:rsid w:val="003A09F2"/>
    <w:rsid w:val="003A0BE2"/>
    <w:rsid w:val="003A1E13"/>
    <w:rsid w:val="003A43FE"/>
    <w:rsid w:val="003A678F"/>
    <w:rsid w:val="003B1795"/>
    <w:rsid w:val="003B387C"/>
    <w:rsid w:val="003B5C8E"/>
    <w:rsid w:val="003B6AA0"/>
    <w:rsid w:val="003D16C6"/>
    <w:rsid w:val="003D2278"/>
    <w:rsid w:val="003D28CC"/>
    <w:rsid w:val="003D7D8A"/>
    <w:rsid w:val="003E270E"/>
    <w:rsid w:val="003F022B"/>
    <w:rsid w:val="004021F3"/>
    <w:rsid w:val="0040341C"/>
    <w:rsid w:val="00404A3E"/>
    <w:rsid w:val="00411B8B"/>
    <w:rsid w:val="004138E5"/>
    <w:rsid w:val="00414086"/>
    <w:rsid w:val="00414386"/>
    <w:rsid w:val="004157B5"/>
    <w:rsid w:val="00416AE5"/>
    <w:rsid w:val="00417CA2"/>
    <w:rsid w:val="00423CAB"/>
    <w:rsid w:val="00424C31"/>
    <w:rsid w:val="00425703"/>
    <w:rsid w:val="00426FB2"/>
    <w:rsid w:val="00433B3B"/>
    <w:rsid w:val="00446724"/>
    <w:rsid w:val="004477C4"/>
    <w:rsid w:val="00452714"/>
    <w:rsid w:val="0045317B"/>
    <w:rsid w:val="00453CF3"/>
    <w:rsid w:val="00456783"/>
    <w:rsid w:val="00457958"/>
    <w:rsid w:val="00461027"/>
    <w:rsid w:val="00461A8B"/>
    <w:rsid w:val="00464761"/>
    <w:rsid w:val="00470B67"/>
    <w:rsid w:val="004769C5"/>
    <w:rsid w:val="0048048C"/>
    <w:rsid w:val="00481BD1"/>
    <w:rsid w:val="00483E33"/>
    <w:rsid w:val="004843D7"/>
    <w:rsid w:val="00484A9C"/>
    <w:rsid w:val="00484FA0"/>
    <w:rsid w:val="004A0BC1"/>
    <w:rsid w:val="004B779E"/>
    <w:rsid w:val="004C0ADE"/>
    <w:rsid w:val="004C1391"/>
    <w:rsid w:val="004C2F67"/>
    <w:rsid w:val="004C3BD4"/>
    <w:rsid w:val="004D2757"/>
    <w:rsid w:val="004D7C6B"/>
    <w:rsid w:val="004E1CF9"/>
    <w:rsid w:val="004E28FA"/>
    <w:rsid w:val="004E663A"/>
    <w:rsid w:val="004E7258"/>
    <w:rsid w:val="004E7894"/>
    <w:rsid w:val="004F2276"/>
    <w:rsid w:val="004F7254"/>
    <w:rsid w:val="004F7F50"/>
    <w:rsid w:val="0050077E"/>
    <w:rsid w:val="00502C3A"/>
    <w:rsid w:val="00506FDE"/>
    <w:rsid w:val="00511C25"/>
    <w:rsid w:val="00512493"/>
    <w:rsid w:val="00513BDB"/>
    <w:rsid w:val="005178CC"/>
    <w:rsid w:val="00521DE3"/>
    <w:rsid w:val="00523520"/>
    <w:rsid w:val="00523B62"/>
    <w:rsid w:val="00524E8C"/>
    <w:rsid w:val="0052667A"/>
    <w:rsid w:val="00531AD5"/>
    <w:rsid w:val="00531C2C"/>
    <w:rsid w:val="0053469E"/>
    <w:rsid w:val="00537F7B"/>
    <w:rsid w:val="00540FF7"/>
    <w:rsid w:val="00543EB7"/>
    <w:rsid w:val="0054535D"/>
    <w:rsid w:val="00547426"/>
    <w:rsid w:val="00547566"/>
    <w:rsid w:val="005476FE"/>
    <w:rsid w:val="0056645E"/>
    <w:rsid w:val="00573C92"/>
    <w:rsid w:val="00575FEE"/>
    <w:rsid w:val="005846A1"/>
    <w:rsid w:val="00585191"/>
    <w:rsid w:val="00585410"/>
    <w:rsid w:val="00590CF0"/>
    <w:rsid w:val="00593350"/>
    <w:rsid w:val="005A112B"/>
    <w:rsid w:val="005A1625"/>
    <w:rsid w:val="005A1C01"/>
    <w:rsid w:val="005A1F36"/>
    <w:rsid w:val="005A2899"/>
    <w:rsid w:val="005A293B"/>
    <w:rsid w:val="005B370E"/>
    <w:rsid w:val="005B54EE"/>
    <w:rsid w:val="005C1FE4"/>
    <w:rsid w:val="005C6330"/>
    <w:rsid w:val="005D019D"/>
    <w:rsid w:val="005D0864"/>
    <w:rsid w:val="005D0FD9"/>
    <w:rsid w:val="005D1773"/>
    <w:rsid w:val="005D2813"/>
    <w:rsid w:val="005D30AE"/>
    <w:rsid w:val="005D3F92"/>
    <w:rsid w:val="005D47B7"/>
    <w:rsid w:val="005D5C7C"/>
    <w:rsid w:val="005E0C88"/>
    <w:rsid w:val="005E2834"/>
    <w:rsid w:val="005E7AF4"/>
    <w:rsid w:val="00601AA5"/>
    <w:rsid w:val="00603975"/>
    <w:rsid w:val="00607437"/>
    <w:rsid w:val="00607FC8"/>
    <w:rsid w:val="00612182"/>
    <w:rsid w:val="00617664"/>
    <w:rsid w:val="006179E0"/>
    <w:rsid w:val="00620064"/>
    <w:rsid w:val="00624230"/>
    <w:rsid w:val="00624599"/>
    <w:rsid w:val="00632DF0"/>
    <w:rsid w:val="00632E73"/>
    <w:rsid w:val="00632F1C"/>
    <w:rsid w:val="00636A58"/>
    <w:rsid w:val="0064021A"/>
    <w:rsid w:val="006431A7"/>
    <w:rsid w:val="006453A1"/>
    <w:rsid w:val="006474A1"/>
    <w:rsid w:val="0065397E"/>
    <w:rsid w:val="0066403F"/>
    <w:rsid w:val="006737F3"/>
    <w:rsid w:val="00675C25"/>
    <w:rsid w:val="006836E6"/>
    <w:rsid w:val="0068572E"/>
    <w:rsid w:val="00691BA9"/>
    <w:rsid w:val="00691F4C"/>
    <w:rsid w:val="006930A1"/>
    <w:rsid w:val="006955D8"/>
    <w:rsid w:val="00695C8E"/>
    <w:rsid w:val="006A0209"/>
    <w:rsid w:val="006A0B54"/>
    <w:rsid w:val="006A448D"/>
    <w:rsid w:val="006A4F09"/>
    <w:rsid w:val="006A63C7"/>
    <w:rsid w:val="006A7BBA"/>
    <w:rsid w:val="006B16D4"/>
    <w:rsid w:val="006B2F33"/>
    <w:rsid w:val="006B4177"/>
    <w:rsid w:val="006C0CC4"/>
    <w:rsid w:val="006C41A3"/>
    <w:rsid w:val="006C4B8A"/>
    <w:rsid w:val="006D1362"/>
    <w:rsid w:val="006D1E40"/>
    <w:rsid w:val="006D3681"/>
    <w:rsid w:val="006E18BA"/>
    <w:rsid w:val="006E4F65"/>
    <w:rsid w:val="006F3904"/>
    <w:rsid w:val="006F3E6B"/>
    <w:rsid w:val="006F6839"/>
    <w:rsid w:val="00700396"/>
    <w:rsid w:val="00701BFB"/>
    <w:rsid w:val="007044FC"/>
    <w:rsid w:val="00704BED"/>
    <w:rsid w:val="00705846"/>
    <w:rsid w:val="00706F03"/>
    <w:rsid w:val="00710275"/>
    <w:rsid w:val="00711380"/>
    <w:rsid w:val="00714BFE"/>
    <w:rsid w:val="007154A5"/>
    <w:rsid w:val="00716C53"/>
    <w:rsid w:val="007178B1"/>
    <w:rsid w:val="00717CA7"/>
    <w:rsid w:val="00720853"/>
    <w:rsid w:val="007233B7"/>
    <w:rsid w:val="00725888"/>
    <w:rsid w:val="00726E9C"/>
    <w:rsid w:val="00731C46"/>
    <w:rsid w:val="0073410E"/>
    <w:rsid w:val="00736499"/>
    <w:rsid w:val="00737649"/>
    <w:rsid w:val="00740796"/>
    <w:rsid w:val="007442EF"/>
    <w:rsid w:val="00744934"/>
    <w:rsid w:val="0074528E"/>
    <w:rsid w:val="0074739D"/>
    <w:rsid w:val="00752425"/>
    <w:rsid w:val="00752AC3"/>
    <w:rsid w:val="0076071A"/>
    <w:rsid w:val="00765D6D"/>
    <w:rsid w:val="00767E9E"/>
    <w:rsid w:val="007720D3"/>
    <w:rsid w:val="00776EDD"/>
    <w:rsid w:val="00777CAA"/>
    <w:rsid w:val="00777D03"/>
    <w:rsid w:val="00782E3C"/>
    <w:rsid w:val="007879FD"/>
    <w:rsid w:val="007909E8"/>
    <w:rsid w:val="0079107F"/>
    <w:rsid w:val="007964CF"/>
    <w:rsid w:val="007A0476"/>
    <w:rsid w:val="007A38C7"/>
    <w:rsid w:val="007A3B08"/>
    <w:rsid w:val="007B07F9"/>
    <w:rsid w:val="007B437B"/>
    <w:rsid w:val="007B58E1"/>
    <w:rsid w:val="007C173D"/>
    <w:rsid w:val="007C17E3"/>
    <w:rsid w:val="007C1E1B"/>
    <w:rsid w:val="007C3736"/>
    <w:rsid w:val="007C3968"/>
    <w:rsid w:val="007C40C3"/>
    <w:rsid w:val="007D0ABB"/>
    <w:rsid w:val="007D3611"/>
    <w:rsid w:val="007F57EE"/>
    <w:rsid w:val="007F5FC8"/>
    <w:rsid w:val="007F618C"/>
    <w:rsid w:val="007F62A9"/>
    <w:rsid w:val="0080161A"/>
    <w:rsid w:val="00801FD6"/>
    <w:rsid w:val="00810014"/>
    <w:rsid w:val="008101B0"/>
    <w:rsid w:val="00810BD9"/>
    <w:rsid w:val="00815EBD"/>
    <w:rsid w:val="008224FF"/>
    <w:rsid w:val="00822EFF"/>
    <w:rsid w:val="00824628"/>
    <w:rsid w:val="00831A8E"/>
    <w:rsid w:val="008322B4"/>
    <w:rsid w:val="00833428"/>
    <w:rsid w:val="00834BF8"/>
    <w:rsid w:val="00834F5C"/>
    <w:rsid w:val="008362C8"/>
    <w:rsid w:val="00841AF9"/>
    <w:rsid w:val="008461C2"/>
    <w:rsid w:val="00846471"/>
    <w:rsid w:val="00846FEB"/>
    <w:rsid w:val="0085039A"/>
    <w:rsid w:val="008508AE"/>
    <w:rsid w:val="00863C90"/>
    <w:rsid w:val="00866214"/>
    <w:rsid w:val="008726C4"/>
    <w:rsid w:val="00872C1D"/>
    <w:rsid w:val="008749BB"/>
    <w:rsid w:val="00876C28"/>
    <w:rsid w:val="008813B0"/>
    <w:rsid w:val="00882379"/>
    <w:rsid w:val="008828EE"/>
    <w:rsid w:val="0088622F"/>
    <w:rsid w:val="00894407"/>
    <w:rsid w:val="00896070"/>
    <w:rsid w:val="008A0677"/>
    <w:rsid w:val="008A0E65"/>
    <w:rsid w:val="008A52C7"/>
    <w:rsid w:val="008B175F"/>
    <w:rsid w:val="008B22A8"/>
    <w:rsid w:val="008B294E"/>
    <w:rsid w:val="008B5370"/>
    <w:rsid w:val="008B57FF"/>
    <w:rsid w:val="008C1490"/>
    <w:rsid w:val="008C4956"/>
    <w:rsid w:val="008D546E"/>
    <w:rsid w:val="008D5851"/>
    <w:rsid w:val="008E3AA9"/>
    <w:rsid w:val="008E5B51"/>
    <w:rsid w:val="008E7580"/>
    <w:rsid w:val="008F0597"/>
    <w:rsid w:val="008F626E"/>
    <w:rsid w:val="009012D9"/>
    <w:rsid w:val="00904F6E"/>
    <w:rsid w:val="009065F7"/>
    <w:rsid w:val="0091062B"/>
    <w:rsid w:val="00922F09"/>
    <w:rsid w:val="00927087"/>
    <w:rsid w:val="0093118F"/>
    <w:rsid w:val="009355A7"/>
    <w:rsid w:val="009423C9"/>
    <w:rsid w:val="00942D16"/>
    <w:rsid w:val="009433D7"/>
    <w:rsid w:val="0094467B"/>
    <w:rsid w:val="00944EAD"/>
    <w:rsid w:val="00946565"/>
    <w:rsid w:val="009548AE"/>
    <w:rsid w:val="009554D0"/>
    <w:rsid w:val="00961E49"/>
    <w:rsid w:val="00964669"/>
    <w:rsid w:val="00970839"/>
    <w:rsid w:val="009725C4"/>
    <w:rsid w:val="00983CE6"/>
    <w:rsid w:val="00984BE2"/>
    <w:rsid w:val="00986C3A"/>
    <w:rsid w:val="009904A6"/>
    <w:rsid w:val="00991552"/>
    <w:rsid w:val="0099354D"/>
    <w:rsid w:val="00997983"/>
    <w:rsid w:val="009A1449"/>
    <w:rsid w:val="009A1B77"/>
    <w:rsid w:val="009A445F"/>
    <w:rsid w:val="009A4C30"/>
    <w:rsid w:val="009A6C78"/>
    <w:rsid w:val="009B07FD"/>
    <w:rsid w:val="009B5D51"/>
    <w:rsid w:val="009B7E9E"/>
    <w:rsid w:val="009B7EBB"/>
    <w:rsid w:val="009C07A2"/>
    <w:rsid w:val="009C1B23"/>
    <w:rsid w:val="009E2151"/>
    <w:rsid w:val="009E24B1"/>
    <w:rsid w:val="009E370D"/>
    <w:rsid w:val="009E3A52"/>
    <w:rsid w:val="009E5C78"/>
    <w:rsid w:val="009E61C6"/>
    <w:rsid w:val="009E6265"/>
    <w:rsid w:val="009E7099"/>
    <w:rsid w:val="009E7C0C"/>
    <w:rsid w:val="009F3913"/>
    <w:rsid w:val="00A00604"/>
    <w:rsid w:val="00A009BF"/>
    <w:rsid w:val="00A01532"/>
    <w:rsid w:val="00A06051"/>
    <w:rsid w:val="00A06376"/>
    <w:rsid w:val="00A12A3B"/>
    <w:rsid w:val="00A12B27"/>
    <w:rsid w:val="00A133DD"/>
    <w:rsid w:val="00A13E0C"/>
    <w:rsid w:val="00A14BBB"/>
    <w:rsid w:val="00A266FD"/>
    <w:rsid w:val="00A31542"/>
    <w:rsid w:val="00A327CE"/>
    <w:rsid w:val="00A32E7D"/>
    <w:rsid w:val="00A33712"/>
    <w:rsid w:val="00A33ADD"/>
    <w:rsid w:val="00A34F1F"/>
    <w:rsid w:val="00A40847"/>
    <w:rsid w:val="00A42F5E"/>
    <w:rsid w:val="00A42FCB"/>
    <w:rsid w:val="00A431BF"/>
    <w:rsid w:val="00A53CD1"/>
    <w:rsid w:val="00A53F4E"/>
    <w:rsid w:val="00A562A0"/>
    <w:rsid w:val="00A6085C"/>
    <w:rsid w:val="00A62AD3"/>
    <w:rsid w:val="00A65AA5"/>
    <w:rsid w:val="00A65C05"/>
    <w:rsid w:val="00A65CF3"/>
    <w:rsid w:val="00A679FE"/>
    <w:rsid w:val="00A71AFE"/>
    <w:rsid w:val="00A727CE"/>
    <w:rsid w:val="00A77454"/>
    <w:rsid w:val="00A84303"/>
    <w:rsid w:val="00A84476"/>
    <w:rsid w:val="00A84F10"/>
    <w:rsid w:val="00A86AD6"/>
    <w:rsid w:val="00A86FA8"/>
    <w:rsid w:val="00A902B2"/>
    <w:rsid w:val="00A90391"/>
    <w:rsid w:val="00A90DB0"/>
    <w:rsid w:val="00A915F6"/>
    <w:rsid w:val="00A92595"/>
    <w:rsid w:val="00A932C7"/>
    <w:rsid w:val="00A95704"/>
    <w:rsid w:val="00A9620C"/>
    <w:rsid w:val="00AB3793"/>
    <w:rsid w:val="00AB3B53"/>
    <w:rsid w:val="00AC22B2"/>
    <w:rsid w:val="00AC3EF9"/>
    <w:rsid w:val="00AC4130"/>
    <w:rsid w:val="00AC778E"/>
    <w:rsid w:val="00AC7ACF"/>
    <w:rsid w:val="00AC7EE5"/>
    <w:rsid w:val="00AD0047"/>
    <w:rsid w:val="00AD3546"/>
    <w:rsid w:val="00AD5243"/>
    <w:rsid w:val="00AD534F"/>
    <w:rsid w:val="00AD5E81"/>
    <w:rsid w:val="00AD5FBE"/>
    <w:rsid w:val="00AE59DB"/>
    <w:rsid w:val="00AE6E36"/>
    <w:rsid w:val="00AF6D88"/>
    <w:rsid w:val="00B01282"/>
    <w:rsid w:val="00B058A5"/>
    <w:rsid w:val="00B10107"/>
    <w:rsid w:val="00B114A6"/>
    <w:rsid w:val="00B12808"/>
    <w:rsid w:val="00B14E0B"/>
    <w:rsid w:val="00B20F77"/>
    <w:rsid w:val="00B2323D"/>
    <w:rsid w:val="00B252F2"/>
    <w:rsid w:val="00B25EE9"/>
    <w:rsid w:val="00B3038B"/>
    <w:rsid w:val="00B348B4"/>
    <w:rsid w:val="00B3709D"/>
    <w:rsid w:val="00B5228C"/>
    <w:rsid w:val="00B549AE"/>
    <w:rsid w:val="00B61CFF"/>
    <w:rsid w:val="00B620B7"/>
    <w:rsid w:val="00B6217D"/>
    <w:rsid w:val="00B6515E"/>
    <w:rsid w:val="00B6639D"/>
    <w:rsid w:val="00B71C66"/>
    <w:rsid w:val="00B81D6D"/>
    <w:rsid w:val="00B8669E"/>
    <w:rsid w:val="00B910B7"/>
    <w:rsid w:val="00B9637F"/>
    <w:rsid w:val="00B97318"/>
    <w:rsid w:val="00BA0B0C"/>
    <w:rsid w:val="00BA0B9B"/>
    <w:rsid w:val="00BA3729"/>
    <w:rsid w:val="00BA7953"/>
    <w:rsid w:val="00BB35E2"/>
    <w:rsid w:val="00BC5897"/>
    <w:rsid w:val="00BD1140"/>
    <w:rsid w:val="00BD31A8"/>
    <w:rsid w:val="00BD4F23"/>
    <w:rsid w:val="00BD57F1"/>
    <w:rsid w:val="00BD7F42"/>
    <w:rsid w:val="00BE070C"/>
    <w:rsid w:val="00BE0982"/>
    <w:rsid w:val="00BE26D0"/>
    <w:rsid w:val="00BE4EB3"/>
    <w:rsid w:val="00BF0D18"/>
    <w:rsid w:val="00BF10C6"/>
    <w:rsid w:val="00BF4C6C"/>
    <w:rsid w:val="00C057C6"/>
    <w:rsid w:val="00C05ED0"/>
    <w:rsid w:val="00C06F22"/>
    <w:rsid w:val="00C16C3F"/>
    <w:rsid w:val="00C17A48"/>
    <w:rsid w:val="00C24555"/>
    <w:rsid w:val="00C245D3"/>
    <w:rsid w:val="00C24954"/>
    <w:rsid w:val="00C26FBE"/>
    <w:rsid w:val="00C270A7"/>
    <w:rsid w:val="00C32939"/>
    <w:rsid w:val="00C40C2A"/>
    <w:rsid w:val="00C43578"/>
    <w:rsid w:val="00C619EF"/>
    <w:rsid w:val="00C63C21"/>
    <w:rsid w:val="00C70BAB"/>
    <w:rsid w:val="00C84AC3"/>
    <w:rsid w:val="00C8787E"/>
    <w:rsid w:val="00C912EE"/>
    <w:rsid w:val="00C91813"/>
    <w:rsid w:val="00C919B4"/>
    <w:rsid w:val="00C939B9"/>
    <w:rsid w:val="00C93B74"/>
    <w:rsid w:val="00C94458"/>
    <w:rsid w:val="00C97320"/>
    <w:rsid w:val="00CA0A76"/>
    <w:rsid w:val="00CA4C80"/>
    <w:rsid w:val="00CA66B4"/>
    <w:rsid w:val="00CA7F1E"/>
    <w:rsid w:val="00CB4103"/>
    <w:rsid w:val="00CB5906"/>
    <w:rsid w:val="00CC07CB"/>
    <w:rsid w:val="00CC1283"/>
    <w:rsid w:val="00CC2FF7"/>
    <w:rsid w:val="00CC4477"/>
    <w:rsid w:val="00CC453E"/>
    <w:rsid w:val="00CD2A15"/>
    <w:rsid w:val="00CD6AAA"/>
    <w:rsid w:val="00CD6DFE"/>
    <w:rsid w:val="00CD789D"/>
    <w:rsid w:val="00CE0389"/>
    <w:rsid w:val="00CE0587"/>
    <w:rsid w:val="00CE1AFA"/>
    <w:rsid w:val="00CE1EA3"/>
    <w:rsid w:val="00CE2A20"/>
    <w:rsid w:val="00CF344A"/>
    <w:rsid w:val="00CF4970"/>
    <w:rsid w:val="00CF5251"/>
    <w:rsid w:val="00CF546B"/>
    <w:rsid w:val="00CF6AC7"/>
    <w:rsid w:val="00D044FF"/>
    <w:rsid w:val="00D04C2C"/>
    <w:rsid w:val="00D10F47"/>
    <w:rsid w:val="00D12DF9"/>
    <w:rsid w:val="00D1340D"/>
    <w:rsid w:val="00D14C0E"/>
    <w:rsid w:val="00D153E7"/>
    <w:rsid w:val="00D17098"/>
    <w:rsid w:val="00D17AE2"/>
    <w:rsid w:val="00D20E09"/>
    <w:rsid w:val="00D21A1E"/>
    <w:rsid w:val="00D2421B"/>
    <w:rsid w:val="00D24951"/>
    <w:rsid w:val="00D31879"/>
    <w:rsid w:val="00D32976"/>
    <w:rsid w:val="00D332A8"/>
    <w:rsid w:val="00D335EE"/>
    <w:rsid w:val="00D357E5"/>
    <w:rsid w:val="00D35E30"/>
    <w:rsid w:val="00D47D4F"/>
    <w:rsid w:val="00D556CF"/>
    <w:rsid w:val="00D55C38"/>
    <w:rsid w:val="00D66DE1"/>
    <w:rsid w:val="00D7256F"/>
    <w:rsid w:val="00D7643C"/>
    <w:rsid w:val="00D7785B"/>
    <w:rsid w:val="00D81A47"/>
    <w:rsid w:val="00D90C96"/>
    <w:rsid w:val="00D91FED"/>
    <w:rsid w:val="00D920A1"/>
    <w:rsid w:val="00D92AAC"/>
    <w:rsid w:val="00D94264"/>
    <w:rsid w:val="00D956B8"/>
    <w:rsid w:val="00DA0329"/>
    <w:rsid w:val="00DA3817"/>
    <w:rsid w:val="00DA4A3C"/>
    <w:rsid w:val="00DA7A9D"/>
    <w:rsid w:val="00DB0034"/>
    <w:rsid w:val="00DB2508"/>
    <w:rsid w:val="00DB5891"/>
    <w:rsid w:val="00DC66B7"/>
    <w:rsid w:val="00DC7073"/>
    <w:rsid w:val="00DC77DE"/>
    <w:rsid w:val="00DD14CA"/>
    <w:rsid w:val="00DD2CB1"/>
    <w:rsid w:val="00DD4F71"/>
    <w:rsid w:val="00DD7829"/>
    <w:rsid w:val="00DE326C"/>
    <w:rsid w:val="00DE452E"/>
    <w:rsid w:val="00DE4A6C"/>
    <w:rsid w:val="00DF4DEF"/>
    <w:rsid w:val="00DF5320"/>
    <w:rsid w:val="00DF5D53"/>
    <w:rsid w:val="00E058CC"/>
    <w:rsid w:val="00E0758D"/>
    <w:rsid w:val="00E109E2"/>
    <w:rsid w:val="00E111F1"/>
    <w:rsid w:val="00E11631"/>
    <w:rsid w:val="00E16B94"/>
    <w:rsid w:val="00E20DFA"/>
    <w:rsid w:val="00E2463E"/>
    <w:rsid w:val="00E249C0"/>
    <w:rsid w:val="00E31603"/>
    <w:rsid w:val="00E35818"/>
    <w:rsid w:val="00E4321A"/>
    <w:rsid w:val="00E43420"/>
    <w:rsid w:val="00E43AD1"/>
    <w:rsid w:val="00E43D09"/>
    <w:rsid w:val="00E47026"/>
    <w:rsid w:val="00E50947"/>
    <w:rsid w:val="00E51E0F"/>
    <w:rsid w:val="00E52003"/>
    <w:rsid w:val="00E52567"/>
    <w:rsid w:val="00E657D9"/>
    <w:rsid w:val="00E663B1"/>
    <w:rsid w:val="00E7007E"/>
    <w:rsid w:val="00E750D0"/>
    <w:rsid w:val="00E75FD7"/>
    <w:rsid w:val="00E7778B"/>
    <w:rsid w:val="00E80776"/>
    <w:rsid w:val="00E8633E"/>
    <w:rsid w:val="00E900D0"/>
    <w:rsid w:val="00E9219A"/>
    <w:rsid w:val="00E978E5"/>
    <w:rsid w:val="00EA0AB8"/>
    <w:rsid w:val="00EA3C2C"/>
    <w:rsid w:val="00EA3C8E"/>
    <w:rsid w:val="00EA4D08"/>
    <w:rsid w:val="00EB030E"/>
    <w:rsid w:val="00EB2141"/>
    <w:rsid w:val="00EB4FCC"/>
    <w:rsid w:val="00EB549D"/>
    <w:rsid w:val="00EC2DB7"/>
    <w:rsid w:val="00EC33D3"/>
    <w:rsid w:val="00EC39E9"/>
    <w:rsid w:val="00EC5496"/>
    <w:rsid w:val="00EC5C51"/>
    <w:rsid w:val="00ED34FC"/>
    <w:rsid w:val="00EE1100"/>
    <w:rsid w:val="00EE13D5"/>
    <w:rsid w:val="00EE188E"/>
    <w:rsid w:val="00EE2557"/>
    <w:rsid w:val="00EE3862"/>
    <w:rsid w:val="00EE6AD3"/>
    <w:rsid w:val="00EE6C0A"/>
    <w:rsid w:val="00EE6DE1"/>
    <w:rsid w:val="00EE7795"/>
    <w:rsid w:val="00EF20F3"/>
    <w:rsid w:val="00EF3928"/>
    <w:rsid w:val="00EF42D6"/>
    <w:rsid w:val="00EF5AD8"/>
    <w:rsid w:val="00EF6B80"/>
    <w:rsid w:val="00F01C06"/>
    <w:rsid w:val="00F05B17"/>
    <w:rsid w:val="00F05BEE"/>
    <w:rsid w:val="00F06E5E"/>
    <w:rsid w:val="00F06F96"/>
    <w:rsid w:val="00F07824"/>
    <w:rsid w:val="00F11FCE"/>
    <w:rsid w:val="00F12392"/>
    <w:rsid w:val="00F14298"/>
    <w:rsid w:val="00F144E3"/>
    <w:rsid w:val="00F14C50"/>
    <w:rsid w:val="00F2603D"/>
    <w:rsid w:val="00F349F6"/>
    <w:rsid w:val="00F34BB2"/>
    <w:rsid w:val="00F4377D"/>
    <w:rsid w:val="00F45254"/>
    <w:rsid w:val="00F4706B"/>
    <w:rsid w:val="00F53561"/>
    <w:rsid w:val="00F61989"/>
    <w:rsid w:val="00F6219D"/>
    <w:rsid w:val="00F62B4C"/>
    <w:rsid w:val="00F65507"/>
    <w:rsid w:val="00F666F1"/>
    <w:rsid w:val="00F677BF"/>
    <w:rsid w:val="00F70170"/>
    <w:rsid w:val="00F70DEE"/>
    <w:rsid w:val="00F71DFE"/>
    <w:rsid w:val="00F7414B"/>
    <w:rsid w:val="00F743FD"/>
    <w:rsid w:val="00F81D67"/>
    <w:rsid w:val="00F84284"/>
    <w:rsid w:val="00F8637C"/>
    <w:rsid w:val="00F90299"/>
    <w:rsid w:val="00F935C4"/>
    <w:rsid w:val="00F95305"/>
    <w:rsid w:val="00FA1693"/>
    <w:rsid w:val="00FA4CDD"/>
    <w:rsid w:val="00FA658F"/>
    <w:rsid w:val="00FB14EB"/>
    <w:rsid w:val="00FB29A6"/>
    <w:rsid w:val="00FB2D9C"/>
    <w:rsid w:val="00FB429A"/>
    <w:rsid w:val="00FC08E4"/>
    <w:rsid w:val="00FC505E"/>
    <w:rsid w:val="00FC5701"/>
    <w:rsid w:val="00FC61B1"/>
    <w:rsid w:val="00FC6694"/>
    <w:rsid w:val="00FC77F9"/>
    <w:rsid w:val="00FD00C3"/>
    <w:rsid w:val="00FD0BE9"/>
    <w:rsid w:val="00FD1A85"/>
    <w:rsid w:val="00FD1AF2"/>
    <w:rsid w:val="00FD300C"/>
    <w:rsid w:val="00FD62BB"/>
    <w:rsid w:val="00FD663D"/>
    <w:rsid w:val="00FE1581"/>
    <w:rsid w:val="00FE5D83"/>
    <w:rsid w:val="00FF2A50"/>
    <w:rsid w:val="00FF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9CB4A"/>
  <w15:docId w15:val="{167830D8-72A7-4FE2-BC80-FA1BB05D1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891"/>
  </w:style>
  <w:style w:type="paragraph" w:styleId="1">
    <w:name w:val="heading 1"/>
    <w:basedOn w:val="a"/>
    <w:next w:val="2"/>
    <w:link w:val="10"/>
    <w:uiPriority w:val="9"/>
    <w:qFormat/>
    <w:rsid w:val="0036286D"/>
    <w:pPr>
      <w:keepNext/>
      <w:keepLines/>
      <w:numPr>
        <w:numId w:val="5"/>
      </w:numPr>
      <w:spacing w:before="284" w:after="284"/>
      <w:outlineLvl w:val="0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36286D"/>
    <w:pPr>
      <w:keepNext/>
      <w:keepLines/>
      <w:numPr>
        <w:ilvl w:val="1"/>
        <w:numId w:val="5"/>
      </w:numPr>
      <w:spacing w:before="220" w:after="2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53F4E"/>
    <w:pPr>
      <w:keepNext/>
      <w:keepLines/>
      <w:spacing w:before="40"/>
      <w:ind w:firstLine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53F4E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53F4E"/>
    <w:pPr>
      <w:keepNext/>
      <w:keepLines/>
      <w:spacing w:before="40"/>
      <w:ind w:firstLine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53F4E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53F4E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A53F4E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A53F4E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B5891"/>
  </w:style>
  <w:style w:type="paragraph" w:styleId="a6">
    <w:name w:val="footer"/>
    <w:basedOn w:val="a"/>
    <w:link w:val="a7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DB5891"/>
  </w:style>
  <w:style w:type="character" w:customStyle="1" w:styleId="10">
    <w:name w:val="Заголовок 1 Знак"/>
    <w:basedOn w:val="a1"/>
    <w:link w:val="1"/>
    <w:uiPriority w:val="9"/>
    <w:rsid w:val="0036286D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a0">
    <w:name w:val="Body Text"/>
    <w:basedOn w:val="a"/>
    <w:link w:val="a8"/>
    <w:uiPriority w:val="99"/>
    <w:unhideWhenUsed/>
    <w:qFormat/>
    <w:rsid w:val="002729F4"/>
    <w:pPr>
      <w:spacing w:before="120" w:after="120"/>
      <w:ind w:firstLine="284"/>
      <w:jc w:val="both"/>
    </w:pPr>
    <w:rPr>
      <w:rFonts w:ascii="Times New Roman" w:hAnsi="Times New Roman"/>
      <w:sz w:val="24"/>
    </w:rPr>
  </w:style>
  <w:style w:type="character" w:customStyle="1" w:styleId="a8">
    <w:name w:val="Основной текст Знак"/>
    <w:basedOn w:val="a1"/>
    <w:link w:val="a0"/>
    <w:uiPriority w:val="99"/>
    <w:rsid w:val="002729F4"/>
    <w:rPr>
      <w:rFonts w:ascii="Times New Roman" w:hAnsi="Times New Roman"/>
      <w:sz w:val="24"/>
    </w:rPr>
  </w:style>
  <w:style w:type="character" w:customStyle="1" w:styleId="20">
    <w:name w:val="Заголовок 2 Знак"/>
    <w:basedOn w:val="a1"/>
    <w:link w:val="2"/>
    <w:uiPriority w:val="9"/>
    <w:rsid w:val="0036286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3F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53F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A53F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A53F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rsid w:val="00A53F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rsid w:val="00A53F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rsid w:val="00A53F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0"/>
    <w:next w:val="a"/>
    <w:autoRedefine/>
    <w:uiPriority w:val="39"/>
    <w:unhideWhenUsed/>
    <w:rsid w:val="00B058A5"/>
    <w:pPr>
      <w:tabs>
        <w:tab w:val="left" w:pos="1100"/>
        <w:tab w:val="right" w:leader="dot" w:pos="9736"/>
      </w:tabs>
      <w:ind w:firstLine="567"/>
    </w:pPr>
    <w:rPr>
      <w:rFonts w:cstheme="minorHAnsi"/>
      <w:bCs/>
      <w:sz w:val="28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A52C7"/>
    <w:pPr>
      <w:tabs>
        <w:tab w:val="left" w:pos="1320"/>
        <w:tab w:val="right" w:leader="dot" w:pos="9781"/>
      </w:tabs>
      <w:ind w:left="221" w:right="299"/>
      <w:jc w:val="both"/>
    </w:pPr>
    <w:rPr>
      <w:rFonts w:ascii="Times New Roman" w:hAnsi="Times New Roman" w:cstheme="minorHAnsi"/>
      <w:iCs/>
      <w:sz w:val="24"/>
      <w:szCs w:val="20"/>
    </w:rPr>
  </w:style>
  <w:style w:type="character" w:styleId="a9">
    <w:name w:val="Hyperlink"/>
    <w:basedOn w:val="a1"/>
    <w:uiPriority w:val="99"/>
    <w:unhideWhenUsed/>
    <w:rsid w:val="003A0BE2"/>
    <w:rPr>
      <w:rFonts w:ascii="Arial" w:hAnsi="Arial"/>
      <w:color w:val="000000" w:themeColor="text1"/>
      <w:sz w:val="24"/>
      <w:u w:val="single"/>
    </w:rPr>
  </w:style>
  <w:style w:type="paragraph" w:customStyle="1" w:styleId="aa">
    <w:name w:val="Абзац рисунка"/>
    <w:basedOn w:val="a"/>
    <w:next w:val="ab"/>
    <w:link w:val="ac"/>
    <w:qFormat/>
    <w:rsid w:val="003319A4"/>
    <w:pPr>
      <w:spacing w:before="240" w:after="120"/>
      <w:ind w:firstLine="0"/>
      <w:jc w:val="center"/>
    </w:pPr>
    <w:rPr>
      <w:noProof/>
    </w:rPr>
  </w:style>
  <w:style w:type="paragraph" w:customStyle="1" w:styleId="ab">
    <w:name w:val="Название рисунка"/>
    <w:basedOn w:val="aa"/>
    <w:next w:val="a0"/>
    <w:link w:val="ad"/>
    <w:qFormat/>
    <w:rsid w:val="00464761"/>
    <w:pPr>
      <w:spacing w:after="240"/>
    </w:pPr>
    <w:rPr>
      <w:rFonts w:ascii="Times New Roman" w:hAnsi="Times New Roman"/>
      <w:i/>
      <w:sz w:val="24"/>
    </w:rPr>
  </w:style>
  <w:style w:type="character" w:customStyle="1" w:styleId="ac">
    <w:name w:val="Абзац рисунка Знак"/>
    <w:basedOn w:val="a1"/>
    <w:link w:val="aa"/>
    <w:rsid w:val="003319A4"/>
    <w:rPr>
      <w:noProof/>
    </w:rPr>
  </w:style>
  <w:style w:type="paragraph" w:styleId="ae">
    <w:name w:val="caption"/>
    <w:basedOn w:val="a"/>
    <w:next w:val="a"/>
    <w:uiPriority w:val="35"/>
    <w:unhideWhenUsed/>
    <w:qFormat/>
    <w:rsid w:val="001914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d">
    <w:name w:val="Название рисунка Знак"/>
    <w:basedOn w:val="ac"/>
    <w:link w:val="ab"/>
    <w:rsid w:val="00464761"/>
    <w:rPr>
      <w:rFonts w:ascii="Times New Roman" w:hAnsi="Times New Roman"/>
      <w:i/>
      <w:noProof/>
      <w:sz w:val="24"/>
    </w:rPr>
  </w:style>
  <w:style w:type="character" w:styleId="af">
    <w:name w:val="Placeholder Text"/>
    <w:basedOn w:val="a1"/>
    <w:uiPriority w:val="99"/>
    <w:semiHidden/>
    <w:rsid w:val="000D0832"/>
    <w:rPr>
      <w:color w:val="808080"/>
    </w:rPr>
  </w:style>
  <w:style w:type="paragraph" w:customStyle="1" w:styleId="af0">
    <w:name w:val="Абзац формулы"/>
    <w:basedOn w:val="a0"/>
    <w:link w:val="af1"/>
    <w:qFormat/>
    <w:rsid w:val="00700396"/>
    <w:pPr>
      <w:tabs>
        <w:tab w:val="center" w:pos="4820"/>
        <w:tab w:val="right" w:pos="9746"/>
      </w:tabs>
      <w:spacing w:before="240" w:after="240"/>
      <w:jc w:val="center"/>
    </w:pPr>
    <w:rPr>
      <w:rFonts w:ascii="Cambria Math" w:hAnsi="Cambria Math"/>
    </w:rPr>
  </w:style>
  <w:style w:type="table" w:styleId="af2">
    <w:name w:val="Table Grid"/>
    <w:basedOn w:val="a2"/>
    <w:uiPriority w:val="39"/>
    <w:rsid w:val="00876C2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Абзац формулы Знак"/>
    <w:basedOn w:val="a8"/>
    <w:link w:val="af0"/>
    <w:rsid w:val="00700396"/>
    <w:rPr>
      <w:rFonts w:ascii="Cambria Math" w:hAnsi="Cambria Math"/>
      <w:sz w:val="24"/>
    </w:rPr>
  </w:style>
  <w:style w:type="character" w:styleId="af3">
    <w:name w:val="annotation reference"/>
    <w:basedOn w:val="a1"/>
    <w:uiPriority w:val="99"/>
    <w:semiHidden/>
    <w:unhideWhenUsed/>
    <w:rsid w:val="00404A3E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404A3E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404A3E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04A3E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404A3E"/>
    <w:rPr>
      <w:b/>
      <w:bCs/>
      <w:sz w:val="20"/>
      <w:szCs w:val="20"/>
    </w:rPr>
  </w:style>
  <w:style w:type="paragraph" w:styleId="af8">
    <w:name w:val="TOC Heading"/>
    <w:basedOn w:val="1"/>
    <w:next w:val="a"/>
    <w:uiPriority w:val="39"/>
    <w:unhideWhenUsed/>
    <w:qFormat/>
    <w:rsid w:val="00AD534F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D534F"/>
    <w:pPr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7B437B"/>
    <w:pPr>
      <w:ind w:left="66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7B437B"/>
    <w:pPr>
      <w:ind w:left="88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7B437B"/>
    <w:pPr>
      <w:ind w:left="11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7B437B"/>
    <w:pPr>
      <w:ind w:left="132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7B437B"/>
    <w:pPr>
      <w:ind w:left="154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7B437B"/>
    <w:pPr>
      <w:ind w:left="1760"/>
    </w:pPr>
    <w:rPr>
      <w:rFonts w:cstheme="minorHAnsi"/>
      <w:sz w:val="20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B2508"/>
    <w:pPr>
      <w:spacing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1"/>
    <w:link w:val="af9"/>
    <w:uiPriority w:val="99"/>
    <w:semiHidden/>
    <w:rsid w:val="00DB2508"/>
    <w:rPr>
      <w:sz w:val="20"/>
      <w:szCs w:val="20"/>
    </w:rPr>
  </w:style>
  <w:style w:type="character" w:styleId="afb">
    <w:name w:val="footnote reference"/>
    <w:basedOn w:val="a1"/>
    <w:uiPriority w:val="99"/>
    <w:semiHidden/>
    <w:unhideWhenUsed/>
    <w:rsid w:val="00DB2508"/>
    <w:rPr>
      <w:vertAlign w:val="superscript"/>
    </w:rPr>
  </w:style>
  <w:style w:type="paragraph" w:customStyle="1" w:styleId="afc">
    <w:name w:val="Абзац рисунка для таблиц"/>
    <w:basedOn w:val="aa"/>
    <w:link w:val="afd"/>
    <w:qFormat/>
    <w:rsid w:val="00A65AA5"/>
    <w:pPr>
      <w:spacing w:before="0" w:after="0"/>
    </w:pPr>
  </w:style>
  <w:style w:type="character" w:customStyle="1" w:styleId="afd">
    <w:name w:val="Абзац рисунка для таблиц Знак"/>
    <w:basedOn w:val="ac"/>
    <w:link w:val="afc"/>
    <w:rsid w:val="00A65AA5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A760AD5-E985-4F5D-AB33-D5977D07F022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7BF03-1998-4EA4-94EC-FFF086978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24403</TotalTime>
  <Pages>1</Pages>
  <Words>2347</Words>
  <Characters>13380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Павел</dc:creator>
  <cp:keywords/>
  <dc:description/>
  <cp:lastModifiedBy>Егор Илюшкин</cp:lastModifiedBy>
  <cp:revision>26</cp:revision>
  <cp:lastPrinted>2022-02-09T11:37:00Z</cp:lastPrinted>
  <dcterms:created xsi:type="dcterms:W3CDTF">2021-11-02T19:26:00Z</dcterms:created>
  <dcterms:modified xsi:type="dcterms:W3CDTF">2024-06-14T14:41:00Z</dcterms:modified>
</cp:coreProperties>
</file>