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 о мониторах</w:t>
      </w:r>
    </w:p>
    <w:p>
      <w:r>
        <w:t>Всего автоматов: 10 шт</w:t>
      </w:r>
    </w:p>
    <w:p>
      <w:r>
        <w:t>Работающих автоматов: 100%</w:t>
      </w:r>
    </w:p>
    <w:p>
      <w:r>
        <w:t>Ожидают обслуживания: 0%</w:t>
      </w:r>
    </w:p>
    <w:p>
      <w:r>
        <w:t>Средний уровень загрузки: 80%</w:t>
      </w:r>
    </w:p>
    <w:p>
      <w:r>
        <w:t>Общая выручка с автоматов: 3 млн. руб</w:t>
      </w:r>
    </w:p>
    <w:p>
      <w:r>
        <w:t>Произведена замена: произведены</w:t>
      </w:r>
    </w:p>
    <w:p>
      <w:r>
        <w:t>Новое оборудование: во всех автоматах</w:t>
      </w:r>
    </w:p>
    <w:p>
      <w:r>
        <w:t>Мониторинг автоматов: работают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