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B29FF46" wp14:textId="77777777">
      <w:pPr>
        <w:spacing w:line="480" w:lineRule="auto"/>
        <w:jc w:val="center"/>
      </w:pPr>
      <w:r w:rsidRPr="0C14B56B" w:rsidR="0C14B56B">
        <w:rPr>
          <w:rFonts w:ascii="Times New Roman" w:hAnsi="Times New Roman" w:eastAsia="Times New Roman" w:cs="Times New Roman"/>
          <w:b w:val="1"/>
          <w:bCs w:val="1"/>
          <w:sz w:val="24"/>
          <w:szCs w:val="24"/>
        </w:rPr>
        <w:t>Design Defense: Pirate Intelligent Agent</w:t>
      </w:r>
    </w:p>
    <w:p w:rsidR="0C14B56B" w:rsidP="0C14B56B" w:rsidRDefault="0C14B56B" w14:paraId="53347463" w14:textId="17937197">
      <w:pPr>
        <w:spacing w:line="480" w:lineRule="auto"/>
        <w:ind w:firstLine="720"/>
        <w:rPr>
          <w:rFonts w:ascii="Times New Roman" w:hAnsi="Times New Roman" w:eastAsia="Times New Roman" w:cs="Times New Roman"/>
          <w:sz w:val="24"/>
          <w:szCs w:val="24"/>
          <w:lang w:val="en-US"/>
        </w:rPr>
      </w:pPr>
    </w:p>
    <w:p xmlns:wp14="http://schemas.microsoft.com/office/word/2010/wordml" w14:paraId="4B446932" wp14:textId="77777777">
      <w:pPr>
        <w:spacing w:line="480" w:lineRule="auto"/>
        <w:ind w:firstLine="720"/>
      </w:pPr>
      <w:r w:rsidRPr="0C14B56B" w:rsidR="0C14B56B">
        <w:rPr>
          <w:rFonts w:ascii="Times New Roman" w:hAnsi="Times New Roman" w:eastAsia="Times New Roman" w:cs="Times New Roman"/>
          <w:sz w:val="24"/>
          <w:szCs w:val="24"/>
          <w:lang w:val="en-US"/>
        </w:rPr>
        <w:t>If I had to solve this maze myself, I would look at the whole grid at once, find the blocked cells, and trace a route from the top left to the treasure in the bottom right, backing up whenever I hit a dead end. A person can plan the path before taking a single step. My pirate agent cannot do that. It is given the maze as a flat list of 64 numbers and has to find the path by trial and error, getting feedback only through rewards: +1 for the treasure, -0.04 for each normal move, -0.75 for hitting a blocked cell, and -0.8 for trying to leave the grid. Early on it mostly wanders, but over many games it learns which moves lead toward the treasure. The similarity is that both of us are trying to maximize progress toward the same goal while avoiding walls. The difference is that humans can build a mental model from very little experience, while machines usually need far more experience to reach the same result (Lake et al., 2017). My agent needed hundreds of games to learn what I could work out in about a minute.</w:t>
      </w:r>
    </w:p>
    <w:p xmlns:wp14="http://schemas.microsoft.com/office/word/2010/wordml" w14:paraId="7A0ADF6F" wp14:textId="77777777">
      <w:pPr>
        <w:spacing w:line="480" w:lineRule="auto"/>
        <w:ind w:firstLine="720"/>
      </w:pPr>
      <w:r w:rsidRPr="0C14B56B" w:rsidR="0C14B56B">
        <w:rPr>
          <w:rFonts w:ascii="Times New Roman" w:hAnsi="Times New Roman" w:eastAsia="Times New Roman" w:cs="Times New Roman"/>
          <w:sz w:val="24"/>
          <w:szCs w:val="24"/>
          <w:lang w:val="en-US"/>
        </w:rPr>
        <w:t>The purpose of the agent in pathfinding is to find a good route on its own without anyone hand-coding the path. This matters for the game because the pirate has to beat the player to the treasure from wherever it starts. That is why I started the pirate from a random free cell each epoch, so it learns a route from every open square instead of memorizing one path from the top left.</w:t>
      </w:r>
    </w:p>
    <w:p xmlns:wp14="http://schemas.microsoft.com/office/word/2010/wordml" w14:paraId="50BC3D74" wp14:textId="77777777">
      <w:pPr>
        <w:spacing w:line="480" w:lineRule="auto"/>
        <w:ind w:firstLine="720"/>
      </w:pPr>
      <w:r w:rsidRPr="0C14B56B" w:rsidR="0C14B56B">
        <w:rPr>
          <w:rFonts w:ascii="Times New Roman" w:hAnsi="Times New Roman" w:eastAsia="Times New Roman" w:cs="Times New Roman"/>
          <w:sz w:val="24"/>
          <w:szCs w:val="24"/>
          <w:lang w:val="en-US"/>
        </w:rPr>
        <w:t>Exploration means trying actions the agent is not sure about, and exploitation means choosing the action it currently believes is best (Sutton &amp; Barto, 2018). Too much exploitation early on locks the agent into a bad route, and too much exploration late means it keeps stumbling after it has already learned the answer. The starter code uses an epsilon-greedy rule, where epsilon is the chance of exploring. It starts at 1.0, which is pure exploration, and decays by a factor of 0.995 each epoch until it reaches a floor of 0.05, which takes roughly 600 epochs. Once the win rate passes 90 percent, epsilon is dropped to 0.05 right away. I think the ideal mix for this maze is exactly that shape: mostly exploring at the start and about 95 percent exploiting at the end, with a small amount of exploration kept in case a better route exists. The maze is small and never changes, so it does not need much exploration once it has learned the layout. Reinforcement learning helps because the reward signal tells the agent which moves were good, and the small -0.04 step cost pushes it toward shorter paths (Sutton &amp; Barto, 2018).</w:t>
      </w:r>
    </w:p>
    <w:p xmlns:wp14="http://schemas.microsoft.com/office/word/2010/wordml" w14:paraId="4F860CE5" wp14:textId="356955C3">
      <w:pPr>
        <w:spacing w:line="480" w:lineRule="auto"/>
        <w:ind w:firstLine="720"/>
      </w:pPr>
      <w:r w:rsidRPr="0C14B56B" w:rsidR="0C14B56B">
        <w:rPr>
          <w:rFonts w:ascii="Times New Roman" w:hAnsi="Times New Roman" w:eastAsia="Times New Roman" w:cs="Times New Roman"/>
          <w:sz w:val="24"/>
          <w:szCs w:val="24"/>
          <w:lang w:val="en-US"/>
        </w:rPr>
        <w:t xml:space="preserve">Algorithms like this are useful for complex problems because they can find solutions that nobody wrote down ahead of time, but they have limits. They can take a long time to </w:t>
      </w:r>
      <w:r w:rsidRPr="0C14B56B" w:rsidR="0C14B56B">
        <w:rPr>
          <w:rFonts w:ascii="Times New Roman" w:hAnsi="Times New Roman" w:eastAsia="Times New Roman" w:cs="Times New Roman"/>
          <w:sz w:val="24"/>
          <w:szCs w:val="24"/>
          <w:lang w:val="en-US"/>
        </w:rPr>
        <w:t>train;</w:t>
      </w:r>
      <w:r w:rsidRPr="0C14B56B" w:rsidR="0C14B56B">
        <w:rPr>
          <w:rFonts w:ascii="Times New Roman" w:hAnsi="Times New Roman" w:eastAsia="Times New Roman" w:cs="Times New Roman"/>
          <w:sz w:val="24"/>
          <w:szCs w:val="24"/>
          <w:lang w:val="en-US"/>
        </w:rPr>
        <w:t xml:space="preserve"> they depend heavily on how the rewards are designed, and they only work as well as the experience they get. For this project, I implemented deep Q-learning with a neural network. The given model has an input layer of 64 values (the flattened maze and pirate position), two hidden dense layers of 64 neurons with </w:t>
      </w:r>
      <w:r w:rsidRPr="0C14B56B" w:rsidR="0C14B56B">
        <w:rPr>
          <w:rFonts w:ascii="Times New Roman" w:hAnsi="Times New Roman" w:eastAsia="Times New Roman" w:cs="Times New Roman"/>
          <w:sz w:val="24"/>
          <w:szCs w:val="24"/>
          <w:lang w:val="en-US"/>
        </w:rPr>
        <w:t>PReLU</w:t>
      </w:r>
      <w:r w:rsidRPr="0C14B56B" w:rsidR="0C14B56B">
        <w:rPr>
          <w:rFonts w:ascii="Times New Roman" w:hAnsi="Times New Roman" w:eastAsia="Times New Roman" w:cs="Times New Roman"/>
          <w:sz w:val="24"/>
          <w:szCs w:val="24"/>
          <w:lang w:val="en-US"/>
        </w:rPr>
        <w:t xml:space="preserve"> activation, and an output layer of four values, one estimated Q-value per direction, trained with the Adam optimizer and mean squared error loss. In my training loop, each step stores the state, action, reward, and next state in experience replay memory, then trains on a random batch of 32 from that memory, which breaks up the correlation between consecutive moves and makes training more stable (Mnih et al., 2015). I also </w:t>
      </w:r>
      <w:r w:rsidRPr="0C14B56B" w:rsidR="0C14B56B">
        <w:rPr>
          <w:rFonts w:ascii="Times New Roman" w:hAnsi="Times New Roman" w:eastAsia="Times New Roman" w:cs="Times New Roman"/>
          <w:sz w:val="24"/>
          <w:szCs w:val="24"/>
          <w:lang w:val="en-US"/>
        </w:rPr>
        <w:t>synced</w:t>
      </w:r>
      <w:r w:rsidRPr="0C14B56B" w:rsidR="0C14B56B">
        <w:rPr>
          <w:rFonts w:ascii="Times New Roman" w:hAnsi="Times New Roman" w:eastAsia="Times New Roman" w:cs="Times New Roman"/>
          <w:sz w:val="24"/>
          <w:szCs w:val="24"/>
          <w:lang w:val="en-US"/>
        </w:rPr>
        <w:t xml:space="preserve"> a target network every 50 epochs to keep the Q-value targets from shifting too much (Mnih et al., 2015). With a 1,000-epoch limit, my agent reached a 100 percent win rate at epoch 325, after about 7.8 minutes of training, and the loop stops there once the completion check confirms the pirate can win from every free cell.</w:t>
      </w:r>
    </w:p>
    <w:p w:rsidR="0C14B56B" w:rsidP="0C14B56B" w:rsidRDefault="0C14B56B" w14:paraId="6176301D" w14:textId="4E25DBBA">
      <w:pPr>
        <w:spacing w:line="480" w:lineRule="auto"/>
        <w:jc w:val="center"/>
        <w:rPr>
          <w:rFonts w:ascii="Times New Roman" w:hAnsi="Times New Roman" w:eastAsia="Times New Roman" w:cs="Times New Roman"/>
          <w:b w:val="1"/>
          <w:bCs w:val="1"/>
          <w:sz w:val="24"/>
          <w:szCs w:val="24"/>
        </w:rPr>
      </w:pPr>
    </w:p>
    <w:p w:rsidR="0C14B56B" w:rsidP="0C14B56B" w:rsidRDefault="0C14B56B" w14:paraId="33411B5D" w14:textId="3C6C4D2E">
      <w:pPr>
        <w:spacing w:line="480" w:lineRule="auto"/>
        <w:jc w:val="center"/>
        <w:rPr>
          <w:rFonts w:ascii="Times New Roman" w:hAnsi="Times New Roman" w:eastAsia="Times New Roman" w:cs="Times New Roman"/>
          <w:b w:val="1"/>
          <w:bCs w:val="1"/>
          <w:sz w:val="24"/>
          <w:szCs w:val="24"/>
        </w:rPr>
      </w:pPr>
    </w:p>
    <w:p xmlns:wp14="http://schemas.microsoft.com/office/word/2010/wordml" w14:paraId="071E4E01" wp14:textId="77777777">
      <w:pPr>
        <w:spacing w:line="480" w:lineRule="auto"/>
        <w:jc w:val="center"/>
      </w:pPr>
      <w:r>
        <w:rPr>
          <w:rFonts w:ascii="Times New Roman" w:hAnsi="Times New Roman" w:eastAsia="Times New Roman" w:cs="Times New Roman"/>
          <w:b/>
          <w:bCs/>
          <w:sz w:val="24"/>
          <w:szCs w:val="24"/>
        </w:rPr>
        <w:t xml:space="preserve">References</w:t>
      </w:r>
    </w:p>
    <w:p xmlns:wp14="http://schemas.microsoft.com/office/word/2010/wordml" w14:paraId="787CDACC" wp14:textId="77777777">
      <w:pPr>
        <w:spacing w:line="480" w:lineRule="auto"/>
        <w:ind w:left="720" w:hanging="720"/>
      </w:pPr>
      <w:r w:rsidRPr="0C14B56B" w:rsidR="0C14B56B">
        <w:rPr>
          <w:rFonts w:ascii="Times New Roman" w:hAnsi="Times New Roman" w:eastAsia="Times New Roman" w:cs="Times New Roman"/>
          <w:sz w:val="24"/>
          <w:szCs w:val="24"/>
          <w:lang w:val="en-US"/>
        </w:rPr>
        <w:t xml:space="preserve">Lake, B. M., Ullman, T. D., Tenenbaum, J. B., &amp; Gershman, S. J. (2017). Building machines that learn and think like people. </w:t>
      </w:r>
      <w:r w:rsidRPr="0C14B56B" w:rsidR="0C14B56B">
        <w:rPr>
          <w:rFonts w:ascii="Times New Roman" w:hAnsi="Times New Roman" w:eastAsia="Times New Roman" w:cs="Times New Roman"/>
          <w:i w:val="1"/>
          <w:iCs w:val="1"/>
          <w:sz w:val="24"/>
          <w:szCs w:val="24"/>
          <w:lang w:val="en-US"/>
        </w:rPr>
        <w:t>Behavioral and Brain Sciences, 40</w:t>
      </w:r>
      <w:r w:rsidRPr="0C14B56B" w:rsidR="0C14B56B">
        <w:rPr>
          <w:rFonts w:ascii="Times New Roman" w:hAnsi="Times New Roman" w:eastAsia="Times New Roman" w:cs="Times New Roman"/>
          <w:sz w:val="24"/>
          <w:szCs w:val="24"/>
          <w:lang w:val="en-US"/>
        </w:rPr>
        <w:t>, Article e253. https://doi.org/10.1017/S0140525X16001837</w:t>
      </w:r>
    </w:p>
    <w:p xmlns:wp14="http://schemas.microsoft.com/office/word/2010/wordml" w14:paraId="196FD151" wp14:textId="77777777">
      <w:pPr>
        <w:spacing w:line="480" w:lineRule="auto"/>
        <w:ind w:left="720" w:hanging="720"/>
      </w:pPr>
      <w:r w:rsidRPr="0C14B56B" w:rsidR="0C14B56B">
        <w:rPr>
          <w:rFonts w:ascii="Times New Roman" w:hAnsi="Times New Roman" w:eastAsia="Times New Roman" w:cs="Times New Roman"/>
          <w:sz w:val="24"/>
          <w:szCs w:val="24"/>
          <w:lang w:val="en-US"/>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0C14B56B" w:rsidR="0C14B56B">
        <w:rPr>
          <w:rFonts w:ascii="Times New Roman" w:hAnsi="Times New Roman" w:eastAsia="Times New Roman" w:cs="Times New Roman"/>
          <w:i w:val="1"/>
          <w:iCs w:val="1"/>
          <w:sz w:val="24"/>
          <w:szCs w:val="24"/>
          <w:lang w:val="en-US"/>
        </w:rPr>
        <w:t>Nature, 518</w:t>
      </w:r>
      <w:r w:rsidRPr="0C14B56B" w:rsidR="0C14B56B">
        <w:rPr>
          <w:rFonts w:ascii="Times New Roman" w:hAnsi="Times New Roman" w:eastAsia="Times New Roman" w:cs="Times New Roman"/>
          <w:sz w:val="24"/>
          <w:szCs w:val="24"/>
          <w:lang w:val="en-US"/>
        </w:rPr>
        <w:t>(7540), 529–533. https://doi.org/10.1038/nature14236</w:t>
      </w:r>
    </w:p>
    <w:p xmlns:wp14="http://schemas.microsoft.com/office/word/2010/wordml" w14:paraId="2773DBB5" wp14:textId="77777777">
      <w:pPr>
        <w:spacing w:line="480" w:lineRule="auto"/>
        <w:ind w:left="720" w:hanging="720"/>
      </w:pPr>
      <w:r w:rsidRPr="0C14B56B" w:rsidR="0C14B56B">
        <w:rPr>
          <w:rFonts w:ascii="Times New Roman" w:hAnsi="Times New Roman" w:eastAsia="Times New Roman" w:cs="Times New Roman"/>
          <w:sz w:val="24"/>
          <w:szCs w:val="24"/>
          <w:lang w:val="en-US"/>
        </w:rPr>
        <w:t xml:space="preserve">Sutton, R. S., &amp; Barto, A. G. (2018). </w:t>
      </w:r>
      <w:r w:rsidRPr="0C14B56B" w:rsidR="0C14B56B">
        <w:rPr>
          <w:rFonts w:ascii="Times New Roman" w:hAnsi="Times New Roman" w:eastAsia="Times New Roman" w:cs="Times New Roman"/>
          <w:i w:val="1"/>
          <w:iCs w:val="1"/>
          <w:sz w:val="24"/>
          <w:szCs w:val="24"/>
          <w:lang w:val="en-US"/>
        </w:rPr>
        <w:t>Reinforcement learning: An introduction</w:t>
      </w:r>
      <w:r w:rsidRPr="0C14B56B" w:rsidR="0C14B56B">
        <w:rPr>
          <w:rFonts w:ascii="Times New Roman" w:hAnsi="Times New Roman" w:eastAsia="Times New Roman" w:cs="Times New Roman"/>
          <w:sz w:val="24"/>
          <w:szCs w:val="24"/>
          <w:lang w:val="en-US"/>
        </w:rPr>
        <w:t xml:space="preserve"> (2nd ed.). MIT Press.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1a426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164BB1E"/>
  <w15:docId w15:val="{1489C6F1-4793-42C2-A24F-A446B58058F2}"/>
  <w:rsids>
    <w:rsidRoot w:val="076F4F74"/>
    <w:rsid w:val="076F4F74"/>
    <w:rsid w:val="0C14B56B"/>
    <w:rsid w:val="23E4D0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Ashniakova, Elena</lastModifiedBy>
  <revision>2</revision>
  <dcterms:created xsi:type="dcterms:W3CDTF">2026-10-14T01:28:09.0260000Z</dcterms:created>
  <dcterms:modified xsi:type="dcterms:W3CDTF">2026-10-14T16:14:41.9289754Z</dcterms:modified>
</coreProperties>
</file>

<file path=docProps/custom.xml><?xml version="1.0" encoding="utf-8"?>
<Properties xmlns="http://schemas.openxmlformats.org/officeDocument/2006/custom-properties" xmlns:vt="http://schemas.openxmlformats.org/officeDocument/2006/docPropsVTypes"/>
</file>