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B7B32">
      <w:pPr>
        <w:spacing w:after="0"/>
        <w:jc w:val="center"/>
        <w:rPr>
          <w:lang w:eastAsia="zh-CN"/>
        </w:rPr>
      </w:pPr>
      <w:r>
        <w:rPr>
          <w:b/>
          <w:color w:val="0066CC"/>
          <w:sz w:val="18"/>
          <w:lang w:eastAsia="zh-CN"/>
        </w:rPr>
        <w:t>KPMG INTERNAL HANDOVER</w:t>
      </w:r>
    </w:p>
    <w:p w14:paraId="5502117E">
      <w:pPr>
        <w:spacing w:after="2324"/>
        <w:rPr>
          <w:lang w:eastAsia="zh-CN"/>
        </w:rPr>
      </w:pPr>
    </w:p>
    <w:p w14:paraId="4B65F101">
      <w:pPr>
        <w:pStyle w:val="31"/>
        <w:jc w:val="center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偿付能力报告平台代码说明手册</w:t>
      </w:r>
    </w:p>
    <w:p w14:paraId="20DB923A">
      <w:pPr>
        <w:pStyle w:val="26"/>
        <w:jc w:val="center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偿付能力数智分析平台｜系统交接材料</w:t>
      </w:r>
    </w:p>
    <w:p w14:paraId="22856CE6">
      <w:pPr>
        <w:pBdr>
          <w:bottom w:val="single" w:color="0066CC" w:sz="10" w:space="1"/>
        </w:pBdr>
        <w:spacing w:before="240" w:after="2381"/>
        <w:rPr>
          <w:lang w:eastAsia="zh-CN"/>
        </w:rPr>
      </w:pPr>
    </w:p>
    <w:p w14:paraId="73AF856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适用版本：</w:t>
      </w:r>
      <w:r>
        <w:rPr>
          <w:sz w:val="18"/>
          <w:lang w:eastAsia="zh-CN"/>
        </w:rPr>
        <w:t>v0.3.1（当前工作区）</w:t>
      </w:r>
    </w:p>
    <w:p w14:paraId="2F9C9B34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更新日期：</w:t>
      </w:r>
      <w:r>
        <w:rPr>
          <w:sz w:val="18"/>
          <w:lang w:eastAsia="zh-CN"/>
        </w:rPr>
        <w:t>2026 年 9 月 3 日</w:t>
      </w:r>
    </w:p>
    <w:p w14:paraId="25FADFF3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适用对象：</w:t>
      </w:r>
      <w:r>
        <w:rPr>
          <w:sz w:val="18"/>
          <w:lang w:eastAsia="zh-CN"/>
        </w:rPr>
        <w:t>系统维护人员 / 开发人员 / 项目组成员</w:t>
      </w:r>
    </w:p>
    <w:p w14:paraId="246E40C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用途说明：</w:t>
      </w:r>
      <w:r>
        <w:rPr>
          <w:sz w:val="18"/>
          <w:lang w:eastAsia="zh-CN"/>
        </w:rPr>
        <w:t>用于理解代码结构、数据链路、配置机制、测试基线及常见维护入口</w:t>
      </w:r>
    </w:p>
    <w:p w14:paraId="34B6C69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内容基线：</w:t>
      </w:r>
      <w:r>
        <w:rPr>
          <w:sz w:val="18"/>
          <w:lang w:eastAsia="zh-CN"/>
        </w:rPr>
        <w:t>E:\KPMG\Solvency_Report_System 当前工作区</w:t>
      </w:r>
    </w:p>
    <w:p w14:paraId="62EC60B8">
      <w:pPr>
        <w:rPr>
          <w:lang w:eastAsia="zh-CN"/>
        </w:rPr>
        <w:sectPr>
          <w:pgSz w:w="11906" w:h="16838"/>
          <w:pgMar w:top="1020" w:right="1134" w:bottom="1020" w:left="1134" w:header="454" w:footer="454" w:gutter="0"/>
          <w:cols w:space="720" w:num="1"/>
          <w:titlePg/>
          <w:docGrid w:linePitch="360" w:charSpace="0"/>
        </w:sectPr>
      </w:pPr>
    </w:p>
    <w:p w14:paraId="21476DF4">
      <w:pPr>
        <w:pStyle w:val="3"/>
        <w:pageBreakBefore w:val="0"/>
        <w:pBdr>
          <w:bottom w:val="single" w:color="0066CC" w:sz="8" w:space="1"/>
        </w:pBdr>
        <w:rPr>
          <w:lang w:eastAsia="zh-CN"/>
        </w:rPr>
      </w:pPr>
      <w:r>
        <w:rPr>
          <w:lang w:eastAsia="zh-CN"/>
        </w:rPr>
        <w:t>目录</w:t>
      </w:r>
    </w:p>
    <w:p w14:paraId="4C51EDD3">
      <w:pPr>
        <w:rPr>
          <w:lang w:eastAsia="zh-CN"/>
        </w:rPr>
      </w:pPr>
      <w:r>
        <w:rPr>
          <w:color w:val="667085"/>
          <w:sz w:val="19"/>
          <w:lang w:eastAsia="zh-CN"/>
        </w:rPr>
        <w:t>以下目录按业务流程和维护主题排列，便于培训、日常查阅与交接。</w:t>
      </w:r>
    </w:p>
    <w:p w14:paraId="7E1D9CBA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01</w:t>
      </w:r>
      <w:r>
        <w:rPr>
          <w:sz w:val="20"/>
          <w:lang w:eastAsia="zh-CN"/>
        </w:rPr>
        <w:t xml:space="preserve">    文档说明与代码基线</w:t>
      </w:r>
    </w:p>
    <w:p w14:paraId="51128D0C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02</w:t>
      </w:r>
      <w:r>
        <w:rPr>
          <w:sz w:val="20"/>
          <w:lang w:eastAsia="zh-CN"/>
        </w:rPr>
        <w:t xml:space="preserve">    系统定位与总体架构</w:t>
      </w:r>
    </w:p>
    <w:p w14:paraId="4FB9DA67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03</w:t>
      </w:r>
      <w:r>
        <w:rPr>
          <w:sz w:val="20"/>
          <w:lang w:eastAsia="zh-CN"/>
        </w:rPr>
        <w:t xml:space="preserve">    运行环境与启动方式</w:t>
      </w:r>
    </w:p>
    <w:p w14:paraId="27FC817A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04</w:t>
      </w:r>
      <w:r>
        <w:rPr>
          <w:sz w:val="20"/>
          <w:lang w:eastAsia="zh-CN"/>
        </w:rPr>
        <w:t xml:space="preserve">    代码目录</w:t>
      </w:r>
    </w:p>
    <w:p w14:paraId="1CFFF9EB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05</w:t>
      </w:r>
      <w:r>
        <w:rPr>
          <w:sz w:val="20"/>
          <w:lang w:eastAsia="zh-CN"/>
        </w:rPr>
        <w:t xml:space="preserve">    主程序与页面组织</w:t>
      </w:r>
    </w:p>
    <w:p w14:paraId="2323629F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06</w:t>
      </w:r>
      <w:r>
        <w:rPr>
          <w:sz w:val="20"/>
          <w:lang w:eastAsia="zh-CN"/>
        </w:rPr>
        <w:t xml:space="preserve">    登录、权限与会话状态</w:t>
      </w:r>
    </w:p>
    <w:p w14:paraId="1F8B34B9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07</w:t>
      </w:r>
      <w:r>
        <w:rPr>
          <w:sz w:val="20"/>
          <w:lang w:eastAsia="zh-CN"/>
        </w:rPr>
        <w:t xml:space="preserve">    报告 Profile 与配置体系</w:t>
      </w:r>
    </w:p>
    <w:p w14:paraId="3A725135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08</w:t>
      </w:r>
      <w:r>
        <w:rPr>
          <w:sz w:val="20"/>
          <w:lang w:eastAsia="zh-CN"/>
        </w:rPr>
        <w:t xml:space="preserve">    STEP0-STEP8 模块说明</w:t>
      </w:r>
    </w:p>
    <w:p w14:paraId="4EA23A57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09</w:t>
      </w:r>
      <w:r>
        <w:rPr>
          <w:sz w:val="20"/>
          <w:lang w:eastAsia="zh-CN"/>
        </w:rPr>
        <w:t xml:space="preserve">    核心服务模块</w:t>
      </w:r>
    </w:p>
    <w:p w14:paraId="40A4FE83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10</w:t>
      </w:r>
      <w:r>
        <w:rPr>
          <w:sz w:val="20"/>
          <w:lang w:eastAsia="zh-CN"/>
        </w:rPr>
        <w:t xml:space="preserve">    PDF 定位与表格提取机制</w:t>
      </w:r>
    </w:p>
    <w:p w14:paraId="14C4B871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11</w:t>
      </w:r>
      <w:r>
        <w:rPr>
          <w:sz w:val="20"/>
          <w:lang w:eastAsia="zh-CN"/>
        </w:rPr>
        <w:t xml:space="preserve">    标准化、校验与数据集成</w:t>
      </w:r>
    </w:p>
    <w:p w14:paraId="59E47A27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12</w:t>
      </w:r>
      <w:r>
        <w:rPr>
          <w:sz w:val="20"/>
          <w:lang w:eastAsia="zh-CN"/>
        </w:rPr>
        <w:t xml:space="preserve">    分析与报告生成</w:t>
      </w:r>
    </w:p>
    <w:p w14:paraId="2D2EFF5D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13</w:t>
      </w:r>
      <w:r>
        <w:rPr>
          <w:sz w:val="20"/>
          <w:lang w:eastAsia="zh-CN"/>
        </w:rPr>
        <w:t xml:space="preserve">    标准数据契约与派生指标</w:t>
      </w:r>
    </w:p>
    <w:p w14:paraId="7F075A6A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14</w:t>
      </w:r>
      <w:r>
        <w:rPr>
          <w:sz w:val="20"/>
          <w:lang w:eastAsia="zh-CN"/>
        </w:rPr>
        <w:t xml:space="preserve">    测试与质量基线</w:t>
      </w:r>
    </w:p>
    <w:p w14:paraId="58248739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15</w:t>
      </w:r>
      <w:r>
        <w:rPr>
          <w:sz w:val="20"/>
          <w:lang w:eastAsia="zh-CN"/>
        </w:rPr>
        <w:t xml:space="preserve">    常见修改入口</w:t>
      </w:r>
    </w:p>
    <w:p w14:paraId="0C647325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16</w:t>
      </w:r>
      <w:r>
        <w:rPr>
          <w:sz w:val="20"/>
          <w:lang w:eastAsia="zh-CN"/>
        </w:rPr>
        <w:t xml:space="preserve">    故障排查与维护建议</w:t>
      </w:r>
    </w:p>
    <w:p w14:paraId="04A21954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一、文档说明与代码基线</w:t>
      </w:r>
    </w:p>
    <w:p w14:paraId="59B2588C">
      <w:pPr>
        <w:rPr>
          <w:lang w:eastAsia="zh-CN"/>
        </w:rPr>
      </w:pPr>
      <w:r>
        <w:rPr>
          <w:lang w:eastAsia="zh-CN"/>
        </w:rPr>
        <w:t>本文档面向后续维护人员，按功能模块说明当前稳定工作区的代码结构、主要函数、配置关系、数据流、测试范围和维护风险，不进行逐行注释。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7559"/>
      </w:tblGrid>
      <w:tr w14:paraId="0896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7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BD312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基线项目</w:t>
            </w:r>
          </w:p>
        </w:tc>
        <w:tc>
          <w:tcPr>
            <w:tcW w:w="382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15B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当前值</w:t>
            </w:r>
          </w:p>
        </w:tc>
      </w:tr>
      <w:tr w14:paraId="446A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3B456">
            <w:pPr>
              <w:spacing w:after="0" w:line="252" w:lineRule="auto"/>
            </w:pPr>
            <w:r>
              <w:rPr>
                <w:sz w:val="18"/>
              </w:rPr>
              <w:t>代码目录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9F434">
            <w:pPr>
              <w:spacing w:after="0" w:line="252" w:lineRule="auto"/>
            </w:pPr>
            <w:r>
              <w:rPr>
                <w:sz w:val="18"/>
              </w:rPr>
              <w:t>E:\KPMG\Solvency_Report_System</w:t>
            </w:r>
          </w:p>
        </w:tc>
      </w:tr>
      <w:tr w14:paraId="3830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E42DB">
            <w:pPr>
              <w:spacing w:after="0" w:line="252" w:lineRule="auto"/>
            </w:pPr>
            <w:r>
              <w:rPr>
                <w:sz w:val="18"/>
              </w:rPr>
              <w:t>界面/README 版本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79F8D">
            <w:pPr>
              <w:spacing w:after="0" w:line="252" w:lineRule="auto"/>
            </w:pPr>
            <w:r>
              <w:rPr>
                <w:sz w:val="18"/>
              </w:rPr>
              <w:t>v0.3.1</w:t>
            </w:r>
          </w:p>
        </w:tc>
      </w:tr>
      <w:tr w14:paraId="004C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747D">
            <w:pPr>
              <w:spacing w:after="0" w:line="252" w:lineRule="auto"/>
            </w:pPr>
            <w:r>
              <w:rPr>
                <w:sz w:val="18"/>
              </w:rPr>
              <w:t>Git 分支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B6C7">
            <w:pPr>
              <w:spacing w:after="0" w:line="252" w:lineRule="auto"/>
            </w:pPr>
            <w:r>
              <w:rPr>
                <w:sz w:val="18"/>
              </w:rPr>
              <w:t>agent/release-v0.3.1</w:t>
            </w:r>
          </w:p>
        </w:tc>
      </w:tr>
      <w:tr w14:paraId="2A04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299BC">
            <w:pPr>
              <w:spacing w:after="0" w:line="252" w:lineRule="auto"/>
            </w:pPr>
            <w:r>
              <w:rPr>
                <w:sz w:val="18"/>
              </w:rPr>
              <w:t>HEAD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0832A">
            <w:pPr>
              <w:spacing w:after="0" w:line="252" w:lineRule="auto"/>
            </w:pPr>
            <w:r>
              <w:rPr>
                <w:sz w:val="18"/>
              </w:rPr>
              <w:t>10168f6 - release v0.3.1（2026-08-14）</w:t>
            </w:r>
          </w:p>
        </w:tc>
      </w:tr>
      <w:tr w14:paraId="35DC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7BC84">
            <w:pPr>
              <w:spacing w:after="0" w:line="252" w:lineRule="auto"/>
            </w:pPr>
            <w:r>
              <w:rPr>
                <w:sz w:val="18"/>
              </w:rPr>
              <w:t>文档核对日期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7C568">
            <w:pPr>
              <w:spacing w:after="0" w:line="252" w:lineRule="auto"/>
            </w:pPr>
            <w:r>
              <w:rPr>
                <w:sz w:val="18"/>
              </w:rPr>
              <w:t>2026-09-03</w:t>
            </w:r>
          </w:p>
        </w:tc>
      </w:tr>
      <w:tr w14:paraId="3D24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12D31">
            <w:pPr>
              <w:spacing w:after="0" w:line="252" w:lineRule="auto"/>
            </w:pPr>
            <w:r>
              <w:rPr>
                <w:sz w:val="18"/>
              </w:rPr>
              <w:t>Python 文件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F9B47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59 个；约 34,030 行，其中测试约 9,770 行</w:t>
            </w:r>
          </w:p>
        </w:tc>
      </w:tr>
      <w:tr w14:paraId="3366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22F3D">
            <w:pPr>
              <w:spacing w:after="0" w:line="252" w:lineRule="auto"/>
            </w:pPr>
            <w:r>
              <w:rPr>
                <w:sz w:val="18"/>
              </w:rPr>
              <w:t>测试基线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1EB6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29 个测试模块，310 项测试；2026-09-03 全部通过</w:t>
            </w:r>
          </w:p>
        </w:tc>
      </w:tr>
    </w:tbl>
    <w:p w14:paraId="6C2797DD">
      <w:pPr>
        <w:spacing w:after="20"/>
        <w:rPr>
          <w:lang w:eastAsia="zh-CN"/>
        </w:rPr>
      </w:pP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EEE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9E5B5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工作区状态  </w:t>
            </w:r>
            <w:r>
              <w:rPr>
                <w:sz w:val="19"/>
                <w:lang w:eastAsia="zh-CN"/>
              </w:rPr>
              <w:t>本次检查时仓库含未提交修改和新增文件；本手册反映当前工作区，而不是仅反映 HEAD 提交。正式交接前应复核差异、提交稳定版本并创建发布标签。</w:t>
            </w:r>
          </w:p>
        </w:tc>
      </w:tr>
    </w:tbl>
    <w:p w14:paraId="30F365C1">
      <w:pPr>
        <w:spacing w:after="40"/>
        <w:rPr>
          <w:lang w:eastAsia="zh-CN"/>
        </w:rPr>
      </w:pPr>
    </w:p>
    <w:p w14:paraId="04937768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二、系统定位与总体架构</w:t>
      </w:r>
    </w:p>
    <w:p w14:paraId="28587F8A">
      <w:r>
        <w:t>系统是基于 Streamlit 的保险公司偿付能力报告处理与分析平台。其核心设计是以报告 Profile 隔离不同报告类型，以标准窄表统一 STEP3-STEP8 的数据契约，并以版本化表格策略处理不同披露版式。</w:t>
      </w:r>
    </w:p>
    <w:p w14:paraId="662191CB">
      <w:pPr>
        <w:keepNext/>
        <w:spacing w:before="80" w:after="40"/>
        <w:jc w:val="center"/>
      </w:pPr>
      <w:r>
        <w:drawing>
          <wp:inline distT="0" distB="0" distL="0" distR="0">
            <wp:extent cx="6119495" cy="4011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F95">
      <w:pPr>
        <w:pStyle w:val="15"/>
        <w:spacing w:after="140"/>
        <w:jc w:val="center"/>
        <w:rPr>
          <w:lang w:eastAsia="zh-CN"/>
        </w:rPr>
      </w:pPr>
      <w:r>
        <w:rPr>
          <w:lang w:eastAsia="zh-CN"/>
        </w:rPr>
        <w:t>图 1  系统分层架构与主要文件</w:t>
      </w:r>
    </w:p>
    <w:p w14:paraId="11D9A41E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界面层：app.py 负责登录、Profile 与 STEP0-STEP6；step7_solvency.py 和 step8_solvency.py 负责报告页。</w:t>
      </w:r>
    </w:p>
    <w:p w14:paraId="6579D655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业务服务层：services/ 下的定位、提取、边界、标准化、校验、集成、导航和图表模块。</w:t>
      </w:r>
    </w:p>
    <w:p w14:paraId="0E206701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配置层：JSON 描述 Profile 与定位规则，XLSX 保存公司来源、指标字典、校验规则和报告注释。</w:t>
      </w:r>
    </w:p>
    <w:p w14:paraId="0C1C48F7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输出层：标准窄表、勾稽工作簿、集成数据、交互式图表以及浏览器打印 PDF。</w:t>
      </w:r>
    </w:p>
    <w:p w14:paraId="3427D6AA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三、运行环境与启动方式</w:t>
      </w:r>
    </w:p>
    <w:p w14:paraId="776314AA">
      <w:r>
        <w:t>requirements.txt 当前声明 Python 运行依赖如下。推荐 Python 3.12 或兼容版本，并为项目创建独立虚拟环境。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1790"/>
        <w:gridCol w:w="6033"/>
      </w:tblGrid>
      <w:tr w14:paraId="49F3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CC6F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依赖</w:t>
            </w:r>
          </w:p>
        </w:tc>
        <w:tc>
          <w:tcPr>
            <w:tcW w:w="90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948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版本/范围</w:t>
            </w:r>
          </w:p>
        </w:tc>
        <w:tc>
          <w:tcPr>
            <w:tcW w:w="305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2D3C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主要用途</w:t>
            </w:r>
          </w:p>
        </w:tc>
      </w:tr>
      <w:tr w14:paraId="2E9A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062C3">
            <w:pPr>
              <w:spacing w:after="0" w:line="252" w:lineRule="auto"/>
              <w:jc w:val="center"/>
            </w:pPr>
            <w:r>
              <w:rPr>
                <w:sz w:val="17"/>
              </w:rPr>
              <w:t>streamlit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981AB">
            <w:pPr>
              <w:spacing w:after="0" w:line="252" w:lineRule="auto"/>
            </w:pPr>
            <w:r>
              <w:rPr>
                <w:sz w:val="17"/>
              </w:rPr>
              <w:t>1.59.2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06B1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页面、状态、上传下载、缓存和测试</w:t>
            </w:r>
          </w:p>
        </w:tc>
      </w:tr>
      <w:tr w14:paraId="1DB4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3B69C">
            <w:pPr>
              <w:spacing w:after="0" w:line="252" w:lineRule="auto"/>
              <w:jc w:val="center"/>
            </w:pPr>
            <w:r>
              <w:rPr>
                <w:sz w:val="17"/>
              </w:rPr>
              <w:t>pandas / numpy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164F4">
            <w:pPr>
              <w:spacing w:after="0" w:line="252" w:lineRule="auto"/>
            </w:pPr>
            <w:r>
              <w:rPr>
                <w:sz w:val="17"/>
              </w:rPr>
              <w:t>&gt;=2.1 / &gt;=1.26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A95D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数据清洗、计算、聚合和标准窄表</w:t>
            </w:r>
          </w:p>
        </w:tc>
      </w:tr>
      <w:tr w14:paraId="46D8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5B9B6">
            <w:pPr>
              <w:spacing w:after="0" w:line="252" w:lineRule="auto"/>
              <w:jc w:val="center"/>
            </w:pPr>
            <w:r>
              <w:rPr>
                <w:sz w:val="17"/>
              </w:rPr>
              <w:t>pdfplumber / pypdf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3E1B">
            <w:pPr>
              <w:spacing w:after="0" w:line="252" w:lineRule="auto"/>
            </w:pPr>
            <w:r>
              <w:rPr>
                <w:sz w:val="17"/>
              </w:rPr>
              <w:t>&gt;=0.11 / &gt;=5.0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5541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PDF 文字层、表格与文档处理</w:t>
            </w:r>
          </w:p>
        </w:tc>
      </w:tr>
      <w:tr w14:paraId="5E34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BBE8C">
            <w:pPr>
              <w:spacing w:after="0" w:line="252" w:lineRule="auto"/>
              <w:jc w:val="center"/>
            </w:pPr>
            <w:r>
              <w:rPr>
                <w:sz w:val="17"/>
              </w:rPr>
              <w:t>PyMuPDF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A62C">
            <w:pPr>
              <w:spacing w:after="0" w:line="252" w:lineRule="auto"/>
            </w:pPr>
            <w:r>
              <w:rPr>
                <w:sz w:val="17"/>
              </w:rPr>
              <w:t>&gt;=1.24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8D15B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PDF 页面渲染与图片模式</w:t>
            </w:r>
          </w:p>
        </w:tc>
      </w:tr>
      <w:tr w14:paraId="3B17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BBAF6">
            <w:pPr>
              <w:spacing w:after="0" w:line="252" w:lineRule="auto"/>
              <w:jc w:val="center"/>
            </w:pPr>
            <w:r>
              <w:rPr>
                <w:sz w:val="17"/>
              </w:rPr>
              <w:t>requests / beautifulsoup4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0222C">
            <w:pPr>
              <w:spacing w:after="0" w:line="252" w:lineRule="auto"/>
            </w:pPr>
            <w:r>
              <w:rPr>
                <w:sz w:val="17"/>
              </w:rPr>
              <w:t>&gt;=2.31 / &gt;=4.12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BAB4F">
            <w:pPr>
              <w:spacing w:after="0" w:line="252" w:lineRule="auto"/>
            </w:pPr>
            <w:r>
              <w:rPr>
                <w:sz w:val="17"/>
              </w:rPr>
              <w:t>官网监控和 OpenAI 兼容 HTTP 调用</w:t>
            </w:r>
          </w:p>
        </w:tc>
      </w:tr>
      <w:tr w14:paraId="3F63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FD7FF">
            <w:pPr>
              <w:spacing w:after="0" w:line="252" w:lineRule="auto"/>
              <w:jc w:val="center"/>
            </w:pPr>
            <w:r>
              <w:rPr>
                <w:sz w:val="17"/>
              </w:rPr>
              <w:t>plotly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E16B8">
            <w:pPr>
              <w:spacing w:after="0" w:line="252" w:lineRule="auto"/>
            </w:pPr>
            <w:r>
              <w:rPr>
                <w:sz w:val="17"/>
              </w:rPr>
              <w:t>&gt;=5.24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A7CD1">
            <w:pPr>
              <w:spacing w:after="0" w:line="252" w:lineRule="auto"/>
            </w:pPr>
            <w:r>
              <w:rPr>
                <w:sz w:val="17"/>
              </w:rPr>
              <w:t>STEP8 行业图表</w:t>
            </w:r>
          </w:p>
        </w:tc>
      </w:tr>
      <w:tr w14:paraId="21F6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69CD1">
            <w:pPr>
              <w:spacing w:after="0" w:line="252" w:lineRule="auto"/>
              <w:jc w:val="center"/>
            </w:pPr>
            <w:r>
              <w:rPr>
                <w:sz w:val="17"/>
              </w:rPr>
              <w:t>altair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ADA16">
            <w:pPr>
              <w:spacing w:after="0" w:line="252" w:lineRule="auto"/>
            </w:pPr>
            <w:r>
              <w:rPr>
                <w:sz w:val="17"/>
              </w:rPr>
              <w:t>由 Streamlit 依赖提供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D67DF">
            <w:pPr>
              <w:spacing w:after="0" w:line="252" w:lineRule="auto"/>
            </w:pPr>
            <w:r>
              <w:rPr>
                <w:sz w:val="17"/>
              </w:rPr>
              <w:t>STEP6、STEP7 图表</w:t>
            </w:r>
          </w:p>
        </w:tc>
      </w:tr>
      <w:tr w14:paraId="2A18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48B8">
            <w:pPr>
              <w:spacing w:after="0" w:line="252" w:lineRule="auto"/>
              <w:jc w:val="center"/>
            </w:pPr>
            <w:r>
              <w:rPr>
                <w:sz w:val="17"/>
              </w:rPr>
              <w:t>openpyxl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6627">
            <w:pPr>
              <w:spacing w:after="0" w:line="252" w:lineRule="auto"/>
            </w:pPr>
            <w:r>
              <w:rPr>
                <w:sz w:val="17"/>
              </w:rPr>
              <w:t>当前环境中可用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3BF9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配置、标准表和校验工作簿读写</w:t>
            </w:r>
          </w:p>
        </w:tc>
      </w:tr>
    </w:tbl>
    <w:p w14:paraId="0D9F4D1B">
      <w:pPr>
        <w:spacing w:after="20"/>
        <w:rPr>
          <w:lang w:eastAsia="zh-CN"/>
        </w:rPr>
      </w:pP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B5F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DAA6C">
            <w:pPr>
              <w:spacing w:after="40"/>
            </w:pPr>
            <w:r>
              <w:rPr>
                <w:b/>
                <w:color w:val="C77800"/>
                <w:sz w:val="20"/>
              </w:rPr>
              <w:t xml:space="preserve">依赖维护  </w:t>
            </w:r>
            <w:r>
              <w:rPr>
                <w:sz w:val="19"/>
              </w:rPr>
              <w:t>代码直接导入 altair 和 openpyxl，但 requirements.txt 未显式声明这两项。当前可由 Streamlit/Pandas 环境间接提供；为提高部署可重复性，建议后续将其作为直接依赖固定兼容版本。</w:t>
            </w:r>
          </w:p>
        </w:tc>
      </w:tr>
    </w:tbl>
    <w:p w14:paraId="160C9D6C">
      <w:pPr>
        <w:spacing w:after="40"/>
      </w:pPr>
    </w:p>
    <w:p w14:paraId="7CFFE783">
      <w:pPr>
        <w:pStyle w:val="4"/>
      </w:pPr>
      <w:r>
        <w:t>本地启动</w:t>
      </w:r>
    </w:p>
    <w:p w14:paraId="00617E09">
      <w:pPr>
        <w:pBdr>
          <w:left w:val="single" w:color="0066CC" w:sz="12" w:space="1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hAnsi="Consolas" w:eastAsia="Consolas"/>
          <w:color w:val="24292F"/>
          <w:sz w:val="17"/>
        </w:rPr>
        <w:t>python -m venv .venv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.\.venv\Scripts\Activate.ps1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python -m pip install -r requirements.txt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streamlit run app.py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# 浏览器访问 http://localhost:8501</w:t>
      </w:r>
    </w:p>
    <w:p w14:paraId="372CD30C">
      <w:pPr>
        <w:pStyle w:val="4"/>
      </w:pPr>
      <w:r>
        <w:t>回归测试</w:t>
      </w:r>
    </w:p>
    <w:p w14:paraId="4DA93A8B">
      <w:pPr>
        <w:pBdr>
          <w:left w:val="single" w:color="0066CC" w:sz="12" w:space="1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hAnsi="Consolas" w:eastAsia="Consolas"/>
          <w:color w:val="24292F"/>
          <w:sz w:val="17"/>
        </w:rPr>
        <w:t>python -m unittest discover -s tests -v</w:t>
      </w:r>
    </w:p>
    <w:p w14:paraId="7037BDC9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四、代码目录</w:t>
      </w:r>
    </w:p>
    <w:p w14:paraId="2578B950">
      <w:pPr>
        <w:pBdr>
          <w:left w:val="single" w:color="0066CC" w:sz="12" w:space="1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hAnsi="Consolas" w:eastAsia="Consolas"/>
          <w:color w:val="24292F"/>
          <w:sz w:val="17"/>
        </w:rPr>
        <w:t>Solvency_Report_System/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app.py                         # Streamlit 入口；登录与 STEP0-STEP6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dashboard_components.py        # 页眉、封面封底、概览、注释和打印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step7_solvency.py              # 公司级对标报告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step8_solvency.py              # 行业分析报告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services/                      # 业务服务与算法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config/                        # Profile、定位、字典、校验和同业分类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config/report_profiles/        # LIFE / NON_LIFE Profile JSON 与工作簿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templates/                     # 标准目标表、注释和坐标轴模板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gold_standard/                 # PDF 金标准清单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picture/                       # 报告页眉、封面、封底图片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other_doc/                     # CROSS 参考配置和笔记本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tests/                         # 单元与 Streamlit AppTest 回归测试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├─ README.md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└─ requirements.txt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3315"/>
        <w:gridCol w:w="4508"/>
      </w:tblGrid>
      <w:tr w14:paraId="2517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9FE1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目录/文件</w:t>
            </w:r>
          </w:p>
        </w:tc>
        <w:tc>
          <w:tcPr>
            <w:tcW w:w="1678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6866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28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545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维护注意</w:t>
            </w:r>
          </w:p>
        </w:tc>
      </w:tr>
      <w:tr w14:paraId="7A8B2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72B65">
            <w:pPr>
              <w:spacing w:after="0" w:line="252" w:lineRule="auto"/>
              <w:jc w:val="center"/>
            </w:pPr>
            <w:r>
              <w:rPr>
                <w:sz w:val="17"/>
              </w:rPr>
              <w:t>app.py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88713">
            <w:pPr>
              <w:spacing w:after="0" w:line="252" w:lineRule="auto"/>
            </w:pPr>
            <w:r>
              <w:rPr>
                <w:sz w:val="17"/>
              </w:rPr>
              <w:t>认证、Profile、STEP0-STEP6、STEP7/8 调用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C563">
            <w:pPr>
              <w:spacing w:after="0" w:line="252" w:lineRule="auto"/>
            </w:pPr>
            <w:r>
              <w:rPr>
                <w:sz w:val="17"/>
              </w:rPr>
              <w:t>页面控件 key 与 session_state 变更需同步测试。</w:t>
            </w:r>
          </w:p>
        </w:tc>
      </w:tr>
      <w:tr w14:paraId="5B96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0FDE7">
            <w:pPr>
              <w:spacing w:after="0" w:line="252" w:lineRule="auto"/>
              <w:jc w:val="center"/>
            </w:pPr>
            <w:r>
              <w:rPr>
                <w:sz w:val="17"/>
              </w:rPr>
              <w:t>services/</w:t>
            </w:r>
          </w:p>
        </w:tc>
        <w:tc>
          <w:tcPr>
            <w:tcW w:w="167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9551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可测试的业务逻辑与算法</w:t>
            </w:r>
          </w:p>
        </w:tc>
        <w:tc>
          <w:tcPr>
            <w:tcW w:w="228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15854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优先在服务层扩展，不把复杂逻辑堆回页面。</w:t>
            </w:r>
          </w:p>
        </w:tc>
      </w:tr>
      <w:tr w14:paraId="0BA0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8CFC2">
            <w:pPr>
              <w:spacing w:after="0" w:line="252" w:lineRule="auto"/>
              <w:jc w:val="center"/>
            </w:pPr>
            <w:r>
              <w:rPr>
                <w:sz w:val="17"/>
              </w:rPr>
              <w:t>config/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71D84">
            <w:pPr>
              <w:spacing w:after="0" w:line="252" w:lineRule="auto"/>
            </w:pPr>
            <w:r>
              <w:rPr>
                <w:sz w:val="17"/>
              </w:rPr>
              <w:t>规则和资源路径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43B34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配置变更必须与 Profile 校验、测试和手册同步。</w:t>
            </w:r>
          </w:p>
        </w:tc>
      </w:tr>
      <w:tr w14:paraId="2359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39B52">
            <w:pPr>
              <w:spacing w:after="0" w:line="252" w:lineRule="auto"/>
              <w:jc w:val="center"/>
            </w:pPr>
            <w:r>
              <w:rPr>
                <w:sz w:val="17"/>
              </w:rPr>
              <w:t>templates/</w:t>
            </w:r>
          </w:p>
        </w:tc>
        <w:tc>
          <w:tcPr>
            <w:tcW w:w="167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A45F8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用户可下载/上传的工作簿契约</w:t>
            </w:r>
          </w:p>
        </w:tc>
        <w:tc>
          <w:tcPr>
            <w:tcW w:w="228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B293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不得随意改 Sheet 名、列名和字段编码。</w:t>
            </w:r>
          </w:p>
        </w:tc>
      </w:tr>
      <w:tr w14:paraId="2ED0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787E5">
            <w:pPr>
              <w:spacing w:after="0" w:line="252" w:lineRule="auto"/>
              <w:jc w:val="center"/>
            </w:pPr>
            <w:r>
              <w:rPr>
                <w:sz w:val="17"/>
              </w:rPr>
              <w:t>tests/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54337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定位、提取、标准化、校验、报表回归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8BD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新增版式、指标或图表时必须补测试。</w:t>
            </w:r>
          </w:p>
        </w:tc>
      </w:tr>
    </w:tbl>
    <w:p w14:paraId="16ACAD85">
      <w:pPr>
        <w:spacing w:after="20"/>
        <w:rPr>
          <w:lang w:eastAsia="zh-CN"/>
        </w:rPr>
      </w:pPr>
    </w:p>
    <w:p w14:paraId="7989940A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五、主程序与页面组织</w:t>
      </w:r>
    </w:p>
    <w:p w14:paraId="2E0143D6">
      <w:r>
        <w:rPr>
          <w:lang w:eastAsia="zh-CN"/>
        </w:rPr>
        <w:t>app.py 共 2,863 行。</w:t>
      </w:r>
      <w:r>
        <w:t>文件上半部集中导入、常量、登录与通用函数，下半部按 STEP 顺序直接构建 Streamlit 页面。STEP7 与 STEP8 的重型报告逻辑拆入独立模块。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58"/>
        <w:gridCol w:w="6563"/>
      </w:tblGrid>
      <w:tr w14:paraId="2AB42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43A7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代码范围</w:t>
            </w:r>
          </w:p>
        </w:tc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4ADC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332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B28A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关键入口/说明</w:t>
            </w:r>
          </w:p>
        </w:tc>
      </w:tr>
      <w:tr w14:paraId="31F8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6FDA3">
            <w:pPr>
              <w:spacing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sz w:val="16"/>
              </w:rPr>
              <w:t>1-15</w:t>
            </w:r>
            <w:r>
              <w:rPr>
                <w:rFonts w:hint="eastAsia"/>
                <w:sz w:val="16"/>
                <w:lang w:val="en-US" w:eastAsia="zh-CN"/>
              </w:rPr>
              <w:t>2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4944">
            <w:pPr>
              <w:spacing w:after="0" w:line="252" w:lineRule="auto"/>
            </w:pPr>
            <w:r>
              <w:rPr>
                <w:sz w:val="16"/>
              </w:rPr>
              <w:t>导入与常量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09F33">
            <w:pPr>
              <w:spacing w:after="0" w:line="252" w:lineRule="auto"/>
            </w:pPr>
            <w:r>
              <w:rPr>
                <w:sz w:val="16"/>
              </w:rPr>
              <w:t>ROOT、Profile 路径、WORKFLOW_TAB_LABELS、模型供应商</w:t>
            </w:r>
          </w:p>
        </w:tc>
      </w:tr>
      <w:tr w14:paraId="6A518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05329">
            <w:pPr>
              <w:spacing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sz w:val="16"/>
              </w:rPr>
              <w:t>15</w:t>
            </w:r>
            <w:r>
              <w:rPr>
                <w:rFonts w:hint="eastAsia"/>
                <w:sz w:val="16"/>
                <w:lang w:val="en-US" w:eastAsia="zh-CN"/>
              </w:rPr>
              <w:t>3</w:t>
            </w:r>
            <w:r>
              <w:rPr>
                <w:sz w:val="16"/>
              </w:rPr>
              <w:t>-31</w:t>
            </w:r>
            <w:r>
              <w:rPr>
                <w:rFonts w:hint="eastAsia"/>
                <w:sz w:val="16"/>
                <w:lang w:val="en-US" w:eastAsia="zh-CN"/>
              </w:rPr>
              <w:t>6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31BB1">
            <w:pPr>
              <w:spacing w:after="0" w:line="252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A404B">
            <w:pPr>
              <w:spacing w:after="0" w:line="252" w:lineRule="auto"/>
            </w:pPr>
            <w:r>
              <w:rPr>
                <w:sz w:val="16"/>
              </w:rPr>
              <w:t>_initialize_login_state、_expected_login_code、_render_login_page</w:t>
            </w:r>
          </w:p>
        </w:tc>
      </w:tr>
      <w:tr w14:paraId="7CA6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9DD2D">
            <w:pPr>
              <w:spacing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sz w:val="16"/>
              </w:rPr>
              <w:t>31</w:t>
            </w:r>
            <w:r>
              <w:rPr>
                <w:rFonts w:hint="eastAsia"/>
                <w:sz w:val="16"/>
                <w:lang w:val="en-US" w:eastAsia="zh-CN"/>
              </w:rPr>
              <w:t>8</w:t>
            </w:r>
            <w:r>
              <w:rPr>
                <w:sz w:val="16"/>
              </w:rPr>
              <w:t>-38</w:t>
            </w:r>
            <w:r>
              <w:rPr>
                <w:rFonts w:hint="eastAsia"/>
                <w:sz w:val="16"/>
                <w:lang w:val="en-US" w:eastAsia="zh-CN"/>
              </w:rPr>
              <w:t>1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E59C">
            <w:pPr>
              <w:spacing w:after="0" w:line="252" w:lineRule="auto"/>
            </w:pPr>
            <w:r>
              <w:rPr>
                <w:sz w:val="16"/>
              </w:rPr>
              <w:t>全局样式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3587A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页面背景、打印隐藏规则与 @page</w:t>
            </w:r>
          </w:p>
        </w:tc>
      </w:tr>
      <w:tr w14:paraId="7794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39D81">
            <w:pPr>
              <w:spacing w:after="0" w:line="252" w:lineRule="auto"/>
              <w:jc w:val="center"/>
            </w:pPr>
            <w:r>
              <w:rPr>
                <w:sz w:val="16"/>
              </w:rPr>
              <w:t>38</w:t>
            </w:r>
            <w:r>
              <w:rPr>
                <w:rFonts w:hint="eastAsia"/>
                <w:sz w:val="16"/>
                <w:lang w:val="en-US" w:eastAsia="zh-CN"/>
              </w:rPr>
              <w:t>4</w:t>
            </w:r>
            <w:r>
              <w:rPr>
                <w:sz w:val="16"/>
              </w:rPr>
              <w:t>-462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E19BC">
            <w:pPr>
              <w:spacing w:after="0" w:line="252" w:lineRule="auto"/>
            </w:pPr>
            <w:r>
              <w:rPr>
                <w:sz w:val="16"/>
              </w:rPr>
              <w:t>状态管理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DF9CB">
            <w:pPr>
              <w:spacing w:after="0" w:line="252" w:lineRule="auto"/>
            </w:pPr>
            <w:r>
              <w:rPr>
                <w:sz w:val="16"/>
              </w:rPr>
              <w:t>new_state_defaults、initialize_state、reset_profile_results</w:t>
            </w:r>
          </w:p>
        </w:tc>
      </w:tr>
      <w:tr w14:paraId="33C0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7A103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465-</w:t>
            </w:r>
            <w:r>
              <w:rPr>
                <w:rFonts w:hint="eastAsia"/>
                <w:sz w:val="16"/>
                <w:lang w:val="en-US" w:eastAsia="zh-CN"/>
              </w:rPr>
              <w:t>1047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8B10E">
            <w:pPr>
              <w:spacing w:after="0" w:line="252" w:lineRule="auto"/>
            </w:pPr>
            <w:r>
              <w:rPr>
                <w:sz w:val="16"/>
              </w:rPr>
              <w:t>共享函数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2C11">
            <w:pPr>
              <w:spacing w:after="0" w:line="252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Profile、监控、PDF 预览、缓存、Excel 导入导出、导航</w:t>
            </w:r>
            <w:r>
              <w:rPr>
                <w:rFonts w:hint="eastAsia"/>
                <w:sz w:val="16"/>
                <w:lang w:eastAsia="zh-CN"/>
              </w:rPr>
              <w:t>，</w:t>
            </w:r>
            <w:r>
              <w:rPr>
                <w:rFonts w:hint="eastAsia"/>
                <w:sz w:val="16"/>
                <w:lang w:val="en-US" w:eastAsia="zh-CN"/>
              </w:rPr>
              <w:t>读取外部表格</w:t>
            </w:r>
          </w:p>
        </w:tc>
      </w:tr>
      <w:tr w14:paraId="102FC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D19ED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6"/>
                <w:lang w:val="en-US" w:eastAsia="zh-CN"/>
              </w:rPr>
              <w:t>1053</w:t>
            </w:r>
            <w:r>
              <w:rPr>
                <w:sz w:val="16"/>
              </w:rPr>
              <w:t>-1</w:t>
            </w:r>
            <w:r>
              <w:rPr>
                <w:rFonts w:hint="eastAsia"/>
                <w:sz w:val="16"/>
                <w:lang w:val="en-US" w:eastAsia="zh-CN"/>
              </w:rPr>
              <w:t>259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89D80">
            <w:pPr>
              <w:spacing w:after="0" w:line="252" w:lineRule="auto"/>
            </w:pPr>
            <w:r>
              <w:rPr>
                <w:sz w:val="16"/>
              </w:rPr>
              <w:t>主界面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EE97A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身份提示、Profile 设置、可见 Tab、报告侧边栏</w:t>
            </w:r>
          </w:p>
        </w:tc>
      </w:tr>
      <w:tr w14:paraId="7452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B5781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1</w:t>
            </w:r>
            <w:r>
              <w:rPr>
                <w:rFonts w:hint="eastAsia"/>
                <w:sz w:val="16"/>
                <w:lang w:val="en-US" w:eastAsia="zh-CN"/>
              </w:rPr>
              <w:t>262</w:t>
            </w:r>
            <w:r>
              <w:rPr>
                <w:sz w:val="16"/>
              </w:rPr>
              <w:t>-1</w:t>
            </w:r>
            <w:r>
              <w:rPr>
                <w:rFonts w:hint="eastAsia"/>
                <w:sz w:val="16"/>
                <w:lang w:val="en-US" w:eastAsia="zh-CN"/>
              </w:rPr>
              <w:t>462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9E2B">
            <w:pPr>
              <w:spacing w:after="0" w:line="252" w:lineRule="auto"/>
            </w:pPr>
            <w:r>
              <w:rPr>
                <w:sz w:val="16"/>
              </w:rPr>
              <w:t>STEP0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8BB33">
            <w:pPr>
              <w:spacing w:after="0" w:line="252" w:lineRule="auto"/>
            </w:pPr>
            <w:r>
              <w:rPr>
                <w:sz w:val="16"/>
              </w:rPr>
              <w:t>官网报告监控</w:t>
            </w:r>
          </w:p>
        </w:tc>
      </w:tr>
      <w:tr w14:paraId="2973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C650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1</w:t>
            </w:r>
            <w:r>
              <w:rPr>
                <w:rFonts w:hint="eastAsia"/>
                <w:sz w:val="16"/>
                <w:lang w:val="en-US" w:eastAsia="zh-CN"/>
              </w:rPr>
              <w:t>466</w:t>
            </w:r>
            <w:r>
              <w:rPr>
                <w:sz w:val="16"/>
              </w:rPr>
              <w:t>-17</w:t>
            </w:r>
            <w:r>
              <w:rPr>
                <w:rFonts w:hint="eastAsia"/>
                <w:sz w:val="16"/>
                <w:lang w:val="en-US" w:eastAsia="zh-CN"/>
              </w:rPr>
              <w:t>73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F9D57">
            <w:pPr>
              <w:spacing w:after="0" w:line="252" w:lineRule="auto"/>
            </w:pPr>
            <w:r>
              <w:rPr>
                <w:sz w:val="16"/>
              </w:rPr>
              <w:t>STEP1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3E7E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上传、混合定位、候选核对、物理页预览</w:t>
            </w:r>
          </w:p>
        </w:tc>
      </w:tr>
      <w:tr w14:paraId="074F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0210D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17</w:t>
            </w:r>
            <w:r>
              <w:rPr>
                <w:rFonts w:hint="eastAsia"/>
                <w:sz w:val="16"/>
                <w:lang w:val="en-US" w:eastAsia="zh-CN"/>
              </w:rPr>
              <w:t>76</w:t>
            </w:r>
            <w:r>
              <w:rPr>
                <w:sz w:val="16"/>
              </w:rPr>
              <w:t>-1</w:t>
            </w:r>
            <w:r>
              <w:rPr>
                <w:rFonts w:hint="eastAsia"/>
                <w:sz w:val="16"/>
                <w:lang w:val="en-US" w:eastAsia="zh-CN"/>
              </w:rPr>
              <w:t>949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0CD75">
            <w:pPr>
              <w:spacing w:after="0" w:line="252" w:lineRule="auto"/>
            </w:pPr>
            <w:r>
              <w:rPr>
                <w:sz w:val="16"/>
              </w:rPr>
              <w:t>STEP2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E44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逐页 AI 提取、重试、拼接、日志与导出</w:t>
            </w:r>
          </w:p>
        </w:tc>
      </w:tr>
      <w:tr w14:paraId="2F4F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9F609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1</w:t>
            </w:r>
            <w:r>
              <w:rPr>
                <w:rFonts w:hint="eastAsia"/>
                <w:sz w:val="16"/>
                <w:lang w:val="en-US" w:eastAsia="zh-CN"/>
              </w:rPr>
              <w:t>951</w:t>
            </w:r>
            <w:r>
              <w:rPr>
                <w:sz w:val="16"/>
              </w:rPr>
              <w:t>-2</w:t>
            </w:r>
            <w:r>
              <w:rPr>
                <w:rFonts w:hint="eastAsia"/>
                <w:sz w:val="16"/>
                <w:lang w:val="en-US" w:eastAsia="zh-CN"/>
              </w:rPr>
              <w:t>257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6C51">
            <w:pPr>
              <w:spacing w:after="0" w:line="252" w:lineRule="auto"/>
            </w:pPr>
            <w:r>
              <w:rPr>
                <w:sz w:val="16"/>
              </w:rPr>
              <w:t>STEP3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85058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目标表、标准化、派生指标、公式工作簿</w:t>
            </w:r>
          </w:p>
        </w:tc>
      </w:tr>
      <w:tr w14:paraId="17383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6FD77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2</w:t>
            </w:r>
            <w:r>
              <w:rPr>
                <w:rFonts w:hint="eastAsia"/>
                <w:sz w:val="16"/>
                <w:lang w:val="en-US" w:eastAsia="zh-CN"/>
              </w:rPr>
              <w:t>260</w:t>
            </w:r>
            <w:r>
              <w:rPr>
                <w:sz w:val="16"/>
              </w:rPr>
              <w:t>-2</w:t>
            </w:r>
            <w:r>
              <w:rPr>
                <w:rFonts w:hint="eastAsia"/>
                <w:sz w:val="16"/>
                <w:lang w:val="en-US" w:eastAsia="zh-CN"/>
              </w:rPr>
              <w:t>379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66246">
            <w:pPr>
              <w:spacing w:after="0" w:line="252" w:lineRule="auto"/>
            </w:pPr>
            <w:r>
              <w:rPr>
                <w:sz w:val="16"/>
              </w:rPr>
              <w:t>STEP4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4D91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数据规范、完整性、公式与跨表校验</w:t>
            </w:r>
          </w:p>
        </w:tc>
      </w:tr>
      <w:tr w14:paraId="052D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525D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2</w:t>
            </w:r>
            <w:r>
              <w:rPr>
                <w:rFonts w:hint="eastAsia"/>
                <w:sz w:val="16"/>
                <w:lang w:val="en-US" w:eastAsia="zh-CN"/>
              </w:rPr>
              <w:t>382</w:t>
            </w:r>
            <w:r>
              <w:rPr>
                <w:sz w:val="16"/>
              </w:rPr>
              <w:t>-2</w:t>
            </w:r>
            <w:r>
              <w:rPr>
                <w:rFonts w:hint="eastAsia"/>
                <w:sz w:val="16"/>
                <w:lang w:val="en-US" w:eastAsia="zh-CN"/>
              </w:rPr>
              <w:t>609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9A875">
            <w:pPr>
              <w:spacing w:after="0" w:line="252" w:lineRule="auto"/>
            </w:pPr>
            <w:r>
              <w:rPr>
                <w:sz w:val="16"/>
              </w:rPr>
              <w:t>STEP5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04ED8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标准窄表或外部宽表集成</w:t>
            </w:r>
          </w:p>
        </w:tc>
      </w:tr>
      <w:tr w14:paraId="305D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13618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16"/>
              </w:rPr>
              <w:t>2</w:t>
            </w:r>
            <w:r>
              <w:rPr>
                <w:rFonts w:hint="eastAsia"/>
                <w:sz w:val="16"/>
                <w:lang w:val="en-US" w:eastAsia="zh-CN"/>
              </w:rPr>
              <w:t>612</w:t>
            </w:r>
            <w:r>
              <w:rPr>
                <w:sz w:val="16"/>
              </w:rPr>
              <w:t>-</w:t>
            </w:r>
            <w:r>
              <w:rPr>
                <w:rFonts w:hint="eastAsia"/>
                <w:sz w:val="16"/>
                <w:lang w:val="en-US" w:eastAsia="zh-CN"/>
              </w:rPr>
              <w:t>3019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514E7">
            <w:pPr>
              <w:spacing w:after="0" w:line="252" w:lineRule="auto"/>
            </w:pPr>
            <w:r>
              <w:rPr>
                <w:sz w:val="16"/>
              </w:rPr>
              <w:t>STEP6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FC81E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自定义对标图表与明细</w:t>
            </w:r>
          </w:p>
        </w:tc>
      </w:tr>
      <w:tr w14:paraId="4177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D7226">
            <w:pPr>
              <w:spacing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6"/>
                <w:lang w:val="en-US" w:eastAsia="zh-CN"/>
              </w:rPr>
              <w:t>3021</w:t>
            </w:r>
            <w:r>
              <w:rPr>
                <w:sz w:val="16"/>
              </w:rPr>
              <w:t>-</w:t>
            </w:r>
            <w:r>
              <w:rPr>
                <w:rFonts w:hint="eastAsia"/>
                <w:sz w:val="16"/>
                <w:lang w:val="en-US" w:eastAsia="zh-CN"/>
              </w:rPr>
              <w:t>3030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127D8">
            <w:pPr>
              <w:spacing w:after="0" w:line="252" w:lineRule="auto"/>
            </w:pPr>
            <w:r>
              <w:rPr>
                <w:sz w:val="16"/>
              </w:rPr>
              <w:t>STEP7/8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2760A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按当前 Tab 调用独立报告模块</w:t>
            </w:r>
          </w:p>
        </w:tc>
      </w:tr>
    </w:tbl>
    <w:p w14:paraId="16BA4192">
      <w:pPr>
        <w:spacing w:after="20"/>
        <w:rPr>
          <w:lang w:eastAsia="zh-CN"/>
        </w:rPr>
      </w:pPr>
    </w:p>
    <w:p w14:paraId="027236D7">
      <w:pPr>
        <w:pBdr>
          <w:left w:val="single" w:color="0066CC" w:sz="12" w:space="1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hAnsi="Consolas" w:eastAsia="Consolas"/>
          <w:color w:val="24292F"/>
          <w:sz w:val="17"/>
        </w:rPr>
        <w:t>WORKFLOW_TAB_LABELS = (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 xml:space="preserve">    "STEP0 报告监控", "STEP1 页码定位", "STEP2 表格提取",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 xml:space="preserve">    "STEP3 标准化", "STEP4 勾稽检查", "STEP5 数据集成",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 xml:space="preserve">    "STEP6 自定义分析", "STEP7 公司报告", "STEP8 行业分析",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)</w:t>
      </w:r>
    </w:p>
    <w:p w14:paraId="72AE7D71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六、登录、权限与会话状态</w:t>
      </w:r>
    </w:p>
    <w:p w14:paraId="2B0F3FC1">
      <w:pPr>
        <w:pStyle w:val="4"/>
      </w:pPr>
      <w:r>
        <w:t>登录和安全码</w:t>
      </w:r>
    </w:p>
    <w:p w14:paraId="030DA8A8">
      <w:pPr>
        <w:pBdr>
          <w:left w:val="single" w:color="0066CC" w:sz="12" w:space="1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hAnsi="Consolas" w:eastAsia="Consolas"/>
          <w:color w:val="24292F"/>
          <w:sz w:val="17"/>
        </w:rPr>
        <w:t>env_name = (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 xml:space="preserve">    "SOLVENCY_PROJECT_ACCESS_CODE" if role == PROJECT_MEMBER_ROLE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 xml:space="preserve">    else "SOLVENCY_USER_ACCESS_CODE"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)</w:t>
      </w:r>
      <w:r>
        <w:rPr>
          <w:rFonts w:ascii="Consolas" w:hAnsi="Consolas" w:eastAsia="Consolas"/>
          <w:color w:val="24292F"/>
          <w:sz w:val="17"/>
        </w:rPr>
        <w:br w:type="textWrapping"/>
      </w:r>
      <w:r>
        <w:rPr>
          <w:rFonts w:ascii="Consolas" w:hAnsi="Consolas" w:eastAsia="Consolas"/>
          <w:color w:val="24292F"/>
          <w:sz w:val="17"/>
        </w:rPr>
        <w:t>fallback = "KPMG666" if role == PROJECT_MEMBER_ROLE else "KPMG1234"</w:t>
      </w:r>
    </w:p>
    <w:p w14:paraId="3E0BEAD5">
      <w:r>
        <w:t>登录使用 hmac.compare_digest 比较安全码。正式环境应通过环境变量覆盖默认值；API Key 仅进入当前 Streamlit 会话，退出登录时清除。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4376"/>
        <w:gridCol w:w="3845"/>
      </w:tblGrid>
      <w:tr w14:paraId="1FC4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CB0E4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状态组</w:t>
            </w:r>
          </w:p>
        </w:tc>
        <w:tc>
          <w:tcPr>
            <w:tcW w:w="2215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AFE8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典型键</w:t>
            </w:r>
          </w:p>
        </w:tc>
        <w:tc>
          <w:tcPr>
            <w:tcW w:w="194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484B8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作用</w:t>
            </w:r>
          </w:p>
        </w:tc>
      </w:tr>
      <w:tr w14:paraId="2356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3F5C8">
            <w:pPr>
              <w:spacing w:after="0" w:line="252" w:lineRule="auto"/>
              <w:jc w:val="center"/>
            </w:pPr>
            <w:r>
              <w:rPr>
                <w:sz w:val="16"/>
              </w:rPr>
              <w:t>认证与模型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8C7E2">
            <w:pPr>
              <w:spacing w:after="0" w:line="252" w:lineRule="auto"/>
            </w:pPr>
            <w:r>
              <w:rPr>
                <w:sz w:val="16"/>
              </w:rPr>
              <w:t>logged_in、user_role、llm_provider、llm_base_url、llm_model、llm_api_key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8F4DC">
            <w:pPr>
              <w:spacing w:after="0" w:line="252" w:lineRule="auto"/>
            </w:pPr>
            <w:r>
              <w:rPr>
                <w:sz w:val="16"/>
              </w:rPr>
              <w:t>控制权限和 STEP1/2/7 共用的模型配置。</w:t>
            </w:r>
          </w:p>
        </w:tc>
      </w:tr>
      <w:tr w14:paraId="19418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D05A7">
            <w:pPr>
              <w:spacing w:after="0" w:line="252" w:lineRule="auto"/>
              <w:jc w:val="center"/>
            </w:pPr>
            <w:r>
              <w:rPr>
                <w:sz w:val="16"/>
              </w:rPr>
              <w:t>Profile</w:t>
            </w:r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AC30">
            <w:pPr>
              <w:spacing w:after="0" w:line="252" w:lineRule="auto"/>
            </w:pPr>
            <w:r>
              <w:rPr>
                <w:sz w:val="16"/>
              </w:rPr>
              <w:t>active_profile_id、active_profile_runtime、locator_config_version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08315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切换报告类型并触发流程结果重置。</w:t>
            </w:r>
          </w:p>
        </w:tc>
      </w:tr>
      <w:tr w14:paraId="53A4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004BF">
            <w:pPr>
              <w:spacing w:after="0" w:line="252" w:lineRule="auto"/>
              <w:jc w:val="center"/>
            </w:pPr>
            <w:r>
              <w:rPr>
                <w:sz w:val="16"/>
              </w:rPr>
              <w:t>PDF 与定位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2CCA2">
            <w:pPr>
              <w:spacing w:after="0" w:line="252" w:lineRule="auto"/>
            </w:pPr>
            <w:r>
              <w:rPr>
                <w:sz w:val="16"/>
              </w:rPr>
              <w:t>pdf_bytes、pdf_name、metadata、page_matches、edited_pages、pages_confirmed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1340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保存单份报告、识别元数据和已确认物理页。</w:t>
            </w:r>
          </w:p>
        </w:tc>
      </w:tr>
      <w:tr w14:paraId="325F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55DD3">
            <w:pPr>
              <w:spacing w:after="0" w:line="252" w:lineRule="auto"/>
              <w:jc w:val="center"/>
            </w:pPr>
            <w:r>
              <w:rPr>
                <w:sz w:val="16"/>
              </w:rPr>
              <w:t>表格提取</w:t>
            </w:r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D57F8">
            <w:pPr>
              <w:spacing w:after="0" w:line="252" w:lineRule="auto"/>
            </w:pPr>
            <w:r>
              <w:rPr>
                <w:sz w:val="16"/>
              </w:rPr>
              <w:t>raw_tables、ai_extraction_logs、ai_workbook_bytes、extraction_*_cache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4A9B9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保存逐页重构结果、日志和缓存。</w:t>
            </w:r>
          </w:p>
        </w:tc>
      </w:tr>
      <w:tr w14:paraId="44C2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859C9">
            <w:pPr>
              <w:spacing w:after="0" w:line="252" w:lineRule="auto"/>
              <w:jc w:val="center"/>
            </w:pPr>
            <w:r>
              <w:rPr>
                <w:sz w:val="16"/>
              </w:rPr>
              <w:t>标准化/校验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2B78">
            <w:pPr>
              <w:spacing w:after="0" w:line="252" w:lineRule="auto"/>
            </w:pPr>
            <w:r>
              <w:rPr>
                <w:sz w:val="16"/>
              </w:rPr>
              <w:t>standard_data、standard_workbook_bytes、normalization_diagnostics、validation_results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55DF4">
            <w:pPr>
              <w:spacing w:after="0" w:line="252" w:lineRule="auto"/>
            </w:pPr>
            <w:r>
              <w:rPr>
                <w:sz w:val="16"/>
              </w:rPr>
              <w:t>连接 STEP3、STEP4 和后续流程。</w:t>
            </w:r>
          </w:p>
        </w:tc>
      </w:tr>
      <w:tr w14:paraId="09F4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FD3FA">
            <w:pPr>
              <w:spacing w:after="0" w:line="252" w:lineRule="auto"/>
              <w:jc w:val="center"/>
            </w:pPr>
            <w:r>
              <w:rPr>
                <w:sz w:val="16"/>
              </w:rPr>
              <w:t>数据集成</w:t>
            </w:r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3FCAF">
            <w:pPr>
              <w:spacing w:after="0" w:line="252" w:lineRule="auto"/>
            </w:pPr>
            <w:r>
              <w:rPr>
                <w:sz w:val="16"/>
              </w:rPr>
              <w:t>integration_preview、integrated_data、integration_*_summary、integration_warnings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1778D">
            <w:pPr>
              <w:spacing w:after="0" w:line="252" w:lineRule="auto"/>
            </w:pPr>
            <w:r>
              <w:rPr>
                <w:sz w:val="16"/>
              </w:rPr>
              <w:t>连接 STEP5 与分析报告。</w:t>
            </w:r>
          </w:p>
        </w:tc>
      </w:tr>
      <w:tr w14:paraId="5817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EB44">
            <w:pPr>
              <w:spacing w:after="0" w:line="252" w:lineRule="auto"/>
              <w:jc w:val="center"/>
            </w:pPr>
            <w:r>
              <w:rPr>
                <w:sz w:val="16"/>
              </w:rPr>
              <w:t>分析报告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77CCD">
            <w:pPr>
              <w:spacing w:after="0" w:line="252" w:lineRule="auto"/>
            </w:pPr>
            <w:r>
              <w:rPr>
                <w:sz w:val="16"/>
              </w:rPr>
              <w:t>step6_analysis_source、company_nav_*、industry_nav_*、s7_*、s8_*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B89E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保存筛选、导航、注释和报告配置。</w:t>
            </w:r>
          </w:p>
        </w:tc>
      </w:tr>
    </w:tbl>
    <w:p w14:paraId="1294676E">
      <w:pPr>
        <w:spacing w:after="20"/>
        <w:rPr>
          <w:lang w:eastAsia="zh-CN"/>
        </w:rPr>
      </w:pP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97D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9C02">
            <w:pPr>
              <w:spacing w:after="40"/>
            </w:pPr>
            <w:r>
              <w:rPr>
                <w:b/>
                <w:color w:val="00A3A3"/>
                <w:sz w:val="20"/>
              </w:rPr>
              <w:t xml:space="preserve">状态变更规则  </w:t>
            </w:r>
            <w:r>
              <w:rPr>
                <w:sz w:val="19"/>
              </w:rPr>
              <w:t>Profile 切换必须清空未保存的 PDF、页码、提取和标准化结果；修改控件 key 时，应同时检查 reset_profile_results、new_state_defaults 和 AppTest。</w:t>
            </w:r>
          </w:p>
        </w:tc>
      </w:tr>
    </w:tbl>
    <w:p w14:paraId="7E792E83">
      <w:pPr>
        <w:spacing w:after="40"/>
      </w:pPr>
    </w:p>
    <w:p w14:paraId="09FA540D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七、报告 Profile 与配置体系</w:t>
      </w:r>
    </w:p>
    <w:p w14:paraId="63771EF5">
      <w:r>
        <w:t>ReportProfile 是报告类型的运行时配置对象。系统启动时由 services/report_profiles.py 读取 config/report_profiles/*.json，并将基础配置与 v2 的版式变体、字段字典、完整性规则、公司来源和 Gold 样本合并。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525"/>
        <w:gridCol w:w="2651"/>
        <w:gridCol w:w="3515"/>
      </w:tblGrid>
      <w:tr w14:paraId="19B0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7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B8B9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w="7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4A51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34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AE84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177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CF5D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目标表策略</w:t>
            </w:r>
          </w:p>
        </w:tc>
      </w:tr>
      <w:tr w14:paraId="1BD3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5043">
            <w:pPr>
              <w:spacing w:after="0" w:line="252" w:lineRule="auto"/>
              <w:jc w:val="center"/>
            </w:pPr>
            <w:r>
              <w:rPr>
                <w:sz w:val="17"/>
              </w:rPr>
              <w:t>LIFE_SOLVENCY</w:t>
            </w:r>
          </w:p>
        </w:tc>
        <w:tc>
          <w:tcPr>
            <w:tcW w:w="7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DE57F">
            <w:pPr>
              <w:spacing w:after="0" w:line="252" w:lineRule="auto"/>
            </w:pPr>
            <w:r>
              <w:rPr>
                <w:sz w:val="17"/>
              </w:rPr>
              <w:t>正式 v2.0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F3BB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寿险、健康险、养老险</w:t>
            </w:r>
          </w:p>
        </w:tc>
        <w:tc>
          <w:tcPr>
            <w:tcW w:w="177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8286C">
            <w:pPr>
              <w:spacing w:after="0" w:line="252" w:lineRule="auto"/>
            </w:pPr>
            <w:r>
              <w:rPr>
                <w:sz w:val="17"/>
              </w:rPr>
              <w:t>5 张目标表，各自绑定 life_solvency.*.v1 策略</w:t>
            </w:r>
          </w:p>
        </w:tc>
      </w:tr>
      <w:tr w14:paraId="0856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245EF">
            <w:pPr>
              <w:spacing w:after="0" w:line="252" w:lineRule="auto"/>
              <w:jc w:val="center"/>
            </w:pPr>
            <w:r>
              <w:rPr>
                <w:sz w:val="17"/>
              </w:rPr>
              <w:t>NON_LIFE_SOLVENCY</w:t>
            </w:r>
          </w:p>
        </w:tc>
        <w:tc>
          <w:tcPr>
            <w:tcW w:w="7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191EE">
            <w:pPr>
              <w:spacing w:after="0" w:line="252" w:lineRule="auto"/>
            </w:pPr>
            <w:r>
              <w:rPr>
                <w:sz w:val="17"/>
              </w:rPr>
              <w:t>0.1-pilot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82277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财险；当前 2 家试点来源</w:t>
            </w:r>
          </w:p>
        </w:tc>
        <w:tc>
          <w:tcPr>
            <w:tcW w:w="177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F0241">
            <w:pPr>
              <w:spacing w:after="0" w:line="252" w:lineRule="auto"/>
            </w:pPr>
            <w:r>
              <w:rPr>
                <w:sz w:val="17"/>
              </w:rPr>
              <w:t>4 张复用共性策略；财险经营指标使用 generic.grid_table.v1</w:t>
            </w:r>
          </w:p>
        </w:tc>
      </w:tr>
    </w:tbl>
    <w:p w14:paraId="6E3B51F4">
      <w:pPr>
        <w:spacing w:after="20"/>
      </w:pPr>
    </w:p>
    <w:p w14:paraId="74C3F67F">
      <w:pPr>
        <w:pStyle w:val="4"/>
      </w:pPr>
      <w:r>
        <w:t>Profile 工作簿 v2</w:t>
      </w:r>
    </w:p>
    <w:p w14:paraId="1CD465E4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报告类型：身份、频率、资源路径和比较范围。</w:t>
      </w:r>
    </w:p>
    <w:p w14:paraId="1B55AA21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目标表：table_id、table_name、max_pages、required、strategy_id。</w:t>
      </w:r>
    </w:p>
    <w:p w14:paraId="406C86B6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定位关键词：标题、内容、表头、首尾、续表、停止和排除词。</w:t>
      </w:r>
    </w:p>
    <w:p w14:paraId="1E78BBFA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版式变体：激活条件、优先级、首尾项目、必备项目和排除项目。</w:t>
      </w:r>
    </w:p>
    <w:p w14:paraId="18D020B7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字段字典：指标编码、别名、单位、数据类型、模块和允许期间口径。</w:t>
      </w:r>
    </w:p>
    <w:p w14:paraId="0383DD7B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完整性规则：必备项目、最低行数、严重程度。</w:t>
      </w:r>
    </w:p>
    <w:p w14:paraId="74D478B8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公司来源：公司、类型、公开披露网址和有效期。</w:t>
      </w:r>
    </w:p>
    <w:p w14:paraId="16281E29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Gold 样本：PDF 指纹、预期页码、预期项目和值。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5CD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D35A">
            <w:pPr>
              <w:spacing w:after="40"/>
              <w:rPr>
                <w:lang w:eastAsia="zh-CN"/>
              </w:rPr>
            </w:pPr>
            <w:r>
              <w:rPr>
                <w:b/>
                <w:color w:val="0066CC"/>
                <w:sz w:val="20"/>
                <w:lang w:eastAsia="zh-CN"/>
              </w:rPr>
              <w:t xml:space="preserve">兼容性  </w:t>
            </w:r>
            <w:r>
              <w:rPr>
                <w:sz w:val="19"/>
                <w:lang w:eastAsia="zh-CN"/>
              </w:rPr>
              <w:t>系统仍接受只含“报告类型、目标表、定位关键词”三张表的 v1 工作簿；上传配置只在当前会话生效，不覆盖正式配置文件。</w:t>
            </w:r>
          </w:p>
        </w:tc>
      </w:tr>
    </w:tbl>
    <w:p w14:paraId="687BF9D9">
      <w:pPr>
        <w:spacing w:after="40"/>
        <w:rPr>
          <w:lang w:eastAsia="zh-CN"/>
        </w:rPr>
      </w:pPr>
    </w:p>
    <w:p w14:paraId="772CE43A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八、STEP0-STEP8 模块说明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790"/>
        <w:gridCol w:w="3779"/>
        <w:gridCol w:w="3673"/>
      </w:tblGrid>
      <w:tr w14:paraId="2BD0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C8294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步骤</w:t>
            </w:r>
          </w:p>
        </w:tc>
        <w:tc>
          <w:tcPr>
            <w:tcW w:w="90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A24D4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页面代码</w:t>
            </w:r>
          </w:p>
        </w:tc>
        <w:tc>
          <w:tcPr>
            <w:tcW w:w="191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3DAA5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主要服务</w:t>
            </w:r>
          </w:p>
        </w:tc>
        <w:tc>
          <w:tcPr>
            <w:tcW w:w="185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7A8B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输入 → 输出</w:t>
            </w:r>
          </w:p>
        </w:tc>
      </w:tr>
      <w:tr w14:paraId="52EF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30153"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6C9D5">
            <w:pPr>
              <w:spacing w:after="0" w:line="252" w:lineRule="auto"/>
            </w:pPr>
            <w:r>
              <w:rPr>
                <w:sz w:val="15"/>
              </w:rPr>
              <w:t>app.py 1195-1395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9D3CF">
            <w:pPr>
              <w:spacing w:after="0" w:line="252" w:lineRule="auto"/>
            </w:pPr>
            <w:r>
              <w:rPr>
                <w:sz w:val="15"/>
              </w:rPr>
              <w:t>check_company_report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F8789">
            <w:pPr>
              <w:spacing w:after="0" w:line="252" w:lineRule="auto"/>
            </w:pPr>
            <w:r>
              <w:rPr>
                <w:sz w:val="15"/>
              </w:rPr>
              <w:t>公司来源/期间 → 更新检查 Excel</w:t>
            </w:r>
          </w:p>
        </w:tc>
      </w:tr>
      <w:tr w14:paraId="41F1F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072B0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CAD97">
            <w:pPr>
              <w:spacing w:after="0" w:line="252" w:lineRule="auto"/>
            </w:pPr>
            <w:r>
              <w:rPr>
                <w:sz w:val="15"/>
              </w:rPr>
              <w:t>app.py 1399-1706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6A05">
            <w:pPr>
              <w:spacing w:after="0" w:line="252" w:lineRule="auto"/>
            </w:pPr>
            <w:r>
              <w:rPr>
                <w:sz w:val="15"/>
              </w:rPr>
              <w:t>solvency_hybrid_pipeline.locate_tables_hybrid；solvency_pdf_locator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C3ECC">
            <w:pPr>
              <w:spacing w:after="0" w:line="252" w:lineRule="auto"/>
            </w:pPr>
            <w:r>
              <w:rPr>
                <w:sz w:val="15"/>
              </w:rPr>
              <w:t>PDF/Profile → PageMatch 列表</w:t>
            </w:r>
          </w:p>
        </w:tc>
      </w:tr>
      <w:tr w14:paraId="47AC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94A7F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BF4FA">
            <w:pPr>
              <w:spacing w:after="0" w:line="252" w:lineRule="auto"/>
            </w:pPr>
            <w:r>
              <w:rPr>
                <w:sz w:val="15"/>
              </w:rPr>
              <w:t>app.py 1709-1882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20AFD">
            <w:pPr>
              <w:spacing w:after="0" w:line="252" w:lineRule="auto"/>
            </w:pPr>
            <w:r>
              <w:rPr>
                <w:sz w:val="15"/>
              </w:rPr>
              <w:t>extract_tables_hybrid；solvency_ai_table_extractor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C6286">
            <w:pPr>
              <w:spacing w:after="0" w:line="252" w:lineRule="auto"/>
            </w:pPr>
            <w:r>
              <w:rPr>
                <w:sz w:val="15"/>
              </w:rPr>
              <w:t>PDF/PageMatch → ExtractedTable/中间 Excel</w:t>
            </w:r>
          </w:p>
        </w:tc>
      </w:tr>
      <w:tr w14:paraId="6A19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6766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A9F80">
            <w:pPr>
              <w:spacing w:after="0" w:line="252" w:lineRule="auto"/>
            </w:pPr>
            <w:r>
              <w:rPr>
                <w:sz w:val="15"/>
              </w:rPr>
              <w:t>app.py 1884-2089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DD79">
            <w:pPr>
              <w:spacing w:after="0" w:line="252" w:lineRule="auto"/>
            </w:pPr>
            <w:r>
              <w:rPr>
                <w:sz w:val="15"/>
              </w:rPr>
              <w:t>solvency_step3_standardizer；solvency_normalizer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E3AFB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中间表/目标清单 → 标准窄表</w:t>
            </w:r>
          </w:p>
        </w:tc>
      </w:tr>
      <w:tr w14:paraId="4C61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EFD5E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AE906">
            <w:pPr>
              <w:spacing w:after="0" w:line="252" w:lineRule="auto"/>
            </w:pPr>
            <w:r>
              <w:rPr>
                <w:sz w:val="15"/>
              </w:rPr>
              <w:t>app.py 2092-2211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A57FC">
            <w:pPr>
              <w:spacing w:after="0" w:line="252" w:lineRule="auto"/>
            </w:pPr>
            <w:r>
              <w:rPr>
                <w:sz w:val="15"/>
              </w:rPr>
              <w:t>solvency_validator；solvency_validation_workbook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18F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标准窄表/规则 → 校验结果工作簿</w:t>
            </w:r>
          </w:p>
        </w:tc>
      </w:tr>
      <w:tr w14:paraId="71FF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D996A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36893">
            <w:pPr>
              <w:spacing w:after="0" w:line="252" w:lineRule="auto"/>
            </w:pPr>
            <w:r>
              <w:rPr>
                <w:sz w:val="15"/>
              </w:rPr>
              <w:t>app.py 2214-2431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FACE9">
            <w:pPr>
              <w:spacing w:after="0" w:line="252" w:lineRule="auto"/>
            </w:pPr>
            <w:r>
              <w:rPr>
                <w:sz w:val="15"/>
              </w:rPr>
              <w:t>solvency_dataset_adapter；company_identity；metric_registry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5ADD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多文件 → 统一身份、派生指标和行业合计</w:t>
            </w:r>
          </w:p>
        </w:tc>
      </w:tr>
      <w:tr w14:paraId="7A28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C339D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50F70">
            <w:pPr>
              <w:spacing w:after="0" w:line="252" w:lineRule="auto"/>
            </w:pPr>
            <w:r>
              <w:rPr>
                <w:sz w:val="15"/>
              </w:rPr>
              <w:t>app.py 2444-2851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E09D7">
            <w:pPr>
              <w:spacing w:after="0" w:line="252" w:lineRule="auto"/>
            </w:pPr>
            <w:r>
              <w:rPr>
                <w:sz w:val="15"/>
              </w:rPr>
              <w:t>solvency_step6_analysis；solvency_navigation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C41E3">
            <w:pPr>
              <w:spacing w:after="0" w:line="252" w:lineRule="auto"/>
            </w:pPr>
            <w:r>
              <w:rPr>
                <w:sz w:val="15"/>
              </w:rPr>
              <w:t>集成窄表 → 自定义 Altair 图表</w:t>
            </w:r>
          </w:p>
        </w:tc>
      </w:tr>
      <w:tr w14:paraId="5871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3F9C">
            <w:pPr>
              <w:spacing w:after="0" w:line="252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9F55A">
            <w:pPr>
              <w:spacing w:after="0" w:line="252" w:lineRule="auto"/>
            </w:pPr>
            <w:r>
              <w:rPr>
                <w:sz w:val="15"/>
              </w:rPr>
              <w:t>step7_solvency.py 1893-2121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4196">
            <w:pPr>
              <w:spacing w:after="0" w:line="252" w:lineRule="auto"/>
            </w:pPr>
            <w:r>
              <w:rPr>
                <w:sz w:val="15"/>
              </w:rPr>
              <w:t>step7_charts；chart_plans；report_notes；dashboard_components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ED156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公司明细/注释 → 公司级报告</w:t>
            </w:r>
          </w:p>
        </w:tc>
      </w:tr>
      <w:tr w14:paraId="751A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42A4D">
            <w:pPr>
              <w:spacing w:after="0" w:line="252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793AD">
            <w:pPr>
              <w:spacing w:after="0" w:line="252" w:lineRule="auto"/>
            </w:pPr>
            <w:r>
              <w:rPr>
                <w:sz w:val="15"/>
              </w:rPr>
              <w:t>step8_solvency.py 579-749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94D89">
            <w:pPr>
              <w:spacing w:after="0" w:line="252" w:lineRule="auto"/>
            </w:pPr>
            <w:r>
              <w:rPr>
                <w:sz w:val="15"/>
              </w:rPr>
              <w:t>Plotly；financing_analysis；dashboard_components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33A5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公司+行业合计/注释 → 行业报告</w:t>
            </w:r>
          </w:p>
        </w:tc>
      </w:tr>
    </w:tbl>
    <w:p w14:paraId="076DC638">
      <w:pPr>
        <w:spacing w:after="20"/>
        <w:rPr>
          <w:lang w:eastAsia="zh-CN"/>
        </w:rPr>
      </w:pPr>
    </w:p>
    <w:p w14:paraId="1959F749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关键控制点</w:t>
      </w:r>
    </w:p>
    <w:p w14:paraId="2B70740D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STEP1 修改页码后 pages_confirmed 会失效，必须重新确认。</w:t>
      </w:r>
    </w:p>
    <w:p w14:paraId="1420E9F9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STEP2 任一目标的任一物理页最终失败时，不输出残缺跨页表。</w:t>
      </w:r>
    </w:p>
    <w:p w14:paraId="4DBCA15D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STEP3 自定义目标清单不得超出正式指标字典，并会自动闭包所需依赖指标。</w:t>
      </w:r>
    </w:p>
    <w:p w14:paraId="5887578F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STEP4 只读校验，不覆盖标准数据；阻断项应回到上游修正。</w:t>
      </w:r>
    </w:p>
    <w:p w14:paraId="5B36DC91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STEP5 两种接入方式互斥，确认后以本次预览替换 integrated_data。</w:t>
      </w:r>
    </w:p>
    <w:p w14:paraId="62B89BC9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STEP6-STEP8 先按 Profile 过滤，并隔离公司明细、行业合计和校验记录。</w:t>
      </w:r>
    </w:p>
    <w:p w14:paraId="5F3D6A8C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九、核心服务模块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954"/>
        <w:gridCol w:w="5675"/>
      </w:tblGrid>
      <w:tr w14:paraId="0FAB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4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D78B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48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CE7F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行数</w:t>
            </w:r>
          </w:p>
        </w:tc>
        <w:tc>
          <w:tcPr>
            <w:tcW w:w="28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C90C8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14:paraId="37B6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0D5C">
            <w:pPr>
              <w:spacing w:after="0" w:line="252" w:lineRule="auto"/>
              <w:jc w:val="center"/>
            </w:pPr>
            <w:r>
              <w:rPr>
                <w:sz w:val="16"/>
              </w:rPr>
              <w:t>report_profiles.py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5543F">
            <w:pPr>
              <w:spacing w:after="0" w:line="252" w:lineRule="auto"/>
            </w:pPr>
            <w:r>
              <w:rPr>
                <w:sz w:val="16"/>
              </w:rPr>
              <w:t>1,172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DB5D9">
            <w:pPr>
              <w:spacing w:after="0" w:line="252" w:lineRule="auto"/>
            </w:pPr>
            <w:r>
              <w:rPr>
                <w:sz w:val="16"/>
              </w:rPr>
              <w:t>Profile JSON/XLSX 读取、校验、v2 编译和导出</w:t>
            </w:r>
          </w:p>
        </w:tc>
      </w:tr>
      <w:tr w14:paraId="2B42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F24A">
            <w:pPr>
              <w:spacing w:after="0" w:line="252" w:lineRule="auto"/>
              <w:jc w:val="center"/>
            </w:pPr>
            <w:r>
              <w:rPr>
                <w:sz w:val="16"/>
              </w:rPr>
              <w:t>solvency_hybrid_pipeline.py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EEA14">
            <w:pPr>
              <w:spacing w:after="0" w:line="252" w:lineRule="auto"/>
            </w:pPr>
            <w:r>
              <w:rPr>
                <w:sz w:val="16"/>
              </w:rPr>
              <w:t>2,240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7025E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混合页码定位、逐页 AI 提取、跨页拼接和质量门槛</w:t>
            </w:r>
          </w:p>
        </w:tc>
      </w:tr>
      <w:tr w14:paraId="5038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222A7">
            <w:pPr>
              <w:spacing w:after="0" w:line="252" w:lineRule="auto"/>
              <w:jc w:val="center"/>
            </w:pPr>
            <w:r>
              <w:rPr>
                <w:sz w:val="16"/>
              </w:rPr>
              <w:t>solvency_ai_table_extractor.py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82F44">
            <w:pPr>
              <w:spacing w:after="0" w:line="252" w:lineRule="auto"/>
            </w:pPr>
            <w:r>
              <w:rPr>
                <w:sz w:val="16"/>
              </w:rPr>
              <w:t>2,423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A324D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PDF 网格、视觉消息、单位恢复、重构和提取日志</w:t>
            </w:r>
          </w:p>
        </w:tc>
      </w:tr>
      <w:tr w14:paraId="188B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AF1BA">
            <w:pPr>
              <w:spacing w:after="0" w:line="252" w:lineRule="auto"/>
              <w:jc w:val="center"/>
            </w:pPr>
            <w:r>
              <w:rPr>
                <w:sz w:val="16"/>
              </w:rPr>
              <w:t>solvency_pdf_locator.py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2F7B">
            <w:pPr>
              <w:spacing w:after="0" w:line="252" w:lineRule="auto"/>
            </w:pPr>
            <w:r>
              <w:rPr>
                <w:sz w:val="16"/>
              </w:rPr>
              <w:t>753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26364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文本/目录定位、物理页转换、报告元数据与身份警告</w:t>
            </w:r>
          </w:p>
        </w:tc>
      </w:tr>
      <w:tr w14:paraId="4FA6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BC59B">
            <w:pPr>
              <w:spacing w:after="0" w:line="252" w:lineRule="auto"/>
              <w:jc w:val="center"/>
            </w:pPr>
            <w:r>
              <w:rPr>
                <w:sz w:val="16"/>
              </w:rPr>
              <w:t>table_strategy_registry.py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89A82">
            <w:pPr>
              <w:spacing w:after="0" w:line="252" w:lineRule="auto"/>
            </w:pPr>
            <w:r>
              <w:rPr>
                <w:sz w:val="16"/>
              </w:rPr>
              <w:t>328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C46D7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版本化表格策略注册、绑定和分派</w:t>
            </w:r>
          </w:p>
        </w:tc>
      </w:tr>
      <w:tr w14:paraId="01E57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A88D">
            <w:pPr>
              <w:spacing w:after="0" w:line="252" w:lineRule="auto"/>
              <w:jc w:val="center"/>
            </w:pPr>
            <w:r>
              <w:rPr>
                <w:sz w:val="16"/>
              </w:rPr>
              <w:t>table_strategy_handlers.py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DF652">
            <w:pPr>
              <w:spacing w:after="0" w:line="252" w:lineRule="auto"/>
            </w:pPr>
            <w:r>
              <w:rPr>
                <w:sz w:val="16"/>
              </w:rPr>
              <w:t>1,196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A478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提示、边界、后处理和完整性处理器</w:t>
            </w:r>
          </w:p>
        </w:tc>
      </w:tr>
      <w:tr w14:paraId="1B493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A8871">
            <w:pPr>
              <w:spacing w:after="0" w:line="252" w:lineRule="auto"/>
              <w:jc w:val="center"/>
            </w:pPr>
            <w:r>
              <w:rPr>
                <w:sz w:val="16"/>
              </w:rPr>
              <w:t>solvency_table_boundaries.py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13A09">
            <w:pPr>
              <w:spacing w:after="0" w:line="252" w:lineRule="auto"/>
            </w:pPr>
            <w:r>
              <w:rPr>
                <w:sz w:val="16"/>
              </w:rPr>
              <w:t>604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33B9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版式变体解析、首尾闭合、续表与排除规则</w:t>
            </w:r>
          </w:p>
        </w:tc>
      </w:tr>
      <w:tr w14:paraId="49F3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08539">
            <w:pPr>
              <w:spacing w:after="0" w:line="252" w:lineRule="auto"/>
              <w:jc w:val="center"/>
            </w:pPr>
            <w:r>
              <w:rPr>
                <w:sz w:val="16"/>
              </w:rPr>
              <w:t>solvency_table_extractor.py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3C61A">
            <w:pPr>
              <w:spacing w:after="0" w:line="252" w:lineRule="auto"/>
            </w:pPr>
            <w:r>
              <w:rPr>
                <w:sz w:val="16"/>
              </w:rPr>
              <w:t>422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3D0F3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非 AI 表格候选、质量评分和工作簿导出</w:t>
            </w:r>
          </w:p>
        </w:tc>
      </w:tr>
      <w:tr w14:paraId="4DE8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D4405">
            <w:pPr>
              <w:spacing w:after="0" w:line="252" w:lineRule="auto"/>
              <w:jc w:val="center"/>
            </w:pPr>
            <w:r>
              <w:rPr>
                <w:sz w:val="16"/>
              </w:rPr>
              <w:t>solvency_normalizer.py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7306E">
            <w:pPr>
              <w:spacing w:after="0" w:line="252" w:lineRule="auto"/>
            </w:pPr>
            <w:r>
              <w:rPr>
                <w:sz w:val="16"/>
              </w:rPr>
              <w:t>751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9EA24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指标匹配、数值/单位/期间解析与旧数据升级</w:t>
            </w:r>
          </w:p>
        </w:tc>
      </w:tr>
      <w:tr w14:paraId="3A3D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2D0CD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solvency_step3_standardizer.py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32F3">
            <w:pPr>
              <w:spacing w:after="0" w:line="252" w:lineRule="auto"/>
            </w:pPr>
            <w:r>
              <w:rPr>
                <w:sz w:val="16"/>
              </w:rPr>
              <w:t>288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4C07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目标清单、依赖闭包、摘要和公式工作簿</w:t>
            </w:r>
          </w:p>
        </w:tc>
      </w:tr>
      <w:tr w14:paraId="34CF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EF42D">
            <w:pPr>
              <w:spacing w:after="0" w:line="252" w:lineRule="auto"/>
              <w:jc w:val="center"/>
            </w:pPr>
            <w:r>
              <w:rPr>
                <w:sz w:val="16"/>
              </w:rPr>
              <w:t>solvency_validator.py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A45EE">
            <w:pPr>
              <w:spacing w:after="0" w:line="252" w:lineRule="auto"/>
            </w:pPr>
            <w:r>
              <w:rPr>
                <w:sz w:val="16"/>
              </w:rPr>
              <w:t>626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7E4B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结构、完整性、业务公式和跨表校验</w:t>
            </w:r>
          </w:p>
        </w:tc>
      </w:tr>
      <w:tr w14:paraId="4A6F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6A2FA">
            <w:pPr>
              <w:spacing w:after="0" w:line="252" w:lineRule="auto"/>
              <w:jc w:val="center"/>
            </w:pPr>
            <w:r>
              <w:rPr>
                <w:sz w:val="16"/>
              </w:rPr>
              <w:t>solvency_validation_workbook.py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FFBA">
            <w:pPr>
              <w:spacing w:after="0" w:line="252" w:lineRule="auto"/>
            </w:pPr>
            <w:r>
              <w:rPr>
                <w:sz w:val="16"/>
              </w:rPr>
              <w:t>265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D512B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校验工作簿、公式、条件格式和展示字段</w:t>
            </w:r>
          </w:p>
        </w:tc>
      </w:tr>
      <w:tr w14:paraId="5E8A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094B7">
            <w:pPr>
              <w:spacing w:after="0" w:line="252" w:lineRule="auto"/>
              <w:jc w:val="center"/>
            </w:pPr>
            <w:r>
              <w:rPr>
                <w:sz w:val="16"/>
              </w:rPr>
              <w:t>solvency_dataset_adapter.py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6133D">
            <w:pPr>
              <w:spacing w:after="0" w:line="252" w:lineRule="auto"/>
            </w:pPr>
            <w:r>
              <w:rPr>
                <w:sz w:val="16"/>
              </w:rPr>
              <w:t>1,201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CE1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外部宽表映射、标准表读写、派生指标和行业合计</w:t>
            </w:r>
          </w:p>
        </w:tc>
      </w:tr>
      <w:tr w14:paraId="3E03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ADE55">
            <w:pPr>
              <w:spacing w:after="0" w:line="252" w:lineRule="auto"/>
              <w:jc w:val="center"/>
            </w:pPr>
            <w:r>
              <w:rPr>
                <w:sz w:val="16"/>
              </w:rPr>
              <w:t>solvency_company_identity.py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04EDA">
            <w:pPr>
              <w:spacing w:after="0" w:line="252" w:lineRule="auto"/>
            </w:pPr>
            <w:r>
              <w:rPr>
                <w:sz w:val="16"/>
              </w:rPr>
              <w:t>216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DD14C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历史名称、统一编码和同业分类</w:t>
            </w:r>
          </w:p>
        </w:tc>
      </w:tr>
      <w:tr w14:paraId="631A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06628">
            <w:pPr>
              <w:spacing w:after="0" w:line="252" w:lineRule="auto"/>
              <w:jc w:val="center"/>
            </w:pPr>
            <w:r>
              <w:rPr>
                <w:sz w:val="16"/>
              </w:rPr>
              <w:t>solvency_metric_registry.py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BD06B">
            <w:pPr>
              <w:spacing w:after="0" w:line="252" w:lineRule="auto"/>
            </w:pPr>
            <w:r>
              <w:rPr>
                <w:sz w:val="16"/>
              </w:rPr>
              <w:t>355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76213">
            <w:pPr>
              <w:spacing w:after="0" w:line="252" w:lineRule="auto"/>
            </w:pPr>
            <w:r>
              <w:rPr>
                <w:sz w:val="16"/>
              </w:rPr>
              <w:t>派生指标定义与 taxonomy 扩展</w:t>
            </w:r>
          </w:p>
        </w:tc>
      </w:tr>
      <w:tr w14:paraId="0754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8280D">
            <w:pPr>
              <w:spacing w:after="0" w:line="252" w:lineRule="auto"/>
              <w:jc w:val="center"/>
            </w:pPr>
            <w:r>
              <w:rPr>
                <w:sz w:val="16"/>
              </w:rPr>
              <w:t>solvency_navigation.py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51C25">
            <w:pPr>
              <w:spacing w:after="0" w:line="252" w:lineRule="auto"/>
            </w:pPr>
            <w:r>
              <w:rPr>
                <w:sz w:val="16"/>
              </w:rPr>
              <w:t>444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56B5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公司/行业报告导航、图表与指标映射</w:t>
            </w:r>
          </w:p>
        </w:tc>
      </w:tr>
      <w:tr w14:paraId="3064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079BA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solvency_step6_analysis.py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CB67">
            <w:pPr>
              <w:spacing w:after="0" w:line="252" w:lineRule="auto"/>
            </w:pPr>
            <w:r>
              <w:rPr>
                <w:sz w:val="16"/>
              </w:rPr>
              <w:t>570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A31C4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筛选、期间排序、单位展示和自定义图表</w:t>
            </w:r>
          </w:p>
        </w:tc>
      </w:tr>
      <w:tr w14:paraId="39BF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FC9FF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solvency_step7_charts.py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4EF1E">
            <w:pPr>
              <w:spacing w:after="0" w:line="252" w:lineRule="auto"/>
            </w:pPr>
            <w:r>
              <w:rPr>
                <w:sz w:val="16"/>
              </w:rPr>
              <w:t>2,774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FD35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公司报告趋势、构成、效应、气泡和矩阵图</w:t>
            </w:r>
          </w:p>
        </w:tc>
      </w:tr>
      <w:tr w14:paraId="0E86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B8F2C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solvency_step7_chart_plans.py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0305F">
            <w:pPr>
              <w:spacing w:after="0" w:line="252" w:lineRule="auto"/>
            </w:pPr>
            <w:r>
              <w:rPr>
                <w:sz w:val="16"/>
              </w:rPr>
              <w:t>120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C9EDA">
            <w:pPr>
              <w:spacing w:after="0" w:line="252" w:lineRule="auto"/>
            </w:pPr>
            <w:r>
              <w:rPr>
                <w:sz w:val="16"/>
              </w:rPr>
              <w:t>图表方案 Registry</w:t>
            </w:r>
          </w:p>
        </w:tc>
      </w:tr>
      <w:tr w14:paraId="7EFB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77D86">
            <w:pPr>
              <w:spacing w:after="0" w:line="252" w:lineRule="auto"/>
              <w:jc w:val="center"/>
            </w:pPr>
            <w:r>
              <w:rPr>
                <w:sz w:val="16"/>
              </w:rPr>
              <w:t>solvency_report_notes.py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77172">
            <w:pPr>
              <w:spacing w:after="0" w:line="252" w:lineRule="auto"/>
            </w:pPr>
            <w:r>
              <w:rPr>
                <w:sz w:val="16"/>
              </w:rPr>
              <w:t>202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EE3D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公司/行业注释模板、导入、合并与查找</w:t>
            </w:r>
          </w:p>
        </w:tc>
      </w:tr>
      <w:tr w14:paraId="33B82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53F5C">
            <w:pPr>
              <w:spacing w:after="0" w:line="252" w:lineRule="auto"/>
              <w:jc w:val="center"/>
            </w:pPr>
            <w:r>
              <w:rPr>
                <w:sz w:val="16"/>
              </w:rPr>
              <w:t>solvency_financing_analysis.py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C5B1B">
            <w:pPr>
              <w:spacing w:after="0" w:line="252" w:lineRule="auto"/>
            </w:pPr>
            <w:r>
              <w:rPr>
                <w:sz w:val="16"/>
              </w:rPr>
              <w:t>158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D48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融资表读取、季度归一化和偿付能力变动拆分</w:t>
            </w:r>
          </w:p>
        </w:tc>
      </w:tr>
      <w:tr w14:paraId="36A1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4BE1E">
            <w:pPr>
              <w:spacing w:after="0" w:line="252" w:lineRule="auto"/>
              <w:jc w:val="center"/>
            </w:pPr>
            <w:r>
              <w:rPr>
                <w:sz w:val="16"/>
              </w:rPr>
              <w:t>solvency_gold_standard.py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E4BDC">
            <w:pPr>
              <w:spacing w:after="0" w:line="252" w:lineRule="auto"/>
            </w:pPr>
            <w:r>
              <w:rPr>
                <w:sz w:val="16"/>
              </w:rPr>
              <w:t>162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0EAED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PDF 指纹与定位/提取基准评估</w:t>
            </w:r>
          </w:p>
        </w:tc>
      </w:tr>
      <w:tr w14:paraId="22D7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0CA31">
            <w:pPr>
              <w:spacing w:after="0" w:line="252" w:lineRule="auto"/>
              <w:jc w:val="center"/>
            </w:pPr>
            <w:r>
              <w:rPr>
                <w:sz w:val="16"/>
              </w:rPr>
              <w:t>llm_config.py / llm_http.py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B104">
            <w:pPr>
              <w:spacing w:after="0" w:line="252" w:lineRule="auto"/>
            </w:pPr>
            <w:r>
              <w:rPr>
                <w:sz w:val="16"/>
              </w:rPr>
              <w:t>48 / 51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8998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 ID/采样参数适配与 HTTP 重试</w:t>
            </w:r>
          </w:p>
        </w:tc>
      </w:tr>
    </w:tbl>
    <w:p w14:paraId="47CC244A">
      <w:pPr>
        <w:spacing w:after="20"/>
        <w:rPr>
          <w:lang w:eastAsia="zh-CN"/>
        </w:rPr>
      </w:pPr>
    </w:p>
    <w:p w14:paraId="7D991487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十、PDF 定位与表格提取机制</w:t>
      </w:r>
    </w:p>
    <w:p w14:paraId="74B58397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混合页码定位</w:t>
      </w:r>
    </w:p>
    <w:p w14:paraId="72861E21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读取 PDF 文字层、目录、标题和结构特征；识别低文本页与扫描页。</w:t>
      </w:r>
    </w:p>
    <w:p w14:paraId="1E3ED5F2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文本页由关键词、目录页码与表格雷达评分；扫描页先低分辨率筛选，再按候选范围进行视觉确认。</w:t>
      </w:r>
    </w:p>
    <w:p w14:paraId="6BA2656D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将印刷页码转换为 PDF 物理页，合并目录、标题、结构和视觉证据。</w:t>
      </w:r>
    </w:p>
    <w:p w14:paraId="5019EF7F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检测证据冲突。存在不一致时设置 review_required，交由 STEP1 人工核对。</w:t>
      </w:r>
    </w:p>
    <w:p w14:paraId="0E05C05E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把 strategy_id 和 table_config 写入 PageMatch，供 STEP2 使用同一策略。</w:t>
      </w:r>
    </w:p>
    <w:p w14:paraId="0DB198D7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逐页提取与跨页拼接</w:t>
      </w:r>
    </w:p>
    <w:p w14:paraId="7141168A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按已确认物理页逐页构建文本网格；无文字层或强制视觉模式时渲染图片。</w:t>
      </w:r>
    </w:p>
    <w:p w14:paraId="690AB34D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调用 OpenAI 兼容 /chat/completions；Moonshot/Kimi 等模型由 llm_config.py 调整采样参数。</w:t>
      </w:r>
    </w:p>
    <w:p w14:paraId="5A8D84E3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校验单页行列形态、表头、数值、来源项目召回与表格边界；失败页单独重试。</w:t>
      </w:r>
    </w:p>
    <w:p w14:paraId="022FD23C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检查跨页列数和表头一致性，按页码确定性拼接并过滤重复表头、脚注和分页行。</w:t>
      </w:r>
    </w:p>
    <w:p w14:paraId="7FA0EC22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执行策略后处理、边界闭合与完整性校验；生成 ExtractionLog 和重构工作簿。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3015"/>
        <w:gridCol w:w="3598"/>
      </w:tblGrid>
      <w:tr w14:paraId="2568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45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FD83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注册策略</w:t>
            </w:r>
          </w:p>
        </w:tc>
        <w:tc>
          <w:tcPr>
            <w:tcW w:w="134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0E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绑定目标</w:t>
            </w:r>
          </w:p>
        </w:tc>
        <w:tc>
          <w:tcPr>
            <w:tcW w:w="191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0E32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特殊逻辑</w:t>
            </w:r>
          </w:p>
        </w:tc>
      </w:tr>
      <w:tr w14:paraId="374B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FB02A">
            <w:pPr>
              <w:spacing w:after="0" w:line="252" w:lineRule="auto"/>
              <w:jc w:val="center"/>
            </w:pPr>
            <w:r>
              <w:rPr>
                <w:sz w:val="16"/>
              </w:rPr>
              <w:t>generic.grid_table.v1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5F089">
            <w:pPr>
              <w:spacing w:after="0" w:line="252" w:lineRule="auto"/>
            </w:pPr>
            <w:r>
              <w:rPr>
                <w:sz w:val="16"/>
              </w:rPr>
              <w:t>任意通用表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970DE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配置驱动的提示、边界、后处理和完整性</w:t>
            </w:r>
          </w:p>
        </w:tc>
      </w:tr>
      <w:tr w14:paraId="39B0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94A23">
            <w:pPr>
              <w:spacing w:after="0" w:line="252" w:lineRule="auto"/>
              <w:jc w:val="center"/>
            </w:pPr>
            <w:r>
              <w:rPr>
                <w:sz w:val="16"/>
              </w:rPr>
              <w:t>life_solvency.solvency_main.v1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E0B0A">
            <w:pPr>
              <w:spacing w:after="0" w:line="252" w:lineRule="auto"/>
            </w:pPr>
            <w:r>
              <w:rPr>
                <w:sz w:val="16"/>
              </w:rPr>
              <w:t>SOLVENCY_MAIN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A4EE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四项核心指标与下季度预测表</w:t>
            </w:r>
          </w:p>
        </w:tc>
      </w:tr>
      <w:tr w14:paraId="2235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766DF">
            <w:pPr>
              <w:spacing w:after="0" w:line="252" w:lineRule="auto"/>
              <w:jc w:val="center"/>
            </w:pPr>
            <w:r>
              <w:rPr>
                <w:sz w:val="16"/>
              </w:rPr>
              <w:t>life_solvency.operating_metrics.v1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26402">
            <w:pPr>
              <w:spacing w:after="0" w:line="252" w:lineRule="auto"/>
            </w:pPr>
            <w:r>
              <w:rPr>
                <w:sz w:val="16"/>
              </w:rPr>
              <w:t>OPERATING_METRICS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894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按实际披露范围结束并排除产品明细页</w:t>
            </w:r>
          </w:p>
        </w:tc>
      </w:tr>
      <w:tr w14:paraId="13F0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4E84A">
            <w:pPr>
              <w:spacing w:after="0" w:line="252" w:lineRule="auto"/>
              <w:jc w:val="center"/>
            </w:pPr>
            <w:r>
              <w:rPr>
                <w:sz w:val="16"/>
              </w:rPr>
              <w:t>life_solvency.actual_capital.v1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0502E">
            <w:pPr>
              <w:spacing w:after="0" w:line="252" w:lineRule="auto"/>
            </w:pPr>
            <w:r>
              <w:rPr>
                <w:sz w:val="16"/>
              </w:rPr>
              <w:t>ACTUAL_CAPITAL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09A66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汇总式、核心资本明细、调整表与跨页</w:t>
            </w:r>
          </w:p>
        </w:tc>
      </w:tr>
      <w:tr w14:paraId="56F9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7FA24">
            <w:pPr>
              <w:spacing w:after="0" w:line="252" w:lineRule="auto"/>
              <w:jc w:val="center"/>
            </w:pPr>
            <w:r>
              <w:rPr>
                <w:sz w:val="16"/>
              </w:rPr>
              <w:t>life_solvency.three_year_return.v1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42B71">
            <w:pPr>
              <w:spacing w:after="0" w:line="252" w:lineRule="auto"/>
            </w:pPr>
            <w:r>
              <w:rPr>
                <w:sz w:val="16"/>
              </w:rPr>
              <w:t>THREE_YEAR_INVESTMENT_RETURN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36B57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表格/句式、相邻页双项披露</w:t>
            </w:r>
          </w:p>
        </w:tc>
      </w:tr>
      <w:tr w14:paraId="78E6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779DC">
            <w:pPr>
              <w:spacing w:after="0" w:line="252" w:lineRule="auto"/>
              <w:jc w:val="center"/>
            </w:pPr>
            <w:r>
              <w:rPr>
                <w:sz w:val="16"/>
              </w:rPr>
              <w:t>life_solvency.minimum_capital.v1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CC62">
            <w:pPr>
              <w:spacing w:after="0" w:line="252" w:lineRule="auto"/>
            </w:pPr>
            <w:r>
              <w:rPr>
                <w:sz w:val="16"/>
              </w:rPr>
              <w:t>MINIMUM_CAPITAL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F8ED1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最低资本主表及保险/市场/信用风险汇总</w:t>
            </w:r>
          </w:p>
        </w:tc>
      </w:tr>
    </w:tbl>
    <w:p w14:paraId="417FF49E">
      <w:pPr>
        <w:spacing w:after="20"/>
        <w:rPr>
          <w:lang w:eastAsia="zh-CN"/>
        </w:rPr>
      </w:pPr>
    </w:p>
    <w:p w14:paraId="64D821A5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十一、标准化、校验与数据集成</w:t>
      </w:r>
    </w:p>
    <w:p w14:paraId="528FA563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标准化</w:t>
      </w:r>
    </w:p>
    <w:p w14:paraId="6BC896C3">
      <w:r>
        <w:t>solvency_normalizer.resolve_metric_match 先按 table_id 限定候选，再处理精确名称、别名和受控模糊匹配。歧义不会静默选择，而是进入诊断。数值解析保留原始披露值，并根据原始单位换算到标准单位。</w:t>
      </w:r>
    </w:p>
    <w:p w14:paraId="094CA1D7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STEP3 目标表</w:t>
      </w:r>
    </w:p>
    <w:p w14:paraId="5BE97744">
      <w:r>
        <w:t>solvency_step3_standardizer 读取目标指标清单，校验指标范围并计算依赖闭包。输出标准数据、目标填报摘要、歧义诊断和计算依据；系统计算指标在 Excel 中保留公式。</w:t>
      </w:r>
    </w:p>
    <w:p w14:paraId="26915474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STEP4 校验</w:t>
      </w:r>
    </w:p>
    <w:p w14:paraId="3061BD6F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结构检查：标准字段、数据类型、公司身份、重复粒度等。</w:t>
      </w:r>
    </w:p>
    <w:p w14:paraId="30AD1641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完整性检查：Profile 必备指标、最低行数和关键期间组。</w:t>
      </w:r>
    </w:p>
    <w:p w14:paraId="7B3B87AA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业务规则：实际资本、最低资本、偿付能力充足率等公式关系。</w:t>
      </w:r>
    </w:p>
    <w:p w14:paraId="35D06C9C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跨表一致性：同一指标在不同来源表的差异与容差。</w:t>
      </w:r>
    </w:p>
    <w:p w14:paraId="17E36D39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输出状态：通过、未通过、缺失、需复核、不适用、执行错误。</w:t>
      </w:r>
    </w:p>
    <w:p w14:paraId="0AE1E14D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STEP5 集成</w:t>
      </w:r>
    </w:p>
    <w:p w14:paraId="168D064A">
      <w:pPr>
        <w:rPr>
          <w:lang w:eastAsia="zh-CN"/>
        </w:rPr>
      </w:pPr>
      <w:r>
        <w:t>标准窄表路径通过 read_standard_workbook 升级旧 schema、统一公司身份并补缺失派生指标；外部宽表路径通过 convert_external_workbook 进行精确字段映射，生成行业合计、逻辑检查、映射摘要和警告。</w:t>
      </w:r>
      <w:r>
        <w:rPr>
          <w:lang w:eastAsia="zh-CN"/>
        </w:rPr>
        <w:t>人工复核值不会被补算逻辑覆盖。</w:t>
      </w:r>
    </w:p>
    <w:p w14:paraId="3B370B04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十二、分析与报告生成</w:t>
      </w:r>
    </w:p>
    <w:p w14:paraId="49AE72E4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STEP6</w:t>
      </w:r>
    </w:p>
    <w:p w14:paraId="447A77E2">
      <w:r>
        <w:t>solvency_step6_analysis 负责数据域过滤、公司/行业范围拆分、期间排序、指标选项、单位显示和 Altair 图表。页面层只负责控件与图例配置。</w:t>
      </w:r>
    </w:p>
    <w:p w14:paraId="2955F7E3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STEP7 公司报告</w:t>
      </w:r>
    </w:p>
    <w:p w14:paraId="621390AF">
      <w:r>
        <w:t>show_step_7_solvency 位于 step7_solvency.py 1893-2121。其先筛选公司明细与报告期，再依据 solvency_navigation 的图表名称和 step7_chart_plans 的方案选择单指标趋势、公司分面柱形、组合图、资本构成、风险效应、气泡图或矩阵图。</w:t>
      </w:r>
    </w:p>
    <w:p w14:paraId="23A285E2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注释：solvency_report_notes 生成模板、读取上传表并合并。</w:t>
      </w:r>
    </w:p>
    <w:p w14:paraId="2CF6EFB1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AI 点评：用户启用并确认数据发送后才调用模型；输入仅为当前图表中的公司与指标数据。</w:t>
      </w:r>
    </w:p>
    <w:p w14:paraId="185622CF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图片覆盖：按图表上传 PNG/JPG，可替换系统图表。</w:t>
      </w:r>
    </w:p>
    <w:p w14:paraId="3B8219F2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打印：一键显示全部时生成封面、分页模块、脚注和封底。</w:t>
      </w:r>
    </w:p>
    <w:p w14:paraId="092A1BFB">
      <w:pPr>
        <w:pStyle w:val="4"/>
        <w:rPr>
          <w:rFonts w:ascii="黑体" w:hAnsi="黑体" w:eastAsia="黑体"/>
        </w:rPr>
      </w:pPr>
      <w:r>
        <w:rPr>
          <w:rFonts w:ascii="黑体" w:hAnsi="黑体" w:eastAsia="黑体"/>
        </w:rPr>
        <w:t>STEP8 行业分析</w:t>
      </w:r>
    </w:p>
    <w:p w14:paraId="2F800F1A">
      <w:r>
        <w:t>show_step_8_solvency 位于 step8_solvency.py 579-749。它保留行业合计记录用于量化风险瀑布图，同时对公司明细按同业分类、期间计算分布统计、趋势和排名。重大融资和行业概览通过 dashboard_components 复用。</w:t>
      </w:r>
    </w:p>
    <w:p w14:paraId="5ED024A5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十三、标准数据契约与派生指标</w:t>
      </w:r>
    </w:p>
    <w:p w14:paraId="721AC3BA">
      <w:r>
        <w:t>STANDARD_COLUMNS 是 STEP3-STEP8 的共享数据契约，共 30 列。任何新增字段都应考虑旧工作簿升级、导出顺序、校验、集成和图表兼容性。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8155"/>
      </w:tblGrid>
      <w:tr w14:paraId="5BD2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3A51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w="4128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3A3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</w:tr>
      <w:tr w14:paraId="5F84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8F782">
            <w:pPr>
              <w:spacing w:after="0" w:line="252" w:lineRule="auto"/>
            </w:pPr>
            <w:r>
              <w:rPr>
                <w:sz w:val="17"/>
              </w:rPr>
              <w:t>公司身份</w:t>
            </w:r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BF577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公司、原始公司名称、标准公司名称、公司统一编码、公司类型、同业分类</w:t>
            </w:r>
          </w:p>
        </w:tc>
      </w:tr>
      <w:tr w14:paraId="56A9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3E00A">
            <w:pPr>
              <w:spacing w:after="0" w:line="252" w:lineRule="auto"/>
            </w:pPr>
            <w:r>
              <w:rPr>
                <w:sz w:val="17"/>
              </w:rPr>
              <w:t>报告身份</w:t>
            </w:r>
          </w:p>
        </w:tc>
        <w:tc>
          <w:tcPr>
            <w:tcW w:w="412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69BF3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报告类型、报告年度、报告季度、报告期、披露日期</w:t>
            </w:r>
          </w:p>
        </w:tc>
      </w:tr>
      <w:tr w14:paraId="5F46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29FF6">
            <w:pPr>
              <w:spacing w:after="0" w:line="252" w:lineRule="auto"/>
            </w:pPr>
            <w:r>
              <w:rPr>
                <w:sz w:val="17"/>
              </w:rPr>
              <w:t>业务分类</w:t>
            </w:r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F6B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一级模块、二级模块、行次、指标编码、指标名称、期间口径</w:t>
            </w:r>
          </w:p>
        </w:tc>
      </w:tr>
      <w:tr w14:paraId="674B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9BB23">
            <w:pPr>
              <w:spacing w:after="0" w:line="252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412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CFE7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数值、单位、数据类型、是否预测</w:t>
            </w:r>
          </w:p>
        </w:tc>
      </w:tr>
      <w:tr w14:paraId="107B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D4498">
            <w:pPr>
              <w:spacing w:after="0" w:line="252" w:lineRule="auto"/>
            </w:pPr>
            <w:r>
              <w:rPr>
                <w:sz w:val="17"/>
              </w:rPr>
              <w:t>血缘</w:t>
            </w:r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68D8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来源页码、原始披露值、备注、来源类型、指标属性、来源文件、来源工作表、导入批次、计算逻辑</w:t>
            </w:r>
          </w:p>
        </w:tc>
      </w:tr>
    </w:tbl>
    <w:p w14:paraId="78E69BC8">
      <w:pPr>
        <w:spacing w:after="20"/>
        <w:rPr>
          <w:lang w:eastAsia="zh-CN"/>
        </w:rPr>
      </w:pPr>
    </w:p>
    <w:p w14:paraId="41F3526C">
      <w:r>
        <w:rPr>
          <w:color w:val="667085"/>
          <w:sz w:val="18"/>
        </w:rPr>
        <w:t>当前 solvency_metric_registry.py 定义 35 项派生/校验指标。下面列出交接时的注册清单。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708"/>
        <w:gridCol w:w="861"/>
      </w:tblGrid>
      <w:tr w14:paraId="09F2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1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DE25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指标编码</w:t>
            </w:r>
          </w:p>
        </w:tc>
        <w:tc>
          <w:tcPr>
            <w:tcW w:w="238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1B731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指标名称</w:t>
            </w:r>
          </w:p>
        </w:tc>
        <w:tc>
          <w:tcPr>
            <w:tcW w:w="43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DAF7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单位</w:t>
            </w:r>
          </w:p>
        </w:tc>
      </w:tr>
      <w:tr w14:paraId="3753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5E57D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1A282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保单未来盈余/核心资本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4349C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DD9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6AA22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POLICY_SURPLUS_CORE_BAND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99DEF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保单未来盈余/核心资本分布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CD3E2">
            <w:pPr>
              <w:spacing w:after="0" w:line="252" w:lineRule="auto"/>
              <w:rPr>
                <w:lang w:eastAsia="zh-CN"/>
              </w:rPr>
            </w:pPr>
          </w:p>
        </w:tc>
      </w:tr>
      <w:tr w14:paraId="760F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DFC56">
            <w:pPr>
              <w:spacing w:after="0" w:line="252" w:lineRule="auto"/>
              <w:jc w:val="center"/>
            </w:pPr>
            <w:r>
              <w:rPr>
                <w:sz w:val="15"/>
              </w:rPr>
              <w:t>FEATURE_FACTOR_IMPACT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6451D">
            <w:pPr>
              <w:spacing w:after="0" w:line="252" w:lineRule="auto"/>
            </w:pPr>
            <w:r>
              <w:rPr>
                <w:sz w:val="15"/>
              </w:rPr>
              <w:t>考虑特征系数影响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62328">
            <w:pPr>
              <w:spacing w:after="0" w:line="252" w:lineRule="auto"/>
            </w:pPr>
            <w:r>
              <w:rPr>
                <w:sz w:val="15"/>
              </w:rPr>
              <w:t>万元</w:t>
            </w:r>
          </w:p>
        </w:tc>
      </w:tr>
      <w:tr w14:paraId="7EF4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77643">
            <w:pPr>
              <w:spacing w:after="0" w:line="252" w:lineRule="auto"/>
              <w:jc w:val="center"/>
            </w:pPr>
            <w:r>
              <w:rPr>
                <w:sz w:val="15"/>
              </w:rPr>
              <w:t>ACTUAL_CAPITAL_TO_RECOGNIZED_ASSETS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0D55D">
            <w:pPr>
              <w:spacing w:after="0" w:line="252" w:lineRule="auto"/>
            </w:pPr>
            <w:r>
              <w:rPr>
                <w:sz w:val="15"/>
              </w:rPr>
              <w:t>实际资本/认可资产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60F46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FC1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F2A69">
            <w:pPr>
              <w:spacing w:after="0" w:line="252" w:lineRule="auto"/>
              <w:jc w:val="center"/>
            </w:pPr>
            <w:r>
              <w:rPr>
                <w:sz w:val="15"/>
              </w:rPr>
              <w:t>CORE_T1_TO_ACTUAL_CAPITAL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AB6B7">
            <w:pPr>
              <w:spacing w:after="0" w:line="252" w:lineRule="auto"/>
            </w:pPr>
            <w:r>
              <w:rPr>
                <w:sz w:val="15"/>
              </w:rPr>
              <w:t>核心一级资本占比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069A4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485D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9397E">
            <w:pPr>
              <w:spacing w:after="0" w:line="252" w:lineRule="auto"/>
              <w:jc w:val="center"/>
            </w:pPr>
            <w:r>
              <w:rPr>
                <w:sz w:val="15"/>
              </w:rPr>
              <w:t>CORE_T2_TO_ACTUAL_CAPITAL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F7F99">
            <w:pPr>
              <w:spacing w:after="0" w:line="252" w:lineRule="auto"/>
            </w:pPr>
            <w:r>
              <w:rPr>
                <w:sz w:val="15"/>
              </w:rPr>
              <w:t>核心二级资本占比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EEED7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2BBB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BF38">
            <w:pPr>
              <w:spacing w:after="0" w:line="252" w:lineRule="auto"/>
              <w:jc w:val="center"/>
            </w:pPr>
            <w:r>
              <w:rPr>
                <w:sz w:val="15"/>
              </w:rPr>
              <w:t>ANC_T1_TO_ACTUAL_CAPITAL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6ABAB">
            <w:pPr>
              <w:spacing w:after="0" w:line="252" w:lineRule="auto"/>
            </w:pPr>
            <w:r>
              <w:rPr>
                <w:sz w:val="15"/>
              </w:rPr>
              <w:t>附属一级资本占比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4C7A5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0794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9B5A5">
            <w:pPr>
              <w:spacing w:after="0" w:line="252" w:lineRule="auto"/>
              <w:jc w:val="center"/>
            </w:pPr>
            <w:r>
              <w:rPr>
                <w:sz w:val="15"/>
              </w:rPr>
              <w:t>ANC_T2_TO_ACTUAL_CAPITAL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A6A83">
            <w:pPr>
              <w:spacing w:after="0" w:line="252" w:lineRule="auto"/>
            </w:pPr>
            <w:r>
              <w:rPr>
                <w:sz w:val="15"/>
              </w:rPr>
              <w:t>附属二级资本占比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4E8D4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C34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FE4E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POLICY_SURPLUS_CORE_TO_CORE_CAPITAL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3F6F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计入核心资本的保单未来盈余/核心资本的比例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71D1B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6FD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32E8">
            <w:pPr>
              <w:spacing w:after="0" w:line="252" w:lineRule="auto"/>
              <w:jc w:val="center"/>
            </w:pPr>
            <w:r>
              <w:rPr>
                <w:sz w:val="15"/>
              </w:rPr>
              <w:t>MINIMUM_CAPITAL_TO_RECOGNIZED_LIABILITIES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CB3ED">
            <w:pPr>
              <w:spacing w:after="0" w:line="252" w:lineRule="auto"/>
            </w:pPr>
            <w:r>
              <w:rPr>
                <w:sz w:val="15"/>
              </w:rPr>
              <w:t>最低资本/认可负债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F71C9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F1E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D5D80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POLICY_SURPLUS_TO_INSURANCE_LIABILITIES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8A403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保单未来盈余/保险合同负债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8B686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4744C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0BF9F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43D7B">
            <w:pPr>
              <w:spacing w:after="0" w:line="252" w:lineRule="auto"/>
            </w:pPr>
            <w:r>
              <w:rPr>
                <w:sz w:val="15"/>
              </w:rPr>
              <w:t>认可资产/实际资本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7884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7361E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45BD9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RECOGNIZED_ASSETS_TO_MINIMUM_CAPITAL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460DD">
            <w:pPr>
              <w:spacing w:after="0" w:line="252" w:lineRule="auto"/>
            </w:pPr>
            <w:r>
              <w:rPr>
                <w:sz w:val="15"/>
              </w:rPr>
              <w:t>认可资产/最低资本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4A745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082F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C3BAD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RECOGNIZED_ASSETS_TO_REGISTERED_CAPITAL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A1745">
            <w:pPr>
              <w:spacing w:after="0" w:line="252" w:lineRule="auto"/>
            </w:pPr>
            <w:r>
              <w:rPr>
                <w:sz w:val="15"/>
              </w:rPr>
              <w:t>认可资产/注册资本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B671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4D08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A95B7">
            <w:pPr>
              <w:spacing w:after="0" w:line="252" w:lineRule="auto"/>
              <w:jc w:val="center"/>
            </w:pPr>
            <w:r>
              <w:rPr>
                <w:sz w:val="15"/>
              </w:rPr>
              <w:t>ACTUAL_CAPITAL_TO_REGISTERED_CAPITAL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E6392">
            <w:pPr>
              <w:spacing w:after="0" w:line="252" w:lineRule="auto"/>
            </w:pPr>
            <w:r>
              <w:rPr>
                <w:sz w:val="15"/>
              </w:rPr>
              <w:t>实际资本/注册资本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CCED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6EA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BA610">
            <w:pPr>
              <w:spacing w:after="0" w:line="252" w:lineRule="auto"/>
              <w:jc w:val="center"/>
            </w:pPr>
            <w:r>
              <w:rPr>
                <w:sz w:val="15"/>
              </w:rPr>
              <w:t>FEATURE_FACTOR_CHECK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E9633">
            <w:pPr>
              <w:spacing w:after="0" w:line="252" w:lineRule="auto"/>
            </w:pPr>
            <w:r>
              <w:rPr>
                <w:sz w:val="15"/>
              </w:rPr>
              <w:t>check特征系数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4C299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7271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13D58">
            <w:pPr>
              <w:spacing w:after="0" w:line="252" w:lineRule="auto"/>
              <w:jc w:val="center"/>
            </w:pPr>
            <w:r>
              <w:rPr>
                <w:sz w:val="15"/>
              </w:rPr>
              <w:t>LIFE_INSURANCE_RISK_TO_LIABILITIES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3C53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保险风险（寿）/认可负债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61072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773F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BB66">
            <w:pPr>
              <w:spacing w:after="0" w:line="252" w:lineRule="auto"/>
              <w:jc w:val="center"/>
            </w:pPr>
            <w:r>
              <w:rPr>
                <w:sz w:val="15"/>
              </w:rPr>
              <w:t>NON_LIFE_INSURANCE_RISK_TO_LIABILITIES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4EAA1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保险风险（非寿）/认可负债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A13A1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0DB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52D2">
            <w:pPr>
              <w:spacing w:after="0" w:line="252" w:lineRule="auto"/>
              <w:jc w:val="center"/>
            </w:pPr>
            <w:r>
              <w:rPr>
                <w:sz w:val="15"/>
              </w:rPr>
              <w:t>LIFE_INSURANCE_RISK_TO_QUANT_CAPITAL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2384E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寿险业务保险风险最低资本占比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6BF09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5911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A5C7C">
            <w:pPr>
              <w:spacing w:after="0" w:line="252" w:lineRule="auto"/>
              <w:jc w:val="center"/>
            </w:pPr>
            <w:r>
              <w:rPr>
                <w:sz w:val="15"/>
              </w:rPr>
              <w:t>NON_LIFE_INSURANCE_RISK_TO_QUANT_CAPITAL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ADF61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非寿险业务保险风险最低资本占比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88061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5508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665F2">
            <w:pPr>
              <w:spacing w:after="0" w:line="252" w:lineRule="auto"/>
              <w:jc w:val="center"/>
            </w:pPr>
            <w:r>
              <w:rPr>
                <w:sz w:val="15"/>
              </w:rPr>
              <w:t>MARKET_RISK_TO_QUANT_CAPITAL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1A4F1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市场风险最低资本占比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9BF3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53A7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93C3A">
            <w:pPr>
              <w:spacing w:after="0" w:line="252" w:lineRule="auto"/>
              <w:jc w:val="center"/>
            </w:pPr>
            <w:r>
              <w:rPr>
                <w:sz w:val="15"/>
              </w:rPr>
              <w:t>CREDIT_RISK_TO_QUANT_CAPITAL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8515D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信用风险最低资本占比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643E2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7EEE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8C725">
            <w:pPr>
              <w:spacing w:after="0" w:line="252" w:lineRule="auto"/>
              <w:jc w:val="center"/>
            </w:pPr>
            <w:r>
              <w:rPr>
                <w:sz w:val="15"/>
              </w:rPr>
              <w:t>DIVERSIFICATION_EFFECT_TO_QUANT_CAPITAL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CC09D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风险分散效应最低资本占比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62FA3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A3B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93936">
            <w:pPr>
              <w:spacing w:after="0" w:line="252" w:lineRule="auto"/>
              <w:jc w:val="center"/>
            </w:pPr>
            <w:r>
              <w:rPr>
                <w:sz w:val="15"/>
              </w:rPr>
              <w:t>LOSS_ABSORPTION_TO_QUANT_CAPITAL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49812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损失吸收效应最低资本占比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AC102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522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2BCF3">
            <w:pPr>
              <w:spacing w:after="0" w:line="252" w:lineRule="auto"/>
              <w:jc w:val="center"/>
            </w:pPr>
            <w:r>
              <w:rPr>
                <w:sz w:val="15"/>
              </w:rPr>
              <w:t>MARKET_RISK_TO_ASSETS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7C05E">
            <w:pPr>
              <w:spacing w:after="0" w:line="252" w:lineRule="auto"/>
            </w:pPr>
            <w:r>
              <w:rPr>
                <w:sz w:val="15"/>
              </w:rPr>
              <w:t>市场风险/认可资产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BCD5C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41E8F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8887">
            <w:pPr>
              <w:spacing w:after="0" w:line="252" w:lineRule="auto"/>
              <w:jc w:val="center"/>
            </w:pPr>
            <w:r>
              <w:rPr>
                <w:sz w:val="15"/>
              </w:rPr>
              <w:t>CREDIT_RISK_TO_ASSETS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D8CEB">
            <w:pPr>
              <w:spacing w:after="0" w:line="252" w:lineRule="auto"/>
            </w:pPr>
            <w:r>
              <w:rPr>
                <w:sz w:val="15"/>
              </w:rPr>
              <w:t>信用风险/认可资产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3E019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5F2E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4769">
            <w:pPr>
              <w:spacing w:after="0" w:line="252" w:lineRule="auto"/>
              <w:jc w:val="center"/>
            </w:pPr>
            <w:r>
              <w:rPr>
                <w:sz w:val="15"/>
              </w:rPr>
              <w:t>CORE_CAPITAL_TO_REGISTERED_CAPITAL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3A2B">
            <w:pPr>
              <w:spacing w:after="0" w:line="252" w:lineRule="auto"/>
            </w:pPr>
            <w:r>
              <w:rPr>
                <w:sz w:val="15"/>
              </w:rPr>
              <w:t>核心资本/注册资本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67835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1A2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FB77E">
            <w:pPr>
              <w:spacing w:after="0" w:line="252" w:lineRule="auto"/>
              <w:jc w:val="center"/>
            </w:pPr>
            <w:r>
              <w:rPr>
                <w:sz w:val="15"/>
              </w:rPr>
              <w:t>REGISTERED_CAPITAL_TO_CORE_CAPITAL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F174B">
            <w:pPr>
              <w:spacing w:after="0" w:line="252" w:lineRule="auto"/>
            </w:pPr>
            <w:r>
              <w:rPr>
                <w:sz w:val="15"/>
              </w:rPr>
              <w:t>注册资本/核心资本率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D6CC3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1EBE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FFFEA">
            <w:pPr>
              <w:spacing w:after="0" w:line="252" w:lineRule="auto"/>
              <w:jc w:val="center"/>
            </w:pPr>
            <w:r>
              <w:rPr>
                <w:sz w:val="15"/>
              </w:rPr>
              <w:t>CORE_T1_POLICY_SURPLUS_SHARE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967A3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核心一级资本中的保单未来盈余占比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99175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4978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1C16F">
            <w:pPr>
              <w:spacing w:after="0" w:line="252" w:lineRule="auto"/>
              <w:jc w:val="center"/>
            </w:pPr>
            <w:r>
              <w:rPr>
                <w:sz w:val="15"/>
              </w:rPr>
              <w:t>ANC_T1_POLICY_SURPLUS_SHARE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65DAC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附属一级资本中保单未来盈余占比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4589D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08E7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D849D">
            <w:pPr>
              <w:spacing w:after="0" w:line="252" w:lineRule="auto"/>
              <w:jc w:val="center"/>
            </w:pPr>
            <w:r>
              <w:rPr>
                <w:sz w:val="15"/>
              </w:rPr>
              <w:t>INTEREST_RATE_RISK_TO_ASSETS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3328">
            <w:pPr>
              <w:spacing w:after="0" w:line="252" w:lineRule="auto"/>
            </w:pPr>
            <w:r>
              <w:rPr>
                <w:sz w:val="15"/>
              </w:rPr>
              <w:t>利率风险/认可资产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8613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914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E8BB">
            <w:pPr>
              <w:spacing w:after="0" w:line="252" w:lineRule="auto"/>
              <w:jc w:val="center"/>
            </w:pPr>
            <w:r>
              <w:rPr>
                <w:sz w:val="15"/>
              </w:rPr>
              <w:t>EQUITY_RISK_TO_ASSETS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2586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权益价格风险/认可资产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E6C7C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5B01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34C62">
            <w:pPr>
              <w:spacing w:after="0" w:line="252" w:lineRule="auto"/>
              <w:jc w:val="center"/>
            </w:pPr>
            <w:r>
              <w:rPr>
                <w:sz w:val="15"/>
              </w:rPr>
              <w:t>SPREAD_RISK_TO_ASSETS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63448">
            <w:pPr>
              <w:spacing w:after="0" w:line="252" w:lineRule="auto"/>
            </w:pPr>
            <w:r>
              <w:rPr>
                <w:sz w:val="15"/>
              </w:rPr>
              <w:t>利差风险/认可资产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581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026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526B">
            <w:pPr>
              <w:spacing w:after="0" w:line="252" w:lineRule="auto"/>
              <w:jc w:val="center"/>
            </w:pPr>
            <w:r>
              <w:rPr>
                <w:sz w:val="15"/>
              </w:rPr>
              <w:t>COUNTERPARTY_RISK_TO_ASSETS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7B63A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交易对手违约风险/认可资产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6A35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14:paraId="62D0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F94E8">
            <w:pPr>
              <w:spacing w:after="0" w:line="252" w:lineRule="auto"/>
              <w:jc w:val="center"/>
            </w:pPr>
            <w:r>
              <w:rPr>
                <w:sz w:val="15"/>
              </w:rPr>
              <w:t>TOTAL_ASSETS_TO_REGISTERED_CAPITAL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06126">
            <w:pPr>
              <w:spacing w:after="0" w:line="252" w:lineRule="auto"/>
            </w:pPr>
            <w:r>
              <w:rPr>
                <w:sz w:val="15"/>
              </w:rPr>
              <w:t>总资产/注册资本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BB29E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</w:tbl>
    <w:p w14:paraId="64744B91">
      <w:pPr>
        <w:spacing w:after="20"/>
      </w:pPr>
    </w:p>
    <w:p w14:paraId="5C83F335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十四、测试与质量基线</w:t>
      </w:r>
    </w:p>
    <w:p w14:paraId="4D1629EB">
      <w:r>
        <w:t>2026-09-03 使用 D:\Anaconda\python.exe 执行完整 unittest 套件：Ran 310 tests in 21.015s，结果 OK。测试覆盖定位、扫描件、单位、跨页、边界、Profile、公司身份、标准化、校验、集成、导航、融资、图表和打印页面。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4309"/>
        <w:gridCol w:w="3912"/>
      </w:tblGrid>
      <w:tr w14:paraId="3B6C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30B4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测试组</w:t>
            </w:r>
          </w:p>
        </w:tc>
        <w:tc>
          <w:tcPr>
            <w:tcW w:w="21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402F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主要文件</w:t>
            </w:r>
          </w:p>
        </w:tc>
        <w:tc>
          <w:tcPr>
            <w:tcW w:w="198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1F68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关注点</w:t>
            </w:r>
          </w:p>
        </w:tc>
      </w:tr>
      <w:tr w14:paraId="7DED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B7179">
            <w:pPr>
              <w:spacing w:after="0" w:line="252" w:lineRule="auto"/>
              <w:jc w:val="center"/>
            </w:pPr>
            <w:r>
              <w:rPr>
                <w:sz w:val="16"/>
              </w:rPr>
              <w:t>定位与提取</w:t>
            </w:r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FDB6">
            <w:pPr>
              <w:spacing w:after="0" w:line="252" w:lineRule="auto"/>
            </w:pPr>
            <w:r>
              <w:rPr>
                <w:sz w:val="16"/>
              </w:rPr>
              <w:t>test_accuracy_hardening、test_scanned_pdf_support、test_extraction_performance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DDEED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目录/标题/结构证据、视觉页、冲突隔离、性能</w:t>
            </w:r>
          </w:p>
        </w:tc>
      </w:tr>
      <w:tr w14:paraId="671B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36994">
            <w:pPr>
              <w:spacing w:after="0" w:line="252" w:lineRule="auto"/>
              <w:jc w:val="center"/>
            </w:pPr>
            <w:r>
              <w:rPr>
                <w:sz w:val="16"/>
              </w:rPr>
              <w:t>复杂版式</w:t>
            </w:r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60EA3">
            <w:pPr>
              <w:spacing w:after="0" w:line="252" w:lineRule="auto"/>
            </w:pPr>
            <w:r>
              <w:rPr>
                <w:sz w:val="16"/>
              </w:rPr>
              <w:t>test_actual_capital_layouts、test_minimum_capital_layouts、test_operating_metrics_boundaries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3BB5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实际资本、最低资本、经营指标首尾与跨页</w:t>
            </w:r>
          </w:p>
        </w:tc>
      </w:tr>
      <w:tr w14:paraId="23A6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E186">
            <w:pPr>
              <w:spacing w:after="0" w:line="252" w:lineRule="auto"/>
              <w:jc w:val="center"/>
            </w:pPr>
            <w:r>
              <w:rPr>
                <w:sz w:val="16"/>
              </w:rPr>
              <w:t>规范化与集成</w:t>
            </w:r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92A5">
            <w:pPr>
              <w:spacing w:after="0" w:line="252" w:lineRule="auto"/>
            </w:pPr>
            <w:r>
              <w:rPr>
                <w:sz w:val="16"/>
              </w:rPr>
              <w:t>test_solvency_normalizer、test_dataset_adapter、test_company_identity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689EC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字典匹配、单位、外部宽表、历史名称</w:t>
            </w:r>
          </w:p>
        </w:tc>
      </w:tr>
      <w:tr w14:paraId="4D2F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779E1">
            <w:pPr>
              <w:spacing w:after="0" w:line="252" w:lineRule="auto"/>
              <w:jc w:val="center"/>
            </w:pPr>
            <w:r>
              <w:rPr>
                <w:sz w:val="16"/>
              </w:rPr>
              <w:t>STEP3/4</w:t>
            </w:r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B8AC7">
            <w:pPr>
              <w:spacing w:after="0" w:line="252" w:lineRule="auto"/>
            </w:pPr>
            <w:r>
              <w:rPr>
                <w:sz w:val="16"/>
              </w:rPr>
              <w:t>test_step3_standardizer、test_step4_validator、test_validation_workbook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7A633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目标清单、依赖闭包、公式和检查底稿</w:t>
            </w:r>
          </w:p>
        </w:tc>
      </w:tr>
      <w:tr w14:paraId="4BD9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807D9">
            <w:pPr>
              <w:spacing w:after="0" w:line="252" w:lineRule="auto"/>
              <w:jc w:val="center"/>
            </w:pPr>
            <w:r>
              <w:rPr>
                <w:sz w:val="16"/>
              </w:rPr>
              <w:t>分析与报告</w:t>
            </w:r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1D630">
            <w:pPr>
              <w:spacing w:after="0" w:line="252" w:lineRule="auto"/>
            </w:pPr>
            <w:r>
              <w:rPr>
                <w:sz w:val="16"/>
              </w:rPr>
              <w:t>test_step6_analysis、test_step78_report_views、test_dashboard_components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2DEC8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筛选、图表、导航、封面、打印与底层数据</w:t>
            </w:r>
          </w:p>
        </w:tc>
      </w:tr>
      <w:tr w14:paraId="3A9C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D76FB">
            <w:pPr>
              <w:spacing w:after="0" w:line="252" w:lineRule="auto"/>
              <w:jc w:val="center"/>
            </w:pPr>
            <w:r>
              <w:rPr>
                <w:sz w:val="16"/>
              </w:rPr>
              <w:t>配置与策略</w:t>
            </w:r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5FF7">
            <w:pPr>
              <w:spacing w:after="0" w:line="252" w:lineRule="auto"/>
            </w:pPr>
            <w:r>
              <w:rPr>
                <w:sz w:val="16"/>
              </w:rPr>
              <w:t>test_report_profiles、test_table_strategy_registry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0460B">
            <w:pPr>
              <w:spacing w:after="0" w:line="252" w:lineRule="auto"/>
            </w:pPr>
            <w:r>
              <w:rPr>
                <w:sz w:val="16"/>
              </w:rPr>
              <w:t>v1/v2 工作簿、策略引用和分派</w:t>
            </w:r>
          </w:p>
        </w:tc>
      </w:tr>
    </w:tbl>
    <w:p w14:paraId="0DCBBC37">
      <w:pPr>
        <w:spacing w:after="20"/>
      </w:pP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1A4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46AC">
            <w:pPr>
              <w:spacing w:after="40"/>
              <w:rPr>
                <w:lang w:eastAsia="zh-CN"/>
              </w:rPr>
            </w:pPr>
            <w:r>
              <w:rPr>
                <w:b/>
                <w:color w:val="00A3A3"/>
                <w:sz w:val="20"/>
                <w:lang w:eastAsia="zh-CN"/>
              </w:rPr>
              <w:t xml:space="preserve">测试纪律  </w:t>
            </w:r>
            <w:r>
              <w:rPr>
                <w:sz w:val="19"/>
                <w:lang w:eastAsia="zh-CN"/>
              </w:rPr>
              <w:t>更改定位关键词、表格边界、字段字典、派生公式、图表方案或控件 key 时，应先新增/更新针对性测试，再运行全量 310 项基线。</w:t>
            </w:r>
          </w:p>
        </w:tc>
      </w:tr>
    </w:tbl>
    <w:p w14:paraId="5E840F4A">
      <w:pPr>
        <w:spacing w:after="40"/>
        <w:rPr>
          <w:lang w:eastAsia="zh-CN"/>
        </w:rPr>
      </w:pPr>
    </w:p>
    <w:p w14:paraId="0B4B5FD4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十五、常见修改入口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4111"/>
        <w:gridCol w:w="3845"/>
      </w:tblGrid>
      <w:tr w14:paraId="00F4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8089A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修改需求</w:t>
            </w:r>
          </w:p>
        </w:tc>
        <w:tc>
          <w:tcPr>
            <w:tcW w:w="20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EBCF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建议入口</w:t>
            </w:r>
          </w:p>
        </w:tc>
        <w:tc>
          <w:tcPr>
            <w:tcW w:w="194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96BA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必须同步</w:t>
            </w:r>
          </w:p>
        </w:tc>
      </w:tr>
      <w:tr w14:paraId="45C2B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B8C24">
            <w:pPr>
              <w:spacing w:after="0" w:line="252" w:lineRule="auto"/>
              <w:jc w:val="center"/>
            </w:pPr>
            <w:r>
              <w:rPr>
                <w:sz w:val="15"/>
              </w:rPr>
              <w:t>修改安全码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0D48">
            <w:pPr>
              <w:spacing w:after="0" w:line="252" w:lineRule="auto"/>
            </w:pPr>
            <w:r>
              <w:rPr>
                <w:sz w:val="15"/>
              </w:rPr>
              <w:t>app.py::_expected_login_code 或部署环境变量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5E0B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操作手册、部署配置、安全评审</w:t>
            </w:r>
          </w:p>
        </w:tc>
      </w:tr>
      <w:tr w14:paraId="7AE4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69E8F">
            <w:pPr>
              <w:spacing w:after="0" w:line="252" w:lineRule="auto"/>
              <w:jc w:val="center"/>
            </w:pPr>
            <w:r>
              <w:rPr>
                <w:sz w:val="15"/>
              </w:rPr>
              <w:t>修改普通用户权限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DA76C">
            <w:pPr>
              <w:spacing w:after="0" w:line="252" w:lineRule="auto"/>
            </w:pPr>
            <w:r>
              <w:rPr>
                <w:sz w:val="15"/>
              </w:rPr>
              <w:t>app.py 的 visible_workflow_labels 与 tabs 映射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C9B0D">
            <w:pPr>
              <w:spacing w:after="0" w:line="252" w:lineRule="auto"/>
            </w:pPr>
            <w:r>
              <w:rPr>
                <w:sz w:val="15"/>
              </w:rPr>
              <w:t>登录提示、AppTest、导航</w:t>
            </w:r>
          </w:p>
        </w:tc>
      </w:tr>
      <w:tr w14:paraId="1E61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ECF50">
            <w:pPr>
              <w:spacing w:after="0" w:line="252" w:lineRule="auto"/>
              <w:jc w:val="center"/>
            </w:pPr>
            <w:r>
              <w:rPr>
                <w:sz w:val="15"/>
              </w:rPr>
              <w:t>新增报告类型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3F453">
            <w:pPr>
              <w:spacing w:after="0" w:line="252" w:lineRule="auto"/>
            </w:pPr>
            <w:r>
              <w:rPr>
                <w:sz w:val="15"/>
              </w:rPr>
              <w:t>config/report_profiles + report_profiles.py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D9D5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公司来源、目标表、字典、规则、Gold 样本</w:t>
            </w:r>
          </w:p>
        </w:tc>
      </w:tr>
      <w:tr w14:paraId="1BDE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8AAB8">
            <w:pPr>
              <w:spacing w:after="0" w:line="252" w:lineRule="auto"/>
              <w:jc w:val="center"/>
            </w:pPr>
            <w:r>
              <w:rPr>
                <w:sz w:val="15"/>
              </w:rPr>
              <w:t>调整目标表页码规则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A0B05">
            <w:pPr>
              <w:spacing w:after="0" w:line="252" w:lineRule="auto"/>
            </w:pPr>
            <w:r>
              <w:rPr>
                <w:sz w:val="15"/>
              </w:rPr>
              <w:t>*_page_features.json、版式变体、table_strategy_handlers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57ECF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定位与边界测试、操作手册</w:t>
            </w:r>
          </w:p>
        </w:tc>
      </w:tr>
      <w:tr w14:paraId="6505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BC80">
            <w:pPr>
              <w:spacing w:after="0" w:line="252" w:lineRule="auto"/>
              <w:jc w:val="center"/>
            </w:pPr>
            <w:r>
              <w:rPr>
                <w:sz w:val="15"/>
              </w:rPr>
              <w:t>新增复杂表格策略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60EE">
            <w:pPr>
              <w:spacing w:after="0" w:line="252" w:lineRule="auto"/>
            </w:pPr>
            <w:r>
              <w:rPr>
                <w:sz w:val="15"/>
              </w:rPr>
              <w:t>table_strategy_registry.py + handlers.py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498E">
            <w:pPr>
              <w:spacing w:after="0" w:line="252" w:lineRule="auto"/>
            </w:pPr>
            <w:r>
              <w:rPr>
                <w:sz w:val="15"/>
              </w:rPr>
              <w:t>strategy_id、Profile 校验和测试</w:t>
            </w:r>
          </w:p>
        </w:tc>
      </w:tr>
      <w:tr w14:paraId="137F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87B5E">
            <w:pPr>
              <w:spacing w:after="0" w:line="252" w:lineRule="auto"/>
              <w:jc w:val="center"/>
            </w:pPr>
            <w:r>
              <w:rPr>
                <w:sz w:val="15"/>
              </w:rPr>
              <w:t>新增/改名指标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80B8">
            <w:pPr>
              <w:spacing w:after="0" w:line="252" w:lineRule="auto"/>
            </w:pPr>
            <w:r>
              <w:rPr>
                <w:sz w:val="15"/>
              </w:rPr>
              <w:t>taxonomy/Profile 字段字典、metric_registry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D5D5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标准表、校验、导航、图表、注释模板</w:t>
            </w:r>
          </w:p>
        </w:tc>
      </w:tr>
      <w:tr w14:paraId="353A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36CA1">
            <w:pPr>
              <w:spacing w:after="0" w:line="252" w:lineRule="auto"/>
              <w:jc w:val="center"/>
            </w:pPr>
            <w:r>
              <w:rPr>
                <w:sz w:val="15"/>
              </w:rPr>
              <w:t>修改校验公式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052C">
            <w:pPr>
              <w:spacing w:after="0" w:line="252" w:lineRule="auto"/>
            </w:pPr>
            <w:r>
              <w:rPr>
                <w:sz w:val="15"/>
              </w:rPr>
              <w:t>solvency_validation_rules.xlsx、solvency_validator.py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25B07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校验工作簿公式与测试</w:t>
            </w:r>
          </w:p>
        </w:tc>
      </w:tr>
      <w:tr w14:paraId="28C7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5663A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修改公司历史名称/同业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F9336">
            <w:pPr>
              <w:spacing w:after="0" w:line="252" w:lineRule="auto"/>
            </w:pPr>
            <w:r>
              <w:rPr>
                <w:sz w:val="15"/>
              </w:rPr>
              <w:t>solvency_peer_groups.json、company_identity.py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7E25">
            <w:pPr>
              <w:spacing w:after="0" w:line="252" w:lineRule="auto"/>
            </w:pPr>
            <w:r>
              <w:rPr>
                <w:sz w:val="15"/>
              </w:rPr>
              <w:t>STEP5 身份映射和分析筛选</w:t>
            </w:r>
          </w:p>
        </w:tc>
      </w:tr>
      <w:tr w14:paraId="5F5D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470BD">
            <w:pPr>
              <w:spacing w:after="0" w:line="252" w:lineRule="auto"/>
              <w:jc w:val="center"/>
            </w:pPr>
            <w:r>
              <w:rPr>
                <w:sz w:val="15"/>
              </w:rPr>
              <w:t>修改 STEP6 图表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5F3E1">
            <w:pPr>
              <w:spacing w:after="0" w:line="252" w:lineRule="auto"/>
            </w:pPr>
            <w:r>
              <w:rPr>
                <w:sz w:val="15"/>
              </w:rPr>
              <w:t>solvency_step6_analysis.py + app.py 控件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9C3E6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图例、单位、筛选和 AppTest</w:t>
            </w:r>
          </w:p>
        </w:tc>
      </w:tr>
      <w:tr w14:paraId="188E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6B342">
            <w:pPr>
              <w:spacing w:after="0" w:line="252" w:lineRule="auto"/>
              <w:jc w:val="center"/>
            </w:pPr>
            <w:r>
              <w:rPr>
                <w:sz w:val="15"/>
              </w:rPr>
              <w:t>修改 STEP7 图表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79E87">
            <w:pPr>
              <w:spacing w:after="0" w:line="252" w:lineRule="auto"/>
            </w:pPr>
            <w:r>
              <w:rPr>
                <w:sz w:val="15"/>
              </w:rPr>
              <w:t>step7_chart_plans.py、step7_charts.py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979AF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导航、注释模板、打印布局和测试</w:t>
            </w:r>
          </w:p>
        </w:tc>
      </w:tr>
      <w:tr w14:paraId="6F98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64412">
            <w:pPr>
              <w:spacing w:after="0" w:line="252" w:lineRule="auto"/>
              <w:jc w:val="center"/>
            </w:pPr>
            <w:r>
              <w:rPr>
                <w:sz w:val="15"/>
              </w:rPr>
              <w:t>修改 STEP8 图表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E2EC6">
            <w:pPr>
              <w:spacing w:after="0" w:line="252" w:lineRule="auto"/>
            </w:pPr>
            <w:r>
              <w:rPr>
                <w:sz w:val="15"/>
              </w:rPr>
              <w:t>step8_solvency.py、navigation.py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194D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行业合计口径、同业顺序和打印</w:t>
            </w:r>
          </w:p>
        </w:tc>
      </w:tr>
      <w:tr w14:paraId="1975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5A5D8">
            <w:pPr>
              <w:spacing w:after="0" w:line="252" w:lineRule="auto"/>
              <w:jc w:val="center"/>
            </w:pPr>
            <w:r>
              <w:rPr>
                <w:sz w:val="15"/>
              </w:rPr>
              <w:t>修改封面/页眉/打印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8313F">
            <w:pPr>
              <w:spacing w:after="0" w:line="252" w:lineRule="auto"/>
            </w:pPr>
            <w:r>
              <w:rPr>
                <w:sz w:val="15"/>
              </w:rPr>
              <w:t>dashboard_components.py、picture/、STEP7/8 CSS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3FA9">
            <w:pPr>
              <w:spacing w:after="0" w:line="252" w:lineRule="auto"/>
            </w:pPr>
            <w:r>
              <w:rPr>
                <w:sz w:val="15"/>
              </w:rPr>
              <w:t>A4/16:9 双模式截图回归</w:t>
            </w:r>
          </w:p>
        </w:tc>
      </w:tr>
    </w:tbl>
    <w:p w14:paraId="3E71F7B6">
      <w:pPr>
        <w:spacing w:after="20"/>
      </w:pPr>
    </w:p>
    <w:p w14:paraId="3538DE2E">
      <w:pPr>
        <w:pStyle w:val="3"/>
        <w:pBdr>
          <w:bottom w:val="single" w:color="0066CC" w:sz="8" w:space="1"/>
        </w:pBdr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十六、故障排查与维护建议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756"/>
      </w:tblGrid>
      <w:tr w14:paraId="4D196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7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0551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392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218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代码侧检查顺序</w:t>
            </w:r>
          </w:p>
        </w:tc>
      </w:tr>
      <w:tr w14:paraId="3A0C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BD095">
            <w:pPr>
              <w:spacing w:after="0" w:line="252" w:lineRule="auto"/>
            </w:pPr>
            <w:r>
              <w:rPr>
                <w:sz w:val="17"/>
              </w:rPr>
              <w:t>页面启动失败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DD2CD">
            <w:pPr>
              <w:spacing w:after="0" w:line="252" w:lineRule="auto"/>
            </w:pPr>
            <w:r>
              <w:rPr>
                <w:sz w:val="17"/>
              </w:rPr>
              <w:t>Python/requirements → 导入错误 → Profile 路径与 JSON → Streamlit 日志</w:t>
            </w:r>
          </w:p>
        </w:tc>
      </w:tr>
      <w:tr w14:paraId="2015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DCA33">
            <w:pPr>
              <w:spacing w:after="0" w:line="252" w:lineRule="auto"/>
            </w:pPr>
            <w:r>
              <w:rPr>
                <w:sz w:val="17"/>
              </w:rPr>
              <w:t>Profile 无法加载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C9D0">
            <w:pPr>
              <w:spacing w:after="0" w:line="252" w:lineRule="auto"/>
            </w:pPr>
            <w:r>
              <w:rPr>
                <w:sz w:val="17"/>
              </w:rPr>
              <w:t>safe_project_path → 工作簿 Sheet/列 → strategy_id 注册 → 跨 Profile 引用</w:t>
            </w:r>
          </w:p>
        </w:tc>
      </w:tr>
      <w:tr w14:paraId="0CE6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39B96">
            <w:pPr>
              <w:spacing w:after="0" w:line="252" w:lineRule="auto"/>
            </w:pPr>
            <w:r>
              <w:rPr>
                <w:sz w:val="17"/>
              </w:rPr>
              <w:t>AI 接口失败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4C067">
            <w:pPr>
              <w:spacing w:after="0" w:line="252" w:lineRule="auto"/>
            </w:pPr>
            <w:r>
              <w:rPr>
                <w:sz w:val="17"/>
              </w:rPr>
              <w:t>llm_base_url/model/key → /chat/completions URL → llm_config 参数 → llm_http 重试响应</w:t>
            </w:r>
          </w:p>
        </w:tc>
      </w:tr>
      <w:tr w14:paraId="448B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20930">
            <w:pPr>
              <w:spacing w:after="0" w:line="252" w:lineRule="auto"/>
            </w:pPr>
            <w:r>
              <w:rPr>
                <w:sz w:val="17"/>
              </w:rPr>
              <w:t>扫描 PDF 无法识别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762F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文字层检测 → 视觉模型能力 → 图片分辨率 → 页面范围 → 单页日志</w:t>
            </w:r>
          </w:p>
        </w:tc>
      </w:tr>
      <w:tr w14:paraId="250A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FE65">
            <w:pPr>
              <w:spacing w:after="0" w:line="252" w:lineRule="auto"/>
            </w:pPr>
            <w:r>
              <w:rPr>
                <w:sz w:val="17"/>
              </w:rPr>
              <w:t>表格跨页错位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84779">
            <w:pPr>
              <w:spacing w:after="0" w:line="252" w:lineRule="auto"/>
            </w:pPr>
            <w:r>
              <w:rPr>
                <w:sz w:val="17"/>
              </w:rPr>
              <w:t>PageMatch → 单页列型 → 表头相似度 → _validate_cross_page_columns → 边界闭合</w:t>
            </w:r>
          </w:p>
        </w:tc>
      </w:tr>
      <w:tr w14:paraId="022E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7E71">
            <w:pPr>
              <w:spacing w:after="0" w:line="252" w:lineRule="auto"/>
            </w:pPr>
            <w:r>
              <w:rPr>
                <w:sz w:val="17"/>
              </w:rPr>
              <w:t>指标匹配歧义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75A4">
            <w:pPr>
              <w:spacing w:after="0" w:line="252" w:lineRule="auto"/>
            </w:pPr>
            <w:r>
              <w:rPr>
                <w:sz w:val="17"/>
              </w:rPr>
              <w:t>table_id 范围 → 精确名称/别名 → taxonomy 重复 → normalization_diagnostics</w:t>
            </w:r>
          </w:p>
        </w:tc>
      </w:tr>
      <w:tr w14:paraId="4290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AACBC">
            <w:pPr>
              <w:spacing w:after="0" w:line="252" w:lineRule="auto"/>
            </w:pPr>
            <w:r>
              <w:rPr>
                <w:sz w:val="17"/>
              </w:rPr>
              <w:t>校验结果异常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191B9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期间组 → 单位换算 → 重复粒度 → 规则指标编码 → 容差</w:t>
            </w:r>
          </w:p>
        </w:tc>
      </w:tr>
      <w:tr w14:paraId="4A8E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12E9">
            <w:pPr>
              <w:spacing w:after="0" w:line="252" w:lineRule="auto"/>
            </w:pPr>
            <w:r>
              <w:rPr>
                <w:sz w:val="17"/>
              </w:rPr>
              <w:t>报表不显示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B44E5">
            <w:pPr>
              <w:spacing w:after="0" w:line="252" w:lineRule="auto"/>
            </w:pPr>
            <w:r>
              <w:rPr>
                <w:sz w:val="17"/>
              </w:rPr>
              <w:t>integrated_data → Profile 过滤 → report_scope_frame → navigation metric codes → 图表必要指标</w:t>
            </w:r>
          </w:p>
        </w:tc>
      </w:tr>
      <w:tr w14:paraId="0F27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5C63A">
            <w:pPr>
              <w:spacing w:after="0" w:line="252" w:lineRule="auto"/>
            </w:pPr>
            <w:r>
              <w:rPr>
                <w:sz w:val="17"/>
              </w:rPr>
              <w:t>打印空白/分页异常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28A11">
            <w:pPr>
              <w:spacing w:after="0" w:line="252" w:lineRule="auto"/>
            </w:pPr>
            <w:r>
              <w:rPr>
                <w:sz w:val="17"/>
              </w:rPr>
              <w:t>print_all 状态 → 页面渲染完成 → stale module CSS → @page → 浏览器背景图形</w:t>
            </w:r>
          </w:p>
        </w:tc>
      </w:tr>
    </w:tbl>
    <w:p w14:paraId="7CCD39C6">
      <w:pPr>
        <w:spacing w:after="20"/>
      </w:pPr>
    </w:p>
    <w:p w14:paraId="682E5E95">
      <w:pPr>
        <w:pStyle w:val="4"/>
      </w:pPr>
      <w:r>
        <w:t>维护原则</w:t>
      </w:r>
    </w:p>
    <w:p w14:paraId="55EF6B7F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保留配置驱动边界：可配置差异优先进入 Profile/工作簿；通用算法保留在 Python。</w:t>
      </w:r>
    </w:p>
    <w:p w14:paraId="5CFBBA28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复杂差异使用版本化策略 Registry，不在主流程增加 table_id 分支。</w:t>
      </w:r>
    </w:p>
    <w:p w14:paraId="40217443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保持标准窄表兼容；新增字段提供旧工作簿升级路径。</w:t>
      </w:r>
    </w:p>
    <w:p w14:paraId="5E75FF1C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不在代码、JSON、模板或 Git 历史写入 API Key、访问令牌或非公开报告。</w:t>
      </w:r>
    </w:p>
    <w:p w14:paraId="6FC8CE07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修改前记录输入样本、期望页码/行数/指标值；必要时增加 Gold 样本。</w:t>
      </w:r>
    </w:p>
    <w:p w14:paraId="0594E23A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使用独立分支和 Pull Reques</w:t>
      </w:r>
      <w:bookmarkStart w:id="0" w:name="_GoBack"/>
      <w:bookmarkEnd w:id="0"/>
      <w:r>
        <w:rPr>
          <w:sz w:val="20"/>
        </w:rPr>
        <w:t>t；稳定发布后创建 tag，并同步更新 README 与两份手册。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3EFA7">
    <w:pPr>
      <w:pStyle w:val="24"/>
      <w:spacing w:before="60"/>
      <w:jc w:val="center"/>
    </w:pPr>
    <w:r>
      <w:rPr>
        <w:color w:val="667085"/>
        <w:sz w:val="16"/>
      </w:rPr>
      <w:t xml:space="preserve">内部交接材料  | 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>
      <w:rPr>
        <w:color w:val="667085"/>
        <w:sz w:val="16"/>
      </w:rPr>
      <w:fldChar w:fldCharType="separate"/>
    </w:r>
    <w:r>
      <w:rPr>
        <w:color w:val="667085"/>
        <w:sz w:val="16"/>
      </w:rPr>
      <w:t>2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007AE">
    <w:pPr>
      <w:pStyle w:val="25"/>
      <w:pBdr>
        <w:bottom w:val="single" w:color="CBD5E1" w:sz="4" w:space="1"/>
      </w:pBdr>
      <w:tabs>
        <w:tab w:val="right" w:pos="9524"/>
      </w:tabs>
      <w:spacing w:after="60"/>
      <w:rPr>
        <w:lang w:eastAsia="zh-CN"/>
      </w:rPr>
    </w:pPr>
    <w:r>
      <w:rPr>
        <w:color w:val="667085"/>
        <w:sz w:val="16"/>
        <w:lang w:eastAsia="zh-CN"/>
      </w:rPr>
      <w:t>偿付能力报告平台代码说明手册</w:t>
    </w:r>
    <w:r>
      <w:rPr>
        <w:color w:val="667085"/>
        <w:sz w:val="16"/>
        <w:lang w:eastAsia="zh-CN"/>
      </w:rPr>
      <w:tab/>
    </w:r>
    <w:r>
      <w:rPr>
        <w:color w:val="667085"/>
        <w:sz w:val="16"/>
        <w:lang w:eastAsia="zh-CN"/>
      </w:rPr>
      <w:t>v0.3.1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E6029"/>
    <w:multiLevelType w:val="singleLevel"/>
    <w:tmpl w:val="643E6029"/>
    <w:lvl w:ilvl="0" w:tentative="0">
      <w:start w:val="1"/>
      <w:numFmt w:val="bullet"/>
      <w:pStyle w:val="16"/>
      <w:lvlText w:val="•"/>
      <w:lvlJc w:val="left"/>
      <w:pPr>
        <w:tabs>
          <w:tab w:val="left" w:pos="560"/>
        </w:tabs>
        <w:ind w:left="560" w:hanging="280"/>
      </w:pPr>
      <w:rPr>
        <w:rFonts w:ascii="微软雅黑" w:hAnsi="微软雅黑" w:eastAsia="微软雅黑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FD3"/>
    <w:rsid w:val="00551CBA"/>
    <w:rsid w:val="00AA1D8D"/>
    <w:rsid w:val="00AB3F72"/>
    <w:rsid w:val="00B47730"/>
    <w:rsid w:val="00CB0664"/>
    <w:rsid w:val="00D81416"/>
    <w:rsid w:val="00FC693F"/>
    <w:rsid w:val="30B6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1D293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after="160"/>
      <w:outlineLvl w:val="0"/>
    </w:pPr>
    <w:rPr>
      <w:rFonts w:asciiTheme="majorHAnsi" w:hAnsiTheme="majorHAnsi" w:eastAsiaTheme="majorEastAsia" w:cstheme="majorBidi"/>
      <w:b/>
      <w:bCs/>
      <w:color w:val="00338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/>
      <w:outlineLvl w:val="1"/>
    </w:pPr>
    <w:rPr>
      <w:rFonts w:asciiTheme="majorHAnsi" w:hAnsiTheme="majorHAnsi" w:eastAsiaTheme="majorEastAsia" w:cstheme="majorBidi"/>
      <w:b/>
      <w:bCs/>
      <w:color w:val="0C233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338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667085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240"/>
    </w:pPr>
    <w:rPr>
      <w:rFonts w:asciiTheme="majorHAnsi" w:hAnsiTheme="majorHAnsi" w:eastAsiaTheme="majorEastAsia" w:cstheme="majorBidi"/>
      <w:i/>
      <w:iCs/>
      <w:color w:val="0066CC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0C233C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390</Words>
  <Characters>507</Characters>
  <Lines>441</Lines>
  <Paragraphs>604</Paragraphs>
  <TotalTime>1507</TotalTime>
  <ScaleCrop>false</ScaleCrop>
  <LinksUpToDate>false</LinksUpToDate>
  <CharactersWithSpaces>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偿付能力平台项目组</dc:creator>
  <dc:description>generated by python-docx</dc:description>
  <cp:keywords>偿付能力, Streamlit, 系统交接, 操作手册, 代码说明</cp:keywords>
  <cp:lastModifiedBy>100%</cp:lastModifiedBy>
  <dcterms:modified xsi:type="dcterms:W3CDTF">2026-09-10T06:58:09Z</dcterms:modified>
  <dc:subject>偿付能力平台系统交接材料</dc:subject>
  <dc:title>偿付能力报告平台代码说明手册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eyJoZGlkIjoiNTM3YmYyMTRkMjFhNTBkOTMyOWM0YWQyMjZhMjEyY2UiLCJ1c2VySWQiOiI2MjcyMzk3MDcifQ==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FE9AFE77B6404B32870BEF50184F0E77_12</vt:lpwstr>
  </property>
</Properties>
</file>