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Meeting notes</w:t>
      </w:r>
    </w:p>
    <w:p>
      <w:r>
        <w:rPr>
          <w:b/>
        </w:rPr>
        <w:t xml:space="preserve">Horizon Ltd</w:t>
      </w:r>
    </w:p>
    <w:p>
      <w:r>
        <w:t xml:space="preserve">Date: 14 January 2027 · Room: North</w:t>
      </w:r>
    </w:p>
    <w:p>
      <w:r>
        <w:t xml:space="preserve">Attendees: A. Smith, J. Parker, M. Collins, D. Owen</w:t>
      </w:r>
    </w:p>
    <w:p>
      <w:pPr>
        <w:pStyle w:val="Heading2"/>
      </w:pPr>
      <w:r>
        <w:t xml:space="preserve">Agenda</w:t>
      </w:r>
    </w:p>
    <w:p>
      <w:pPr>
        <w:numPr>
          <w:ilvl w:val="0"/>
          <w:numId w:val="1"/>
        </w:numPr>
      </w:pPr>
      <w:r>
        <w:t xml:space="preserve">Q4 sales results</w:t>
      </w:r>
    </w:p>
    <w:p>
      <w:pPr>
        <w:numPr>
          <w:ilvl w:val="0"/>
          <w:numId w:val="1"/>
        </w:numPr>
      </w:pPr>
      <w:r>
        <w:t xml:space="preserve">Budget for 2027</w:t>
      </w:r>
    </w:p>
    <w:p>
      <w:pPr>
        <w:numPr>
          <w:ilvl w:val="0"/>
          <w:numId w:val="1"/>
        </w:numPr>
      </w:pPr>
      <w:r>
        <w:t xml:space="preserve">Opening the Glasgow warehouse</w:t>
      </w:r>
    </w:p>
    <w:p>
      <w:pPr>
        <w:pStyle w:val="Heading2"/>
      </w:pPr>
      <w:r>
        <w:t xml:space="preserve">Discussion</w:t>
      </w:r>
    </w:p>
    <w:p>
      <w:r>
        <w:t xml:space="preserve">Q4 sales </w:t>
      </w:r>
      <w:r>
        <w:rPr>
          <w:b/>
        </w:rPr>
        <w:t xml:space="preserve">exceeded the plan by 12%</w:t>
      </w:r>
      <w:r>
        <w:t xml:space="preserve">. Laptops showed the best result. </w:t>
      </w:r>
      <w:r>
        <w:rPr>
          <w:i/>
          <w:color w:val="C00000"/>
        </w:rPr>
        <w:t xml:space="preserve">Rising purchase prices</w:t>
      </w:r>
      <w:r>
        <w:t xml:space="preserve"> remain the main risk for the first half of the year.</w:t>
      </w:r>
    </w:p>
    <w:p>
      <w:pPr>
        <w:pStyle w:val="Heading2"/>
      </w:pPr>
      <w:r>
        <w:t xml:space="preserve">Decisions</w:t>
      </w:r>
    </w:p>
    <w:p>
      <w:pPr>
        <w:numPr>
          <w:ilvl w:val="0"/>
          <w:numId w:val="2"/>
        </w:numPr>
      </w:pPr>
      <w:r>
        <w:t xml:space="preserve">Approve the 2027 budget with a 10% increase in marketing spend.</w:t>
      </w:r>
    </w:p>
    <w:p>
      <w:pPr>
        <w:numPr>
          <w:ilvl w:val="0"/>
          <w:numId w:val="2"/>
        </w:numPr>
      </w:pPr>
      <w:r>
        <w:t xml:space="preserve">Prepare the warehouse lease by 1 March.</w:t>
      </w:r>
    </w:p>
    <w:p>
      <w:pPr>
        <w:numPr>
          <w:ilvl w:val="0"/>
          <w:numId w:val="2"/>
        </w:numPr>
      </w:pPr>
      <w:r>
        <w:t xml:space="preserve">Hold the next meeting on 11 February.</w:t>
      </w:r>
    </w:p>
    <w:p>
      <w:pPr>
        <w:pStyle w:val="Heading2"/>
      </w:pPr>
      <w:r>
        <w:t xml:space="preserve">Action items</w:t>
      </w:r>
    </w:p>
    <w:tbl>
      <w:tblPr>
        <w:tblStyle w:val="TableGrid"/>
        <w:tblW w:w="900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4500"/>
        <w:gridCol w:w="2600"/>
        <w:gridCol w:w="1900"/>
      </w:tblGrid>
      <w:tr>
        <w:tc>
          <w:tcPr>
            <w:tcW w:w="4500" w:type="dxa"/>
            <w:shd w:val="clear" w:color="auto" w:fill="DCE6F2"/>
          </w:tcPr>
          <w:p>
            <w:r>
              <w:rPr>
                <w:b/>
              </w:rPr>
              <w:t xml:space="preserve">Task</w:t>
            </w:r>
          </w:p>
        </w:tc>
        <w:tc>
          <w:tcPr>
            <w:tcW w:w="2600" w:type="dxa"/>
            <w:shd w:val="clear" w:color="auto" w:fill="DCE6F2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w="1900" w:type="dxa"/>
            <w:shd w:val="clear" w:color="auto" w:fill="DCE6F2"/>
          </w:tcPr>
          <w:p>
            <w:r>
              <w:rPr>
                <w:b/>
              </w:rPr>
              <w:t xml:space="preserve">Due</w:t>
            </w:r>
          </w:p>
        </w:tc>
      </w:tr>
      <w:tr>
        <w:tc>
          <w:tcPr>
            <w:tcW w:w="4500" w:type="dxa"/>
          </w:tcPr>
          <w:p>
            <w:r>
              <w:t xml:space="preserve">Q1 financial plan</w:t>
            </w:r>
          </w:p>
        </w:tc>
        <w:tc>
          <w:tcPr>
            <w:tcW w:w="2600" w:type="dxa"/>
          </w:tcPr>
          <w:p>
            <w:r>
              <w:t xml:space="preserve">J. Parker</w:t>
            </w:r>
          </w:p>
        </w:tc>
        <w:tc>
          <w:tcPr>
            <w:tcW w:w="1900" w:type="dxa"/>
          </w:tcPr>
          <w:p>
            <w:r>
              <w:t xml:space="preserve">31 Jan 2027</w:t>
            </w:r>
          </w:p>
        </w:tc>
      </w:tr>
      <w:tr>
        <w:tc>
          <w:tcPr>
            <w:tcW w:w="4500" w:type="dxa"/>
          </w:tcPr>
          <w:p>
            <w:r>
              <w:t xml:space="preserve">Choose warehouse premises</w:t>
            </w:r>
          </w:p>
        </w:tc>
        <w:tc>
          <w:tcPr>
            <w:tcW w:w="2600" w:type="dxa"/>
          </w:tcPr>
          <w:p>
            <w:r>
              <w:t xml:space="preserve">D. Owen</w:t>
            </w:r>
          </w:p>
        </w:tc>
        <w:tc>
          <w:tcPr>
            <w:tcW w:w="1900" w:type="dxa"/>
          </w:tcPr>
          <w:p>
            <w:r>
              <w:t xml:space="preserve">15 Feb 2027</w:t>
            </w:r>
          </w:p>
        </w:tc>
      </w:tr>
      <w:tr>
        <w:tc>
          <w:tcPr>
            <w:tcW w:w="4500" w:type="dxa"/>
          </w:tcPr>
          <w:p>
            <w:r>
              <w:t xml:space="preserve">Customer report</w:t>
            </w:r>
          </w:p>
        </w:tc>
        <w:tc>
          <w:tcPr>
            <w:tcW w:w="2600" w:type="dxa"/>
          </w:tcPr>
          <w:p>
            <w:r>
              <w:t xml:space="preserve">M. Collins</w:t>
            </w:r>
          </w:p>
        </w:tc>
        <w:tc>
          <w:tcPr>
            <w:tcW w:w="1900" w:type="dxa"/>
          </w:tcPr>
          <w:p>
            <w:r>
              <w:t xml:space="preserve">5 Feb 2027</w:t>
            </w:r>
          </w:p>
        </w:tc>
      </w:tr>
    </w:tbl>
    <w:sectPr>
      <w:pgSz w:w="11906" w:h="16838"/>
      <w:pgMar w:top="1134" w:right="850" w:bottom="1134" w:left="141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color w:val="1F4E79"/>
      <w:sz w:val="40"/>
    </w:rPr>
  </w:style>
  <w:style w:type="paragraph" w:styleId="Heading2">
    <w:name w:val="heading 2"/>
    <w:basedOn w:val="Normal"/>
    <w:pPr>
      <w:outlineLvl w:val="1"/>
    </w:pPr>
    <w:rPr>
      <w:b/>
      <w:color w:val="2E75B6"/>
      <w:sz w:val="28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