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Материал этой статьи напрямую не относиться к изучению языка SQL, так как имеет отношение к проектированию баз данных (БД), но для общего понимания взаимосвязи хранимой в системе информации она будет полезна.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По поводу того, как должна быть спроектирована база нет 100% решения, потому что конкретный вариант может удовлетворять либо не удовлетворять различным бизнес-процессам и целям. Но не принимать во внимание элементарные правила нельзя, так как их соблюдение сохранит много времени, нервов и денег при работе с данными.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Нормализация баз данных заключается в приведении структуры хранения данных к нормальным формам (NF). Всего таких форм существует 8, но часто достаточным является соблюдение первых трех. Рассмотрим их более подробно на примере учебной базы данных. Примеры будут </w:t>
      </w:r>
      <w:proofErr w:type="gram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строится</w:t>
      </w:r>
      <w:proofErr w:type="gram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 по принципу «что было бы, если было иначе, чем сейчас».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outlineLvl w:val="1"/>
        <w:rPr>
          <w:rFonts w:ascii="Roboto" w:eastAsia="Times New Roman" w:hAnsi="Roboto" w:cs="Times New Roman"/>
          <w:b/>
          <w:bCs/>
          <w:color w:val="333333"/>
          <w:sz w:val="34"/>
          <w:szCs w:val="34"/>
        </w:rPr>
      </w:pPr>
      <w:r w:rsidRPr="005050C2">
        <w:rPr>
          <w:rFonts w:ascii="Roboto" w:eastAsia="Times New Roman" w:hAnsi="Roboto" w:cs="Times New Roman"/>
          <w:b/>
          <w:bCs/>
          <w:color w:val="333333"/>
          <w:sz w:val="34"/>
          <w:szCs w:val="34"/>
        </w:rPr>
        <w:t>Первая нормальная форма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Основным правилом первой формы является необходимость неделимости значения в каждом поле (столбце) строки – </w:t>
      </w:r>
      <w:r w:rsidRPr="005050C2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атомарность</w:t>
      </w: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 значений.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Рассмотрим таблицы сотрудников и телефонных линий.</w:t>
      </w:r>
    </w:p>
    <w:p w:rsidR="005050C2" w:rsidRPr="005050C2" w:rsidRDefault="005050C2" w:rsidP="005050C2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E74C3C"/>
          <w:sz w:val="30"/>
          <w:szCs w:val="30"/>
          <w:shd w:val="clear" w:color="auto" w:fill="FFFFFF"/>
        </w:rPr>
        <w:drawing>
          <wp:inline distT="0" distB="0" distL="0" distR="0">
            <wp:extent cx="5189220" cy="2957195"/>
            <wp:effectExtent l="19050" t="0" r="0" b="0"/>
            <wp:docPr id="1" name="Рисунок 1" descr="Пример 1 нормальной формы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 1 нормальной формы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9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lastRenderedPageBreak/>
        <w:t>Чтобы избавиться от связывающей таблицы «</w:t>
      </w:r>
      <w:proofErr w:type="spell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Сотрудники_Линии</w:t>
      </w:r>
      <w:proofErr w:type="spell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», мы могли бы записать идентификаторы сотрудников для каждой линии в виде перечня в дополнительном столбце:</w:t>
      </w: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br/>
      </w: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br/>
      </w:r>
      <w:r>
        <w:rPr>
          <w:rFonts w:ascii="Roboto" w:eastAsia="Times New Roman" w:hAnsi="Roboto" w:cs="Times New Roman"/>
          <w:noProof/>
          <w:color w:val="E74C3C"/>
          <w:sz w:val="30"/>
          <w:szCs w:val="30"/>
        </w:rPr>
        <w:drawing>
          <wp:inline distT="0" distB="0" distL="0" distR="0">
            <wp:extent cx="4904740" cy="902335"/>
            <wp:effectExtent l="19050" t="0" r="0" b="0"/>
            <wp:docPr id="2" name="Рисунок 2" descr="Пример нарушения атомарности значений в таблице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нарушения атомарности значений в таблице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740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Но подобная структура не является надежной. Представьте, что Вам необходимо поменять некоторым сотрудникам подключенные линии. Потребуется осуществить разбор составного поля, чтобы определить наличие </w:t>
      </w:r>
      <w:proofErr w:type="spell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id</w:t>
      </w:r>
      <w:proofErr w:type="spell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 сотрудника в каждой записи линий, затем скорректировать перечень. Получается слишком сложный и долгий процесс для такой простой операции.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Организации структуры таблиц с применением дополнительной связывающей избавляет от подобных проблем.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Помимо атомарности к первой нормальной форме относятся следующие правила:</w:t>
      </w:r>
    </w:p>
    <w:p w:rsidR="005050C2" w:rsidRPr="005050C2" w:rsidRDefault="005050C2" w:rsidP="00505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Строки таблиц не должны зависеть друг от друга, т.е. первая запись не должна влиять на вторую и наоборот, вторая на третью и т.д. Размещение записей в таблице не имеет никакого значения.</w:t>
      </w:r>
    </w:p>
    <w:p w:rsidR="005050C2" w:rsidRPr="005050C2" w:rsidRDefault="005050C2" w:rsidP="00505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Аналогичная ситуация со столбцами записей. Их порядок не должен влиять на понимание информации.</w:t>
      </w:r>
    </w:p>
    <w:p w:rsidR="005050C2" w:rsidRPr="005050C2" w:rsidRDefault="005050C2" w:rsidP="005050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Каждая строка должна быть уникальна, поэтому для нее определяется </w:t>
      </w:r>
      <w:r w:rsidRPr="005050C2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первичный ключ</w:t>
      </w: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, состоящий из одного либо нескольких полей (</w:t>
      </w:r>
      <w:r w:rsidRPr="005050C2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составной ключ</w:t>
      </w: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). Первичный ключ не может повторяться в пределах таблицы и служит идентификатором записи.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outlineLvl w:val="1"/>
        <w:rPr>
          <w:rFonts w:ascii="Roboto" w:eastAsia="Times New Roman" w:hAnsi="Roboto" w:cs="Times New Roman"/>
          <w:b/>
          <w:bCs/>
          <w:color w:val="333333"/>
          <w:sz w:val="34"/>
          <w:szCs w:val="34"/>
        </w:rPr>
      </w:pPr>
      <w:r w:rsidRPr="005050C2">
        <w:rPr>
          <w:rFonts w:ascii="Roboto" w:eastAsia="Times New Roman" w:hAnsi="Roboto" w:cs="Times New Roman"/>
          <w:b/>
          <w:bCs/>
          <w:color w:val="333333"/>
          <w:sz w:val="34"/>
          <w:szCs w:val="34"/>
        </w:rPr>
        <w:t>Вторая нормальная форма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Условием этой формы является отсутствие зависимости </w:t>
      </w:r>
      <w:proofErr w:type="spell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неключевых</w:t>
      </w:r>
      <w:proofErr w:type="spell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 полей от части составного ключа.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lastRenderedPageBreak/>
        <w:t>Так как составной ключ в учебной базе наблюдается только в таблице «</w:t>
      </w:r>
      <w:proofErr w:type="spell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Сотрудники_Линии</w:t>
      </w:r>
      <w:proofErr w:type="spell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», то рассмотрим пример на ней.</w:t>
      </w:r>
    </w:p>
    <w:p w:rsidR="005050C2" w:rsidRPr="005050C2" w:rsidRDefault="005050C2" w:rsidP="005050C2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E74C3C"/>
          <w:sz w:val="30"/>
          <w:szCs w:val="30"/>
          <w:shd w:val="clear" w:color="auto" w:fill="FFFFFF"/>
        </w:rPr>
        <w:drawing>
          <wp:inline distT="0" distB="0" distL="0" distR="0">
            <wp:extent cx="3324860" cy="1555750"/>
            <wp:effectExtent l="19050" t="0" r="8890" b="0"/>
            <wp:docPr id="3" name="Рисунок 3" descr="Нарушение 2N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Нарушение 2N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860" cy="155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На представленной диаграмме столбцы описания и приоритета зависят от столбца «Линия», входящего в составной ключ. Это значит, что для каждой линии, подключенной разным сотрудникам, потребуется повторно указывать описание и приоритетность. Подобная структура приводит к </w:t>
      </w:r>
      <w:r w:rsidRPr="005050C2">
        <w:rPr>
          <w:rFonts w:ascii="Roboto" w:eastAsia="Times New Roman" w:hAnsi="Roboto" w:cs="Times New Roman"/>
          <w:b/>
          <w:bCs/>
          <w:color w:val="333333"/>
          <w:sz w:val="30"/>
          <w:szCs w:val="30"/>
        </w:rPr>
        <w:t>избыточности данных</w:t>
      </w: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Также велика вероятность возникновения противоречивой информации. Изменяя приоритет или описание для линии, можно по ошибке оставить некоторые строки не обработанными. В таком случае, для одного и того же идентификатора линии значения зависимых полей будут различными.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Если соблюдены правила первой нормальной формы, то создание таблицы «Линии» и перенос в нее зависимых столбцов удовлетворяет второй нормальной форме.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outlineLvl w:val="1"/>
        <w:rPr>
          <w:rFonts w:ascii="Roboto" w:eastAsia="Times New Roman" w:hAnsi="Roboto" w:cs="Times New Roman"/>
          <w:b/>
          <w:bCs/>
          <w:color w:val="333333"/>
          <w:sz w:val="34"/>
          <w:szCs w:val="34"/>
        </w:rPr>
      </w:pPr>
      <w:r w:rsidRPr="005050C2">
        <w:rPr>
          <w:rFonts w:ascii="Roboto" w:eastAsia="Times New Roman" w:hAnsi="Roboto" w:cs="Times New Roman"/>
          <w:b/>
          <w:bCs/>
          <w:color w:val="333333"/>
          <w:sz w:val="34"/>
          <w:szCs w:val="34"/>
        </w:rPr>
        <w:t>Третья нормальная форма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3NF </w:t>
      </w:r>
      <w:proofErr w:type="gram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схожа</w:t>
      </w:r>
      <w:proofErr w:type="gram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 по логике с 2NF, но с некоторым отличием. Если 2 форма ликвидирует зависимости </w:t>
      </w:r>
      <w:proofErr w:type="spell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неключевых</w:t>
      </w:r>
      <w:proofErr w:type="spell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 полей от части ключа, то третья нормальная форма исключает зависимость </w:t>
      </w:r>
      <w:proofErr w:type="spell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неключевых</w:t>
      </w:r>
      <w:proofErr w:type="spell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 полей от других </w:t>
      </w:r>
      <w:proofErr w:type="spell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неключевых</w:t>
      </w:r>
      <w:proofErr w:type="spell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 полей.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На приведенном примере таблицы сотрудников видно, что столбец «</w:t>
      </w:r>
      <w:proofErr w:type="spell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Супервайзер</w:t>
      </w:r>
      <w:proofErr w:type="spell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» имеет зависимость от столбца «Группа», а это значит, что при изменении значения поля группы, потребуется изменить значение поля </w:t>
      </w:r>
      <w:proofErr w:type="spell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супервайзера</w:t>
      </w:r>
      <w:proofErr w:type="spell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.</w:t>
      </w:r>
    </w:p>
    <w:p w:rsidR="005050C2" w:rsidRPr="005050C2" w:rsidRDefault="005050C2" w:rsidP="005050C2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E74C3C"/>
          <w:sz w:val="30"/>
          <w:szCs w:val="30"/>
          <w:shd w:val="clear" w:color="auto" w:fill="FFFFFF"/>
        </w:rPr>
        <w:lastRenderedPageBreak/>
        <w:drawing>
          <wp:inline distT="0" distB="0" distL="0" distR="0">
            <wp:extent cx="3597910" cy="2897505"/>
            <wp:effectExtent l="19050" t="0" r="2540" b="0"/>
            <wp:docPr id="4" name="Рисунок 4" descr="Нарушение 3N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арушение 3N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910" cy="2897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Все риски, которые были рассмотрены для 2NF, так же относятся к 3NF и устраняются переносом зависимых полей в отдельную таблицу.</w:t>
      </w:r>
    </w:p>
    <w:p w:rsidR="005050C2" w:rsidRPr="005050C2" w:rsidRDefault="005050C2" w:rsidP="005050C2">
      <w:pPr>
        <w:spacing w:line="240" w:lineRule="auto"/>
        <w:ind w:firstLine="0"/>
        <w:rPr>
          <w:rFonts w:eastAsia="Times New Roman" w:cs="Times New Roman"/>
          <w:sz w:val="24"/>
          <w:szCs w:val="24"/>
        </w:rPr>
      </w:pPr>
      <w:r>
        <w:rPr>
          <w:rFonts w:ascii="Roboto" w:eastAsia="Times New Roman" w:hAnsi="Roboto" w:cs="Times New Roman"/>
          <w:noProof/>
          <w:color w:val="E74C3C"/>
          <w:sz w:val="30"/>
          <w:szCs w:val="30"/>
          <w:shd w:val="clear" w:color="auto" w:fill="FFFFFF"/>
        </w:rPr>
        <w:drawing>
          <wp:inline distT="0" distB="0" distL="0" distR="0">
            <wp:extent cx="4073525" cy="4168140"/>
            <wp:effectExtent l="19050" t="0" r="3175" b="0"/>
            <wp:docPr id="5" name="Рисунок 5" descr="Приведение таблиц к 3N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иведение таблиц к 3N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41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outlineLvl w:val="1"/>
        <w:rPr>
          <w:rFonts w:ascii="Roboto" w:eastAsia="Times New Roman" w:hAnsi="Roboto" w:cs="Times New Roman"/>
          <w:b/>
          <w:bCs/>
          <w:color w:val="333333"/>
          <w:sz w:val="34"/>
          <w:szCs w:val="34"/>
        </w:rPr>
      </w:pPr>
      <w:proofErr w:type="spellStart"/>
      <w:r w:rsidRPr="005050C2">
        <w:rPr>
          <w:rFonts w:ascii="Roboto" w:eastAsia="Times New Roman" w:hAnsi="Roboto" w:cs="Times New Roman"/>
          <w:b/>
          <w:bCs/>
          <w:color w:val="333333"/>
          <w:sz w:val="34"/>
          <w:szCs w:val="34"/>
        </w:rPr>
        <w:t>Денормализация</w:t>
      </w:r>
      <w:proofErr w:type="spellEnd"/>
      <w:r w:rsidRPr="005050C2">
        <w:rPr>
          <w:rFonts w:ascii="Roboto" w:eastAsia="Times New Roman" w:hAnsi="Roboto" w:cs="Times New Roman"/>
          <w:b/>
          <w:bCs/>
          <w:color w:val="333333"/>
          <w:sz w:val="34"/>
          <w:szCs w:val="34"/>
        </w:rPr>
        <w:t xml:space="preserve"> базы данных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Теория нормальных форм не всегда применима на практике. Например, неатомарные значения не всегда являются «злом», а </w:t>
      </w: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lastRenderedPageBreak/>
        <w:t>иногда наоборот. Связано это с необходимостью дополнительного объединения (следовательно, затрат производительности системы) при выполнении запросов, особенно когда производится обработка большого массива информации.</w:t>
      </w:r>
    </w:p>
    <w:p w:rsidR="005050C2" w:rsidRPr="005050C2" w:rsidRDefault="005050C2" w:rsidP="005050C2">
      <w:pPr>
        <w:shd w:val="clear" w:color="auto" w:fill="FFFFFF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333333"/>
          <w:sz w:val="30"/>
          <w:szCs w:val="30"/>
        </w:rPr>
      </w:pPr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 xml:space="preserve">Для баз данных, предназначенных для аналитики, часто выполняют </w:t>
      </w:r>
      <w:proofErr w:type="spellStart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денормализацию</w:t>
      </w:r>
      <w:proofErr w:type="spellEnd"/>
      <w:r w:rsidRPr="005050C2">
        <w:rPr>
          <w:rFonts w:ascii="Roboto" w:eastAsia="Times New Roman" w:hAnsi="Roboto" w:cs="Times New Roman"/>
          <w:color w:val="333333"/>
          <w:sz w:val="30"/>
          <w:szCs w:val="30"/>
        </w:rPr>
        <w:t>, чтобы укорить выполнение запросов.</w:t>
      </w:r>
    </w:p>
    <w:p w:rsidR="00311108" w:rsidRDefault="005050C2"/>
    <w:sectPr w:rsidR="00311108" w:rsidSect="00563C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C38A7"/>
    <w:multiLevelType w:val="multilevel"/>
    <w:tmpl w:val="3CFC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050C2"/>
    <w:rsid w:val="00312679"/>
    <w:rsid w:val="004C4D0F"/>
    <w:rsid w:val="005050C2"/>
    <w:rsid w:val="00563C60"/>
    <w:rsid w:val="00605CC5"/>
    <w:rsid w:val="00616973"/>
    <w:rsid w:val="00741434"/>
    <w:rsid w:val="00A046B3"/>
    <w:rsid w:val="00A479ED"/>
    <w:rsid w:val="00B01F31"/>
    <w:rsid w:val="00B0311A"/>
    <w:rsid w:val="00FA77EB"/>
    <w:rsid w:val="00FF7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679"/>
    <w:pPr>
      <w:spacing w:line="276" w:lineRule="auto"/>
      <w:ind w:firstLine="708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rsid w:val="00B031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link w:val="20"/>
    <w:uiPriority w:val="9"/>
    <w:qFormat/>
    <w:rsid w:val="005050C2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</w:rPr>
  </w:style>
  <w:style w:type="paragraph" w:styleId="4">
    <w:name w:val="heading 4"/>
    <w:basedOn w:val="a"/>
    <w:link w:val="40"/>
    <w:uiPriority w:val="9"/>
    <w:qFormat/>
    <w:rsid w:val="0031267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1267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31267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4">
    <w:name w:val="Book Title"/>
    <w:basedOn w:val="a0"/>
    <w:uiPriority w:val="33"/>
    <w:qFormat/>
    <w:rsid w:val="00312679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B031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312679"/>
    <w:pPr>
      <w:ind w:firstLine="0"/>
      <w:outlineLvl w:val="9"/>
    </w:pPr>
    <w:rPr>
      <w:lang w:eastAsia="en-US"/>
    </w:rPr>
  </w:style>
  <w:style w:type="paragraph" w:styleId="a6">
    <w:name w:val="No Spacing"/>
    <w:uiPriority w:val="1"/>
    <w:qFormat/>
    <w:rsid w:val="00312679"/>
    <w:pPr>
      <w:ind w:firstLine="708"/>
    </w:pPr>
    <w:rPr>
      <w:rFonts w:ascii="Times New Roman" w:hAnsi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50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5050C2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5050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050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5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office-menu.ru/images/sql/3NF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ffice-menu.ru/images/sql/notAtom.png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ffice-menu.ru/images/sql/3DNF.png" TargetMode="External"/><Relationship Id="rId5" Type="http://schemas.openxmlformats.org/officeDocument/2006/relationships/hyperlink" Target="https://office-menu.ru/images/sql/many-to-many.png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office-menu.ru/images/sql/2DNF.pn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637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2022-12-15T10:58:00Z</dcterms:created>
  <dcterms:modified xsi:type="dcterms:W3CDTF">2022-12-15T10:58:00Z</dcterms:modified>
</cp:coreProperties>
</file>