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81" w:rsidRPr="005F3981" w:rsidRDefault="005F3981" w:rsidP="005F3981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  <w:b/>
          <w:kern w:val="28"/>
          <w:sz w:val="32"/>
          <w:szCs w:val="32"/>
          <w:lang w:val="ru-RU" w:eastAsia="ru-RU"/>
        </w:rPr>
      </w:pPr>
      <w:r w:rsidRPr="005F3981">
        <w:rPr>
          <w:rFonts w:ascii="Cambria" w:eastAsia="Times New Roman" w:hAnsi="Cambria" w:cs="Times New Roman"/>
          <w:b/>
          <w:kern w:val="28"/>
          <w:sz w:val="32"/>
          <w:szCs w:val="32"/>
          <w:lang w:val="ru-RU" w:eastAsia="ru-RU"/>
        </w:rPr>
        <w:t>Анализ предметной области</w:t>
      </w:r>
    </w:p>
    <w:p w:rsidR="005F3981" w:rsidRPr="005F3981" w:rsidRDefault="005F3981" w:rsidP="005F3981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  <w:b/>
          <w:i/>
          <w:kern w:val="28"/>
          <w:sz w:val="28"/>
          <w:szCs w:val="28"/>
          <w:lang w:val="ru-RU" w:eastAsia="ru-RU"/>
        </w:rPr>
      </w:pPr>
      <w:r w:rsidRPr="005F3981">
        <w:rPr>
          <w:rFonts w:ascii="Cambria" w:eastAsia="Times New Roman" w:hAnsi="Cambria" w:cs="Times New Roman"/>
          <w:b/>
          <w:i/>
          <w:kern w:val="28"/>
          <w:sz w:val="28"/>
          <w:szCs w:val="28"/>
          <w:lang w:val="ru-RU" w:eastAsia="ru-RU"/>
        </w:rPr>
        <w:t>Структурный, функциональный и объектный анализ предметной области</w:t>
      </w:r>
    </w:p>
    <w:p w:rsidR="00AF6268" w:rsidRPr="005F3981" w:rsidRDefault="005F3981" w:rsidP="000C3C2D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  <w:b/>
          <w:i/>
          <w:kern w:val="28"/>
          <w:sz w:val="28"/>
          <w:szCs w:val="28"/>
          <w:lang w:val="ru-RU" w:eastAsia="ru-RU"/>
        </w:rPr>
      </w:pPr>
      <w:r w:rsidRPr="005F3981">
        <w:rPr>
          <w:rFonts w:ascii="Cambria" w:eastAsia="Times New Roman" w:hAnsi="Cambria" w:cs="Times New Roman"/>
          <w:b/>
          <w:i/>
          <w:kern w:val="28"/>
          <w:sz w:val="28"/>
          <w:szCs w:val="28"/>
          <w:lang w:val="ru-RU" w:eastAsia="ru-RU"/>
        </w:rPr>
        <w:t>Математическая постановка задачи анализа обучения студентов</w:t>
      </w:r>
      <w:bookmarkStart w:id="0" w:name="_GoBack"/>
      <w:bookmarkEnd w:id="0"/>
    </w:p>
    <w:sectPr w:rsidR="00AF6268" w:rsidRPr="005F3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D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35"/>
    <w:rsid w:val="000C3C2D"/>
    <w:rsid w:val="00532935"/>
    <w:rsid w:val="005F3981"/>
    <w:rsid w:val="00A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8419D"/>
  <w15:docId w15:val="{56AC7310-11A8-4A53-9246-5F8E1C91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2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532935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32935"/>
    <w:rPr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53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39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5F2E8-57A5-482E-82C5-318E2665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3</cp:revision>
  <dcterms:created xsi:type="dcterms:W3CDTF">2017-05-29T17:48:00Z</dcterms:created>
  <dcterms:modified xsi:type="dcterms:W3CDTF">2017-06-06T15:05:00Z</dcterms:modified>
</cp:coreProperties>
</file>