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56E1B" w14:textId="6CF8CE82" w:rsidR="00761926" w:rsidRDefault="00C31EAD" w:rsidP="00B464EC">
      <w:pPr>
        <w:spacing w:after="120"/>
        <w:contextualSpacing/>
        <w:mirrorIndents/>
        <w:rPr>
          <w:rFonts w:asciiTheme="majorHAnsi" w:hAnsiTheme="majorHAnsi" w:cstheme="majorHAnsi"/>
          <w:b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68BFFB" wp14:editId="1F3682EC">
            <wp:simplePos x="0" y="0"/>
            <wp:positionH relativeFrom="column">
              <wp:posOffset>4064000</wp:posOffset>
            </wp:positionH>
            <wp:positionV relativeFrom="paragraph">
              <wp:posOffset>0</wp:posOffset>
            </wp:positionV>
            <wp:extent cx="2020570" cy="623570"/>
            <wp:effectExtent l="0" t="0" r="0" b="508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8590"/>
                    <a:stretch/>
                  </pic:blipFill>
                  <pic:spPr bwMode="auto">
                    <a:xfrm>
                      <a:off x="0" y="0"/>
                      <a:ext cx="202057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776" behindDoc="1" locked="0" layoutInCell="1" allowOverlap="1" wp14:anchorId="0F2B3FCA" wp14:editId="79F50072">
            <wp:simplePos x="0" y="0"/>
            <wp:positionH relativeFrom="margin">
              <wp:align>left</wp:align>
            </wp:positionH>
            <wp:positionV relativeFrom="paragraph">
              <wp:posOffset>2926</wp:posOffset>
            </wp:positionV>
            <wp:extent cx="1898650" cy="642620"/>
            <wp:effectExtent l="0" t="0" r="6350" b="5080"/>
            <wp:wrapTight wrapText="bothSides">
              <wp:wrapPolygon edited="0">
                <wp:start x="0" y="0"/>
                <wp:lineTo x="0" y="21130"/>
                <wp:lineTo x="21456" y="21130"/>
                <wp:lineTo x="21456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627" cy="64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3709">
        <w:rPr>
          <w:noProof/>
          <w:lang w:val="ru-RU"/>
        </w:rPr>
        <w:t xml:space="preserve"> </w:t>
      </w:r>
    </w:p>
    <w:p w14:paraId="61E4BDED" w14:textId="3FC89F78" w:rsidR="006B03A6" w:rsidRPr="00AC4E3B" w:rsidRDefault="008006A8" w:rsidP="00B464EC">
      <w:pPr>
        <w:spacing w:after="120"/>
        <w:contextualSpacing/>
        <w:mirrorIndents/>
        <w:rPr>
          <w:rFonts w:asciiTheme="majorHAnsi" w:hAnsiTheme="majorHAnsi" w:cstheme="majorHAnsi"/>
          <w:b/>
          <w:sz w:val="32"/>
          <w:szCs w:val="32"/>
          <w:lang w:val="ru-RU"/>
        </w:rPr>
      </w:pPr>
      <w:r w:rsidRPr="00AC4E3B">
        <w:rPr>
          <w:rFonts w:asciiTheme="majorHAnsi" w:hAnsiTheme="majorHAnsi" w:cstheme="majorHAnsi"/>
          <w:b/>
          <w:sz w:val="32"/>
          <w:szCs w:val="32"/>
          <w:lang w:val="ru-RU"/>
        </w:rPr>
        <w:t>Аналитическая записка. Удержание вклада на 91 день</w:t>
      </w:r>
    </w:p>
    <w:p w14:paraId="3F4900B4" w14:textId="0AEB7987" w:rsidR="0018667C" w:rsidRPr="00CF58CE" w:rsidRDefault="00C31EAD" w:rsidP="00B464EC">
      <w:pPr>
        <w:spacing w:after="120"/>
        <w:contextualSpacing/>
        <w:mirrorIndents/>
        <w:rPr>
          <w:rFonts w:asciiTheme="majorHAnsi" w:eastAsia="Times New Roman" w:hAnsiTheme="majorHAnsi" w:cstheme="majorHAnsi"/>
          <w:b/>
          <w:bCs/>
          <w:sz w:val="22"/>
          <w:lang w:val="ru-RU" w:eastAsia="ru-RU"/>
        </w:rPr>
      </w:pPr>
      <w:r w:rsidRPr="00CF58CE">
        <w:rPr>
          <w:rFonts w:asciiTheme="majorHAnsi" w:eastAsia="Times New Roman" w:hAnsiTheme="majorHAnsi" w:cstheme="majorHAnsi"/>
          <w:b/>
          <w:bCs/>
          <w:sz w:val="22"/>
          <w:lang w:val="ru-RU" w:eastAsia="ru-RU"/>
        </w:rPr>
        <w:t>(</w:t>
      </w:r>
      <w:r w:rsidR="0018667C" w:rsidRPr="00C31EAD">
        <w:rPr>
          <w:rFonts w:asciiTheme="majorHAnsi" w:eastAsia="Times New Roman" w:hAnsiTheme="majorHAnsi" w:cstheme="majorHAnsi"/>
          <w:b/>
          <w:bCs/>
          <w:sz w:val="22"/>
          <w:lang w:val="ru-RU" w:eastAsia="ru-RU"/>
        </w:rPr>
        <w:t>исследование и ключевые выводы; предлагаемое решение; ожидаемый эффект, затраты и риски</w:t>
      </w:r>
      <w:r w:rsidRPr="00CF58CE">
        <w:rPr>
          <w:rFonts w:asciiTheme="majorHAnsi" w:eastAsia="Times New Roman" w:hAnsiTheme="majorHAnsi" w:cstheme="majorHAnsi"/>
          <w:b/>
          <w:bCs/>
          <w:sz w:val="22"/>
          <w:lang w:val="ru-RU" w:eastAsia="ru-RU"/>
        </w:rPr>
        <w:t>)</w:t>
      </w:r>
    </w:p>
    <w:p w14:paraId="478F13BF" w14:textId="3E7EE829" w:rsidR="0018667C" w:rsidRDefault="0018667C" w:rsidP="00B464EC">
      <w:pPr>
        <w:spacing w:after="12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0EED6EFD" w14:textId="0A44C431" w:rsidR="003F659B" w:rsidRPr="003F659B" w:rsidRDefault="003F659B" w:rsidP="00B464EC">
      <w:pPr>
        <w:spacing w:after="120"/>
        <w:contextualSpacing/>
        <w:mirrorIndents/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ru-RU"/>
        </w:rPr>
      </w:pPr>
      <w:r w:rsidRPr="003F659B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ru-RU"/>
        </w:rPr>
        <w:t>Бизнес-задача на базе переписки с руководителями подразделений</w:t>
      </w:r>
      <w:r w:rsidR="002B0E5C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  <w:lang w:val="ru-RU"/>
        </w:rPr>
        <w:t>.</w:t>
      </w:r>
    </w:p>
    <w:p w14:paraId="1B9988AB" w14:textId="47E2BDBA" w:rsidR="003F659B" w:rsidRPr="00A31E66" w:rsidRDefault="003F659B" w:rsidP="00A31E6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</w:pPr>
      <w:r w:rsidRPr="003F659B">
        <w:rPr>
          <w:rFonts w:asciiTheme="majorHAnsi" w:eastAsia="Times New Roman" w:hAnsiTheme="majorHAnsi" w:cstheme="majorHAnsi"/>
          <w:color w:val="auto"/>
          <w:szCs w:val="24"/>
          <w:lang w:val="ru-RU" w:eastAsia="ru-RU"/>
        </w:rPr>
        <w:t xml:space="preserve">Банку нужно задать условия 91 и 181. План закрывают коротким 91, в 181 он переходит слабо. Ирина Ковальчук и Михаил Орлов оба хотят сдвиг в 181. </w:t>
      </w:r>
      <w:r w:rsidRPr="003F659B">
        <w:rPr>
          <w:rFonts w:asciiTheme="majorHAnsi" w:hAnsiTheme="majorHAnsi" w:cstheme="majorHAnsi"/>
          <w:szCs w:val="24"/>
          <w:lang w:val="ru-RU"/>
        </w:rPr>
        <w:t>Вклад на 181 день обычно дешевле для банка и лучше удерживает клиента. Депозитный бизнес и казначейство здесь не спорят: оба хотят сдвиг в 181. Проигрыш в том, что план закрывают коротким вкладом, а переход в 181 идёт слабо.</w:t>
      </w:r>
      <w:r w:rsidR="00A31E66">
        <w:rPr>
          <w:rFonts w:asciiTheme="majorHAnsi" w:hAnsiTheme="majorHAnsi" w:cstheme="majorHAnsi"/>
          <w:szCs w:val="24"/>
          <w:lang w:val="ru-RU"/>
        </w:rPr>
        <w:br/>
      </w:r>
      <w:r w:rsidR="00A31E66">
        <w:rPr>
          <w:rFonts w:asciiTheme="majorHAnsi" w:hAnsiTheme="majorHAnsi" w:cstheme="majorHAnsi"/>
          <w:szCs w:val="24"/>
          <w:lang w:val="ru-RU"/>
        </w:rPr>
        <w:br/>
      </w:r>
      <w:r w:rsidR="00A31E66" w:rsidRPr="003F659B">
        <w:rPr>
          <w:rFonts w:asciiTheme="majorHAnsi" w:eastAsia="Times New Roman" w:hAnsiTheme="majorHAnsi" w:cstheme="majorHAnsi"/>
          <w:b/>
          <w:bCs/>
          <w:color w:val="auto"/>
          <w:szCs w:val="24"/>
          <w:lang w:val="ru-RU" w:eastAsia="ru-RU"/>
        </w:rPr>
        <w:t>CRM.</w:t>
      </w:r>
      <w:r w:rsidR="00A31E66" w:rsidRPr="003F659B">
        <w:rPr>
          <w:rFonts w:asciiTheme="majorHAnsi" w:eastAsia="Times New Roman" w:hAnsiTheme="majorHAnsi" w:cstheme="majorHAnsi"/>
          <w:color w:val="auto"/>
          <w:szCs w:val="24"/>
          <w:lang w:val="ru-RU" w:eastAsia="ru-RU"/>
        </w:rPr>
        <w:t> </w:t>
      </w:r>
      <w:r w:rsidR="00A31E66" w:rsidRPr="002B0E5C"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  <w:t>Кампания как перевод истекающего 91 в 181. Успех — целевая выше контроля, окно 30 дней, единица — договор. «Отклик» — контакт. Апрель — контроль, июль без контроля. На экране — стоимость контакта и метка группы.</w:t>
      </w:r>
    </w:p>
    <w:p w14:paraId="2275DE05" w14:textId="77777777" w:rsidR="003F659B" w:rsidRPr="002B0E5C" w:rsidRDefault="003F659B" w:rsidP="003F65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</w:pPr>
      <w:r w:rsidRPr="003F659B">
        <w:rPr>
          <w:rFonts w:asciiTheme="majorHAnsi" w:eastAsia="Times New Roman" w:hAnsiTheme="majorHAnsi" w:cstheme="majorHAnsi"/>
          <w:b/>
          <w:bCs/>
          <w:color w:val="auto"/>
          <w:szCs w:val="24"/>
          <w:lang w:val="ru-RU" w:eastAsia="ru-RU"/>
        </w:rPr>
        <w:t>Депозитный бизнес.</w:t>
      </w:r>
      <w:r w:rsidRPr="003F659B">
        <w:rPr>
          <w:rFonts w:asciiTheme="majorHAnsi" w:eastAsia="Times New Roman" w:hAnsiTheme="majorHAnsi" w:cstheme="majorHAnsi"/>
          <w:color w:val="auto"/>
          <w:szCs w:val="24"/>
          <w:lang w:val="ru-RU" w:eastAsia="ru-RU"/>
        </w:rPr>
        <w:t> </w:t>
      </w:r>
      <w:r w:rsidRPr="002B0E5C"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  <w:t>91 — объём, 181 — удержание и обычно дешевле, 367 не в этой тактике. Задача — переход после 91 в 181. Три исхода: пролонгация, свой накопительный (не отток), прочее. «Новые деньги» — закрытия за 14 дней.</w:t>
      </w:r>
    </w:p>
    <w:p w14:paraId="1ED324FC" w14:textId="1BACC03E" w:rsidR="003F659B" w:rsidRPr="002B0E5C" w:rsidRDefault="003F659B" w:rsidP="003F65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</w:pPr>
      <w:r w:rsidRPr="003F659B">
        <w:rPr>
          <w:rFonts w:asciiTheme="majorHAnsi" w:eastAsia="Times New Roman" w:hAnsiTheme="majorHAnsi" w:cstheme="majorHAnsi"/>
          <w:b/>
          <w:bCs/>
          <w:color w:val="auto"/>
          <w:szCs w:val="24"/>
          <w:lang w:val="ru-RU" w:eastAsia="ru-RU"/>
        </w:rPr>
        <w:t>Казначейство.</w:t>
      </w:r>
      <w:r w:rsidRPr="003F659B">
        <w:rPr>
          <w:rFonts w:asciiTheme="majorHAnsi" w:eastAsia="Times New Roman" w:hAnsiTheme="majorHAnsi" w:cstheme="majorHAnsi"/>
          <w:color w:val="auto"/>
          <w:szCs w:val="24"/>
          <w:lang w:val="ru-RU" w:eastAsia="ru-RU"/>
        </w:rPr>
        <w:t> </w:t>
      </w:r>
      <w:r w:rsidRPr="002B0E5C"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  <w:t xml:space="preserve">Розница под внутренним потолком, погашения закрывает буфер. Альтернатива до 2 млрд, выше — правление. Буфер — касса и накопительные плюс МБК 2 млрд. Стресс — один клиент минус 1 млрд и покрытие 30/90/180. Две лестницы. </w:t>
      </w:r>
      <w:r w:rsidRPr="002B0E5C"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  <w:br/>
        <w:t>Срез — последняя отчётная дата. Рядом — чувствительность CoF при сдвиге 91→181.</w:t>
      </w:r>
    </w:p>
    <w:p w14:paraId="253E8FBF" w14:textId="77777777" w:rsidR="003F659B" w:rsidRPr="002B0E5C" w:rsidRDefault="003F659B" w:rsidP="003F659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</w:pPr>
      <w:r w:rsidRPr="003F659B">
        <w:rPr>
          <w:rFonts w:asciiTheme="majorHAnsi" w:eastAsia="Times New Roman" w:hAnsiTheme="majorHAnsi" w:cstheme="majorHAnsi"/>
          <w:b/>
          <w:bCs/>
          <w:color w:val="auto"/>
          <w:szCs w:val="24"/>
          <w:lang w:val="ru-RU" w:eastAsia="ru-RU"/>
        </w:rPr>
        <w:t>Рынок и фондирование.</w:t>
      </w:r>
      <w:r w:rsidRPr="003F659B">
        <w:rPr>
          <w:rFonts w:asciiTheme="majorHAnsi" w:eastAsia="Times New Roman" w:hAnsiTheme="majorHAnsi" w:cstheme="majorHAnsi"/>
          <w:color w:val="auto"/>
          <w:szCs w:val="24"/>
          <w:lang w:val="ru-RU" w:eastAsia="ru-RU"/>
        </w:rPr>
        <w:t> </w:t>
      </w:r>
      <w:r w:rsidRPr="002B0E5C"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  <w:t>Цена 91 и 181 против рынка и потолка, эффект шага ставки. Ставку Елена не ставит. День открытия, максимум топ-10 и медиана. Исход: сетка, надбавка и промо, или альтернатива до 2 млрд. Эластичность 0,2 / 0,5 / 1,0, база — новые притоки. План — последняя утверждённая версия месяца.</w:t>
      </w:r>
    </w:p>
    <w:p w14:paraId="779C60D9" w14:textId="77777777" w:rsidR="00A31E66" w:rsidRPr="00A31E66" w:rsidRDefault="00A31E66" w:rsidP="00A31E6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</w:pPr>
      <w:r w:rsidRPr="00A31E66">
        <w:rPr>
          <w:rFonts w:asciiTheme="majorHAnsi" w:eastAsia="Times New Roman" w:hAnsiTheme="majorHAnsi" w:cstheme="majorHAnsi"/>
          <w:b/>
          <w:bCs/>
          <w:color w:val="auto"/>
          <w:sz w:val="22"/>
          <w:lang w:val="ru-RU" w:eastAsia="ru-RU"/>
        </w:rPr>
        <w:t>Депозитные операции.</w:t>
      </w:r>
      <w:r w:rsidRPr="00A31E66"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  <w:t> Факт в договорах и на счетах. Пролонгация портфеля — новый договор, в предшественнике стоит истекший 91. Статус не брать. Окно 30 дней Анны — прокси для этой кампании. Свой накопительный — внутреннее движение, не отток. «Новые деньги» — закрытия за 14 дней, накопительные не видит. Стык вкладов — номер договора, счетов — клиент и счёт. Остатки только на конец месяца.</w:t>
      </w:r>
    </w:p>
    <w:p w14:paraId="453C4DA8" w14:textId="77777777" w:rsidR="00A31E66" w:rsidRPr="00A31E66" w:rsidRDefault="00A31E66" w:rsidP="00A31E6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</w:pPr>
      <w:r w:rsidRPr="00A31E66">
        <w:rPr>
          <w:rFonts w:asciiTheme="majorHAnsi" w:eastAsia="Times New Roman" w:hAnsiTheme="majorHAnsi" w:cstheme="majorHAnsi"/>
          <w:b/>
          <w:bCs/>
          <w:color w:val="auto"/>
          <w:sz w:val="22"/>
          <w:lang w:val="ru-RU" w:eastAsia="ru-RU"/>
        </w:rPr>
        <w:t>Генеральный директор.</w:t>
      </w:r>
      <w:r w:rsidRPr="00A31E66"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  <w:t> Один портфель глазами пяти функций. На экране четыре цифры: ROI промо, стоимость розничных вкладов, удержание с разделением внутренний / внешний, использование лимита 2 млрд. Разрезы — срок 91 и 181, кампания, сегмент, канал, новые деньги против внутреннего перевода, сумма, крупный клиент. Сверху карточки, ниже тренд и состав.</w:t>
      </w:r>
    </w:p>
    <w:p w14:paraId="348FF12B" w14:textId="77777777" w:rsidR="00E04AFB" w:rsidRPr="00E04AFB" w:rsidRDefault="00E04AFB" w:rsidP="00E04AFB">
      <w:pPr>
        <w:pStyle w:val="21"/>
        <w:spacing w:before="80" w:after="80"/>
        <w:contextualSpacing/>
        <w:mirrorIndents/>
        <w:rPr>
          <w:rFonts w:eastAsia="Calibri" w:cstheme="majorHAnsi"/>
          <w:color w:val="365F91" w:themeColor="accent1" w:themeShade="BF"/>
          <w:sz w:val="28"/>
          <w:szCs w:val="28"/>
          <w:lang w:val="ru-RU"/>
        </w:rPr>
      </w:pPr>
      <w:bookmarkStart w:id="0" w:name="_Hlk243488755"/>
      <w:r w:rsidRPr="00E04AFB">
        <w:rPr>
          <w:rFonts w:eastAsia="Calibri" w:cstheme="majorHAnsi"/>
          <w:color w:val="365F91" w:themeColor="accent1" w:themeShade="BF"/>
          <w:sz w:val="28"/>
          <w:szCs w:val="28"/>
          <w:lang w:val="ru-RU"/>
        </w:rPr>
        <w:t>Методология и границы анализа.</w:t>
      </w:r>
    </w:p>
    <w:bookmarkEnd w:id="0"/>
    <w:p w14:paraId="23E3FEB1" w14:textId="77777777" w:rsidR="00E04AFB" w:rsidRPr="00E04AFB" w:rsidRDefault="00E04AFB" w:rsidP="00E04AFB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E04AFB">
        <w:rPr>
          <w:rFonts w:asciiTheme="majorHAnsi" w:hAnsiTheme="majorHAnsi" w:cstheme="majorHAnsi"/>
          <w:sz w:val="22"/>
          <w:lang w:val="ru-RU"/>
        </w:rPr>
        <w:t>Настоящий анализ выполнен на основе полного массива исторических данных, предоставленных в рамках выгрузок (файлы «Договоры», «Операции по счетам», «Остатки на счетах», «Конкуренты», «План фондирования» и др.). Для обеспечения репрезентативности и выявления общих трендов глобальный фильтр по датам (периоду) не применялся: все расчеты базовых метрик (объемов, конверсий, стоимости пассивов и ликвидности) произведены за весь доступный горизонт данных.</w:t>
      </w:r>
    </w:p>
    <w:p w14:paraId="7CAE99C6" w14:textId="77777777" w:rsidR="00E04AFB" w:rsidRPr="00E04AFB" w:rsidRDefault="00E04AFB" w:rsidP="00E04AFB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</w:p>
    <w:p w14:paraId="514E3A17" w14:textId="77777777" w:rsidR="00E04AFB" w:rsidRPr="00E04AFB" w:rsidRDefault="00E04AFB" w:rsidP="00E04AFB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E04AFB">
        <w:rPr>
          <w:rFonts w:asciiTheme="majorHAnsi" w:hAnsiTheme="majorHAnsi" w:cstheme="majorHAnsi"/>
          <w:sz w:val="22"/>
          <w:lang w:val="ru-RU"/>
        </w:rPr>
        <w:t>При этом в аналитической записке сознательно используются точечные срезы (фильтры) — по срокам, каналам, сегментам, продуктам и волнам кампаний. Данные фильтры применяются исключительно как инструмент сравнительного анализа (например, для оценки дельты изменения метрик между целевой и контрольной группами, для выявления различий в поведении клиентов по каналам или для проверки гипотез в рамках конкретных временных окон).</w:t>
      </w:r>
    </w:p>
    <w:p w14:paraId="41175341" w14:textId="77777777" w:rsidR="00E04AFB" w:rsidRPr="00E04AFB" w:rsidRDefault="00E04AFB" w:rsidP="00E04AFB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</w:p>
    <w:p w14:paraId="36E1C8B8" w14:textId="12FD6A3D" w:rsidR="00E04AFB" w:rsidRDefault="00E04AFB" w:rsidP="00E04AFB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E04AFB">
        <w:rPr>
          <w:rFonts w:asciiTheme="majorHAnsi" w:hAnsiTheme="majorHAnsi" w:cstheme="majorHAnsi"/>
          <w:sz w:val="22"/>
          <w:lang w:val="ru-RU"/>
        </w:rPr>
        <w:t>Таким образом, методология сочетает макро-анализ (оценка состояния портфеля в целом за весь период) с микро-анализом (поиск аномалий и оценка эффектов через локальные срезы), что позволяет получить объективную картину без искажения данных, связанных с ограничением временных рамок.</w:t>
      </w:r>
    </w:p>
    <w:p w14:paraId="1EE16FF8" w14:textId="77777777" w:rsidR="00745327" w:rsidRDefault="00745327" w:rsidP="00E04AFB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</w:p>
    <w:p w14:paraId="05546D9A" w14:textId="77777777" w:rsidR="00745327" w:rsidRDefault="00745327" w:rsidP="00745327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E04AFB"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  <w:t>Все выводы выполнены членами команды с помощью</w:t>
      </w: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Pr="00A31E66">
        <w:rPr>
          <w:rFonts w:asciiTheme="majorHAnsi" w:hAnsiTheme="majorHAnsi" w:cstheme="majorHAnsi"/>
          <w:b/>
          <w:bCs/>
          <w:color w:val="FFFF00"/>
          <w:sz w:val="28"/>
          <w:szCs w:val="28"/>
          <w:highlight w:val="black"/>
        </w:rPr>
        <w:t>Cortex</w:t>
      </w: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+ </w:t>
      </w:r>
      <w:r w:rsidRPr="00A31E66">
        <w:rPr>
          <w:rFonts w:asciiTheme="majorHAnsi" w:hAnsiTheme="majorHAnsi" w:cstheme="majorHAnsi"/>
          <w:b/>
          <w:bCs/>
          <w:sz w:val="28"/>
          <w:szCs w:val="28"/>
          <w:highlight w:val="lightGray"/>
        </w:rPr>
        <w:t>Cursor</w:t>
      </w: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+ </w:t>
      </w:r>
      <w:r w:rsidRPr="00B23709">
        <w:rPr>
          <w:rFonts w:asciiTheme="majorHAnsi" w:hAnsiTheme="majorHAnsi" w:cstheme="majorHAnsi"/>
          <w:b/>
          <w:bCs/>
          <w:color w:val="FFFFFF" w:themeColor="background1"/>
          <w:sz w:val="28"/>
          <w:szCs w:val="28"/>
          <w:highlight w:val="darkBlue"/>
        </w:rPr>
        <w:t>Deepseek</w:t>
      </w:r>
    </w:p>
    <w:p w14:paraId="52D524A8" w14:textId="77777777" w:rsidR="00E04AFB" w:rsidRPr="00B464EC" w:rsidRDefault="00E04AFB" w:rsidP="00E04AFB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</w:p>
    <w:p w14:paraId="2145007F" w14:textId="1A6F5EBE" w:rsidR="00E04AFB" w:rsidRDefault="00E04AFB" w:rsidP="006D226A">
      <w:pPr>
        <w:spacing w:before="80" w:after="80"/>
        <w:contextualSpacing/>
        <w:mirrorIndents/>
        <w:rPr>
          <w:rFonts w:asciiTheme="majorHAnsi" w:eastAsia="Times New Roman" w:hAnsiTheme="majorHAnsi" w:cstheme="majorHAnsi"/>
          <w:i/>
          <w:iCs/>
          <w:color w:val="365F91" w:themeColor="accent1" w:themeShade="BF"/>
          <w:szCs w:val="24"/>
          <w:lang w:val="ru-RU" w:eastAsia="ru-RU"/>
        </w:rPr>
      </w:pPr>
      <w:r w:rsidRPr="002B0E5C">
        <w:rPr>
          <w:rFonts w:asciiTheme="majorHAnsi" w:eastAsia="Times New Roman" w:hAnsiTheme="majorHAnsi" w:cstheme="majorHAnsi"/>
          <w:b/>
          <w:bCs/>
          <w:i/>
          <w:iCs/>
          <w:color w:val="365F91" w:themeColor="accent1" w:themeShade="BF"/>
          <w:szCs w:val="24"/>
          <w:lang w:val="ru-RU" w:eastAsia="ru-RU"/>
        </w:rPr>
        <w:t>Примечание:</w:t>
      </w:r>
      <w:r w:rsidRPr="002B0E5C">
        <w:rPr>
          <w:rFonts w:asciiTheme="majorHAnsi" w:eastAsia="Times New Roman" w:hAnsiTheme="majorHAnsi" w:cstheme="majorHAnsi"/>
          <w:color w:val="auto"/>
          <w:sz w:val="22"/>
          <w:lang w:val="ru-RU" w:eastAsia="ru-RU"/>
        </w:rPr>
        <w:br/>
        <w:t xml:space="preserve">Развёрнутое описание бизнес-проблемы в файле </w:t>
      </w:r>
      <w:r w:rsidRPr="00E04AFB">
        <w:rPr>
          <w:rFonts w:asciiTheme="majorHAnsi" w:eastAsia="Times New Roman" w:hAnsiTheme="majorHAnsi" w:cstheme="majorHAnsi"/>
          <w:i/>
          <w:iCs/>
          <w:color w:val="365F91" w:themeColor="accent1" w:themeShade="BF"/>
          <w:szCs w:val="24"/>
          <w:lang w:val="ru-RU" w:eastAsia="ru-RU"/>
        </w:rPr>
        <w:t>Бизнес-проблема на базе коммуникации.</w:t>
      </w:r>
      <w:r w:rsidRPr="00E04AFB">
        <w:rPr>
          <w:rFonts w:asciiTheme="majorHAnsi" w:eastAsia="Times New Roman" w:hAnsiTheme="majorHAnsi" w:cstheme="majorHAnsi"/>
          <w:i/>
          <w:iCs/>
          <w:color w:val="365F91" w:themeColor="accent1" w:themeShade="BF"/>
          <w:szCs w:val="24"/>
          <w:lang w:eastAsia="ru-RU"/>
        </w:rPr>
        <w:t>docx</w:t>
      </w:r>
      <w:r w:rsidRPr="00E04AFB">
        <w:rPr>
          <w:rFonts w:asciiTheme="majorHAnsi" w:eastAsia="Times New Roman" w:hAnsiTheme="majorHAnsi" w:cstheme="majorHAnsi"/>
          <w:i/>
          <w:iCs/>
          <w:color w:val="365F91" w:themeColor="accent1" w:themeShade="BF"/>
          <w:szCs w:val="24"/>
          <w:lang w:val="ru-RU" w:eastAsia="ru-RU"/>
        </w:rPr>
        <w:t>.</w:t>
      </w:r>
    </w:p>
    <w:p w14:paraId="3D925400" w14:textId="77777777" w:rsidR="00745327" w:rsidRPr="00E04AFB" w:rsidRDefault="00745327" w:rsidP="006D226A">
      <w:pPr>
        <w:spacing w:before="80" w:after="80"/>
        <w:contextualSpacing/>
        <w:mirrorIndents/>
        <w:rPr>
          <w:rFonts w:asciiTheme="majorHAnsi" w:eastAsia="Times New Roman" w:hAnsiTheme="majorHAnsi" w:cstheme="majorHAnsi"/>
          <w:color w:val="365F91" w:themeColor="accent1" w:themeShade="BF"/>
          <w:szCs w:val="24"/>
          <w:lang w:val="ru-RU" w:eastAsia="ru-RU"/>
        </w:rPr>
      </w:pPr>
    </w:p>
    <w:p w14:paraId="2A2F8D68" w14:textId="3B179F55" w:rsidR="006D226A" w:rsidRPr="006D226A" w:rsidRDefault="000C7062" w:rsidP="006D226A">
      <w:pPr>
        <w:spacing w:before="80" w:after="80"/>
        <w:contextualSpacing/>
        <w:mirrorIndents/>
        <w:rPr>
          <w:rFonts w:asciiTheme="majorHAnsi" w:eastAsia="Times New Roman" w:hAnsiTheme="majorHAnsi" w:cstheme="majorHAnsi"/>
          <w:color w:val="365F91" w:themeColor="accent1" w:themeShade="BF"/>
          <w:szCs w:val="24"/>
          <w:lang w:val="ru-RU" w:eastAsia="ru-RU"/>
        </w:rPr>
      </w:pPr>
      <w:r>
        <w:rPr>
          <w:rFonts w:asciiTheme="majorHAnsi" w:hAnsiTheme="majorHAnsi" w:cstheme="majorHAnsi"/>
          <w:sz w:val="22"/>
        </w:rPr>
        <w:pict w14:anchorId="7D509729">
          <v:rect id="_x0000_i1025" style="width:484.45pt;height:1.2pt" o:hralign="center" o:hrstd="t" o:hr="t" fillcolor="#a0a0a0" stroked="f"/>
        </w:pict>
      </w:r>
    </w:p>
    <w:p w14:paraId="764E5B79" w14:textId="705CC991" w:rsidR="006B03A6" w:rsidRDefault="008006A8" w:rsidP="00B464EC">
      <w:pPr>
        <w:spacing w:after="120"/>
        <w:contextualSpacing/>
        <w:mirrorIndents/>
        <w:rPr>
          <w:rFonts w:asciiTheme="majorHAnsi" w:hAnsiTheme="majorHAnsi" w:cstheme="majorHAnsi"/>
          <w:b/>
          <w:sz w:val="28"/>
          <w:szCs w:val="28"/>
          <w:lang w:val="ru-RU"/>
        </w:rPr>
      </w:pPr>
      <w:r w:rsidRPr="00B464EC">
        <w:rPr>
          <w:rFonts w:asciiTheme="majorHAnsi" w:hAnsiTheme="majorHAnsi" w:cstheme="majorHAnsi"/>
          <w:b/>
          <w:sz w:val="28"/>
          <w:szCs w:val="28"/>
          <w:lang w:val="ru-RU"/>
        </w:rPr>
        <w:t>Лист 1</w:t>
      </w:r>
      <w:r w:rsidR="00745327" w:rsidRPr="00B23709">
        <w:rPr>
          <w:rFonts w:asciiTheme="majorHAnsi" w:hAnsiTheme="majorHAnsi" w:cstheme="majorHAnsi"/>
          <w:b/>
          <w:sz w:val="28"/>
          <w:szCs w:val="28"/>
          <w:lang w:val="ru-RU"/>
        </w:rPr>
        <w:t>.</w:t>
      </w:r>
      <w:r w:rsidRPr="00B464EC">
        <w:rPr>
          <w:rFonts w:asciiTheme="majorHAnsi" w:hAnsiTheme="majorHAnsi" w:cstheme="majorHAnsi"/>
          <w:b/>
          <w:sz w:val="28"/>
          <w:szCs w:val="28"/>
          <w:lang w:val="ru-RU"/>
        </w:rPr>
        <w:t xml:space="preserve"> «Эффективность кампании удержания»</w:t>
      </w:r>
    </w:p>
    <w:p w14:paraId="34AE94C8" w14:textId="77777777" w:rsidR="002145BA" w:rsidRDefault="002145BA" w:rsidP="002145BA">
      <w:pPr>
        <w:spacing w:after="12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 xml:space="preserve">Инструмент </w:t>
      </w:r>
      <w:r w:rsidRPr="00B464EC">
        <w:rPr>
          <w:rFonts w:asciiTheme="majorHAnsi" w:hAnsiTheme="majorHAnsi" w:cstheme="majorHAnsi"/>
          <w:sz w:val="22"/>
        </w:rPr>
        <w:t>CRM</w:t>
      </w:r>
      <w:r w:rsidRPr="00B464EC">
        <w:rPr>
          <w:rFonts w:asciiTheme="majorHAnsi" w:hAnsiTheme="majorHAnsi" w:cstheme="majorHAnsi"/>
          <w:sz w:val="22"/>
          <w:lang w:val="ru-RU"/>
        </w:rPr>
        <w:t>-аналитики (Анна Белова) — не подъём всей тарифной сетки, а кампания с надбавкой 0,3 или 0,6 п.п. поверх неё. Успех она задала так: в целевой группе новых договоров на 181 день, открытых в течение 30 дней от плановой даты окончания, больше, чем в контрольной. Единица — договор. Окно одно для обеих групп. Столбец «Отклик» — это ответ на контакт, не новый договор. Ниже две проверки одной и той же кампании. Это не весь портфель банка, а договоры, которые попали в кампанию, сроки 91 и 181, 3 437 штук.</w:t>
      </w:r>
    </w:p>
    <w:p w14:paraId="12E9F6D2" w14:textId="77777777" w:rsidR="002145BA" w:rsidRPr="00B464EC" w:rsidRDefault="002145BA" w:rsidP="00B464EC">
      <w:pPr>
        <w:spacing w:after="120"/>
        <w:contextualSpacing/>
        <w:mirrorIndents/>
        <w:rPr>
          <w:rFonts w:asciiTheme="majorHAnsi" w:hAnsiTheme="majorHAnsi" w:cstheme="majorHAnsi"/>
          <w:sz w:val="28"/>
          <w:szCs w:val="28"/>
          <w:lang w:val="ru-RU"/>
        </w:rPr>
      </w:pPr>
    </w:p>
    <w:p w14:paraId="0CE41174" w14:textId="2F59FAA4" w:rsidR="008006A8" w:rsidRPr="00B464EC" w:rsidRDefault="00E04AFB" w:rsidP="00B464EC">
      <w:pPr>
        <w:spacing w:after="12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E04AFB">
        <w:rPr>
          <w:noProof/>
        </w:rPr>
        <w:drawing>
          <wp:inline distT="0" distB="0" distL="0" distR="0" wp14:anchorId="7AF76A80" wp14:editId="0C0B7A28">
            <wp:extent cx="6119495" cy="34385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5D3B" w14:textId="77777777" w:rsidR="00B464EC" w:rsidRDefault="00B464EC" w:rsidP="00B464EC">
      <w:pPr>
        <w:spacing w:after="120"/>
        <w:contextualSpacing/>
        <w:mirrorIndents/>
        <w:rPr>
          <w:rFonts w:asciiTheme="majorHAnsi" w:hAnsiTheme="majorHAnsi" w:cstheme="majorHAnsi"/>
          <w:b/>
          <w:bCs/>
          <w:sz w:val="22"/>
          <w:highlight w:val="yellow"/>
        </w:rPr>
      </w:pPr>
    </w:p>
    <w:p w14:paraId="76514EF7" w14:textId="77777777" w:rsidR="003854BB" w:rsidRPr="00B464EC" w:rsidRDefault="003854BB" w:rsidP="0018667C">
      <w:pPr>
        <w:pStyle w:val="21"/>
        <w:spacing w:before="80" w:after="80"/>
        <w:contextualSpacing/>
        <w:mirrorIndents/>
        <w:rPr>
          <w:rFonts w:cstheme="majorHAnsi"/>
          <w:sz w:val="22"/>
          <w:szCs w:val="22"/>
          <w:lang w:val="ru-RU"/>
        </w:rPr>
      </w:pPr>
      <w:bookmarkStart w:id="1" w:name="X3205b41018c1129706b90c325f1abe16cfbf3b9"/>
      <w:r w:rsidRPr="00B464EC">
        <w:rPr>
          <w:rFonts w:cstheme="majorHAnsi"/>
          <w:sz w:val="22"/>
          <w:szCs w:val="22"/>
          <w:lang w:val="ru-RU"/>
        </w:rPr>
        <w:lastRenderedPageBreak/>
        <w:t>Общая картина</w:t>
      </w:r>
    </w:p>
    <w:p w14:paraId="4071149B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В кампанию попало 3 437 договоров со сроками 91 и 181 день. </w:t>
      </w:r>
    </w:p>
    <w:p w14:paraId="4FC43D3B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Общий Retention Rate — 47,5%, то есть почти половина клиентов пролонгирует вклад. </w:t>
      </w:r>
    </w:p>
    <w:p w14:paraId="2F80DF6C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Кампания даёт UpLift (прирост удержания) 13,4 п.п. относительно контрольной группы (40,2% → 53,6% по доле отклика). </w:t>
      </w:r>
    </w:p>
    <w:p w14:paraId="136B419B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Удержанная сумма (Proven ₽) — 416 474 ₽. </w:t>
      </w:r>
    </w:p>
    <w:p w14:paraId="284F43AE" w14:textId="43EADF82" w:rsidR="003854BB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>Конверсия перехода с 91 на 181 день в 30-дневном окне — всего 2,35% — это ключевая болевая точка.</w:t>
      </w:r>
    </w:p>
    <w:p w14:paraId="03E43E0F" w14:textId="1EC093E9" w:rsidR="003854BB" w:rsidRDefault="00357638" w:rsidP="00A31E66">
      <w:pPr>
        <w:pStyle w:val="af"/>
        <w:rPr>
          <w:b/>
          <w:bCs/>
          <w:sz w:val="22"/>
          <w:lang w:val="ru-RU"/>
        </w:rPr>
      </w:pPr>
      <w:r w:rsidRPr="00357638">
        <w:rPr>
          <w:rStyle w:val="font-semibold"/>
          <w:sz w:val="22"/>
          <w:lang w:val="ru-RU"/>
        </w:rPr>
        <w:t>Доля переводов 91→НС 48,3%</w:t>
      </w:r>
      <w:r w:rsidRPr="00357638">
        <w:rPr>
          <w:sz w:val="22"/>
        </w:rPr>
        <w:t> </w:t>
      </w:r>
      <w:r w:rsidRPr="00357638">
        <w:rPr>
          <w:sz w:val="22"/>
          <w:lang w:val="ru-RU"/>
        </w:rPr>
        <w:t xml:space="preserve">— доля договоров кампании, где после 91 деньги ушли на свой накопительный счёт. </w:t>
      </w:r>
      <w:r w:rsidRPr="00357638">
        <w:rPr>
          <w:b/>
          <w:bCs/>
          <w:sz w:val="22"/>
          <w:lang w:val="ru-RU"/>
        </w:rPr>
        <w:t>Это внутренний переклад, не уход из банка.</w:t>
      </w:r>
    </w:p>
    <w:p w14:paraId="662D82BD" w14:textId="77777777" w:rsidR="003854BB" w:rsidRPr="00956EAE" w:rsidRDefault="003854BB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4"/>
          <w:szCs w:val="24"/>
          <w:lang w:val="ru-RU"/>
        </w:rPr>
      </w:pPr>
      <w:bookmarkStart w:id="2" w:name="общая-картина"/>
      <w:bookmarkStart w:id="3" w:name="инсайты"/>
      <w:bookmarkEnd w:id="2"/>
      <w:r w:rsidRPr="00956EAE">
        <w:rPr>
          <w:rFonts w:cstheme="majorHAnsi"/>
          <w:color w:val="17365D" w:themeColor="text2" w:themeShade="BF"/>
          <w:sz w:val="24"/>
          <w:szCs w:val="24"/>
          <w:lang w:val="ru-RU"/>
        </w:rPr>
        <w:t>Инсайты</w:t>
      </w:r>
    </w:p>
    <w:p w14:paraId="7AFD7CD3" w14:textId="062E396D" w:rsidR="003854BB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bookmarkStart w:id="4" w:name="Xe201e62d6ca1e35efcc6c7c572cbc6a43456c6e"/>
      <w:r w:rsidRPr="00B464EC">
        <w:rPr>
          <w:rFonts w:cstheme="majorHAnsi"/>
          <w:sz w:val="22"/>
          <w:lang w:val="ru-RU"/>
        </w:rPr>
        <w:t>1. Кампания работает, но переход 91→181 — узкое горлышко</w:t>
      </w:r>
    </w:p>
    <w:p w14:paraId="3C22B577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>Прирост удержания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 в 13,4 п.п. статистически значим: целевая группа отвечает на контакт в 53,6% случаев против 40,2% в контроле. </w:t>
      </w:r>
    </w:p>
    <w:p w14:paraId="6366C759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 xml:space="preserve">Однако 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конверсия именно в пролонгацию с 91 на 181 день — лишь 2,35%. </w:t>
      </w:r>
    </w:p>
    <w:p w14:paraId="78E7012B" w14:textId="469E0DA0" w:rsidR="003C0F72" w:rsidRPr="00A31E66" w:rsidRDefault="000C099B" w:rsidP="00A31E66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>Это значит: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 контакт побуждает клиента продлить вклад, но не обязательно удлинить срок. Большинство остаётся на 91 дне.</w:t>
      </w:r>
    </w:p>
    <w:p w14:paraId="52EDCACA" w14:textId="0D1C24C9" w:rsidR="003854BB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bookmarkStart w:id="5" w:name="Xd9c59cc5002c7edac8691586854c1c852c656c5"/>
      <w:bookmarkEnd w:id="4"/>
      <w:r w:rsidRPr="00B464EC">
        <w:rPr>
          <w:rFonts w:cstheme="majorHAnsi"/>
          <w:sz w:val="22"/>
          <w:lang w:val="ru-RU"/>
        </w:rPr>
        <w:t>2. Гипотеза «Маркетплейс даёт объём, но не удержание» — подтверждена</w:t>
      </w:r>
    </w:p>
    <w:p w14:paraId="07899887" w14:textId="77777777" w:rsidR="003854BB" w:rsidRPr="00B464EC" w:rsidRDefault="003854B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По каналам привлечения:</w:t>
      </w:r>
    </w:p>
    <w:p w14:paraId="44AD3129" w14:textId="40CE9B98" w:rsidR="003854BB" w:rsidRPr="00B464EC" w:rsidRDefault="000C099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b/>
          <w:sz w:val="22"/>
          <w:szCs w:val="22"/>
          <w:lang w:val="ru-RU"/>
        </w:rPr>
        <w:t>Маркетплейс:</w:t>
      </w:r>
      <w:r w:rsidRPr="00B464EC">
        <w:rPr>
          <w:rFonts w:asciiTheme="majorHAnsi" w:hAnsiTheme="majorHAnsi" w:cstheme="majorHAnsi"/>
          <w:bCs/>
          <w:sz w:val="22"/>
          <w:szCs w:val="22"/>
          <w:lang w:val="ru-RU"/>
        </w:rPr>
        <w:t xml:space="preserve"> лишь 20,9% пролонгируют (79,1% забирают деньги). Отклик: контроль 14% → цель 26% (+12 п.п.).</w:t>
      </w:r>
    </w:p>
    <w:p w14:paraId="4343BBA0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b/>
          <w:bCs/>
          <w:sz w:val="22"/>
          <w:szCs w:val="22"/>
          <w:lang w:val="ru-RU"/>
        </w:rPr>
        <w:t>Мобильное приложение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>: 26,2% пролонгаций. Отклик: 17% → 34% (+17 п.п.).</w:t>
      </w:r>
    </w:p>
    <w:p w14:paraId="1881B8C7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b/>
          <w:bCs/>
          <w:sz w:val="22"/>
          <w:szCs w:val="22"/>
          <w:lang w:val="ru-RU"/>
        </w:rPr>
        <w:t>Партнёр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>: 26,8% пролонгаций. Отклик: 18% → 34% (+16 п.п.).</w:t>
      </w:r>
    </w:p>
    <w:p w14:paraId="439A60FE" w14:textId="52FD050E" w:rsidR="003854BB" w:rsidRPr="00B464EC" w:rsidRDefault="000C099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b/>
          <w:sz w:val="22"/>
          <w:szCs w:val="22"/>
          <w:lang w:val="ru-RU"/>
        </w:rPr>
        <w:t>Зарплатный проект:</w:t>
      </w:r>
      <w:r w:rsidRPr="00B464EC">
        <w:rPr>
          <w:rFonts w:asciiTheme="majorHAnsi" w:hAnsiTheme="majorHAnsi" w:cstheme="majorHAnsi"/>
          <w:bCs/>
          <w:sz w:val="22"/>
          <w:szCs w:val="22"/>
          <w:lang w:val="ru-RU"/>
        </w:rPr>
        <w:t xml:space="preserve"> 57% пролонгаций — абсолютный лидер. Отклик: 50% → 63% (+13 п.п.).</w:t>
      </w:r>
    </w:p>
    <w:p w14:paraId="1487BAAE" w14:textId="5BC99FE4" w:rsidR="003854BB" w:rsidRPr="00B464E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>Зарплатный проект — единственный канал, где пролонгация превышает отток. Маркетплейс и мобильное приложение дают объём, но клиенты оттуда склонны забирать деньги.</w:t>
      </w:r>
    </w:p>
    <w:p w14:paraId="361166D9" w14:textId="069CED98" w:rsidR="003854BB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bookmarkStart w:id="6" w:name="X065ecf6a7dec996d672ecbecb6d4ba7542c8d68"/>
      <w:bookmarkEnd w:id="5"/>
      <w:r w:rsidRPr="00B464EC">
        <w:rPr>
          <w:rFonts w:cstheme="majorHAnsi"/>
          <w:sz w:val="22"/>
          <w:lang w:val="ru-RU"/>
        </w:rPr>
        <w:t>3. Гипотеза «65+ — самый лояльный сегмент» — подтверждена частично</w:t>
      </w:r>
    </w:p>
    <w:p w14:paraId="54A3712A" w14:textId="77777777" w:rsidR="003854BB" w:rsidRPr="00B464EC" w:rsidRDefault="003854B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Возрастной профиль удержания:</w:t>
      </w:r>
    </w:p>
    <w:p w14:paraId="1D394C66" w14:textId="191113F4" w:rsidR="003854BB" w:rsidRPr="00B464EC" w:rsidRDefault="000C099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bCs/>
          <w:sz w:val="22"/>
          <w:szCs w:val="22"/>
          <w:lang w:val="ru-RU"/>
        </w:rPr>
        <w:t xml:space="preserve">65+: 49,4% пролонгаций — </w:t>
      </w:r>
      <w:r w:rsidRPr="0018667C">
        <w:rPr>
          <w:rFonts w:asciiTheme="majorHAnsi" w:hAnsiTheme="majorHAnsi" w:cstheme="majorHAnsi"/>
          <w:b/>
          <w:sz w:val="22"/>
          <w:szCs w:val="22"/>
          <w:lang w:val="ru-RU"/>
        </w:rPr>
        <w:t>лучший показатель среди всех возрастов.</w:t>
      </w:r>
    </w:p>
    <w:p w14:paraId="3A34AD5C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50–65: 47,1%</w:t>
      </w:r>
    </w:p>
    <w:p w14:paraId="11EB8721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35–50: 47,8%</w:t>
      </w:r>
    </w:p>
    <w:p w14:paraId="13ABB543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до 35: 46,1%</w:t>
      </w:r>
    </w:p>
    <w:p w14:paraId="3D558EA0" w14:textId="4338C72A" w:rsidR="003854BB" w:rsidRPr="00B464E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>Разрыв между возрастами не драматичен (всего 3,3 п.п. между лучшим и худшим), но 65+ действительно удерживаются лучше всех.</w:t>
      </w:r>
    </w:p>
    <w:p w14:paraId="164D6E50" w14:textId="740AE05D" w:rsidR="003854BB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bookmarkStart w:id="7" w:name="Xb05efc4069488dc581f0d23d31b1eec405ea162"/>
      <w:bookmarkEnd w:id="6"/>
      <w:r w:rsidRPr="00B464EC">
        <w:rPr>
          <w:rFonts w:cstheme="majorHAnsi"/>
          <w:sz w:val="22"/>
          <w:lang w:val="ru-RU"/>
        </w:rPr>
        <w:t>4. Гипотеза «Больше продуктов → выше удержание» — подтверждена</w:t>
      </w:r>
    </w:p>
    <w:p w14:paraId="338DB2E7" w14:textId="77777777" w:rsidR="003854BB" w:rsidRPr="00B464EC" w:rsidRDefault="003854B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Зависимость почти линейная:</w:t>
      </w:r>
    </w:p>
    <w:p w14:paraId="5E151877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1–5 продуктов: 30,9%</w:t>
      </w:r>
    </w:p>
    <w:p w14:paraId="6A58712F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6–10: 57,8%</w:t>
      </w:r>
    </w:p>
    <w:p w14:paraId="5DFAFDC0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11–15: 63,7%</w:t>
      </w:r>
    </w:p>
    <w:p w14:paraId="00E59B40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16–20: 72,6%</w:t>
      </w:r>
    </w:p>
    <w:p w14:paraId="03819A54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b/>
          <w:bCs/>
          <w:sz w:val="22"/>
          <w:szCs w:val="22"/>
        </w:rPr>
        <w:t>21–25: 81,2%</w:t>
      </w:r>
      <w:r w:rsidRPr="00B464EC">
        <w:rPr>
          <w:rFonts w:asciiTheme="majorHAnsi" w:hAnsiTheme="majorHAnsi" w:cstheme="majorHAnsi"/>
          <w:sz w:val="22"/>
          <w:szCs w:val="22"/>
        </w:rPr>
        <w:t xml:space="preserve"> — пик</w:t>
      </w:r>
    </w:p>
    <w:p w14:paraId="1E0A4536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26–30: 66,7% — небольшой спад</w:t>
      </w:r>
    </w:p>
    <w:p w14:paraId="416D1DF1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Клиенты с 6+ продуктами удерживаются в 2–2,6 раза лучше, чем с 1–5. </w:t>
      </w:r>
    </w:p>
    <w:p w14:paraId="0B0DEC8A" w14:textId="78FA9D2F" w:rsidR="003854BB" w:rsidRP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  <w:lang w:val="ru-RU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>Это самый сильный предиктор удержания на всём листе.</w:t>
      </w:r>
    </w:p>
    <w:p w14:paraId="30381C00" w14:textId="6D529AF6" w:rsidR="003854BB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bookmarkStart w:id="8" w:name="X919d048f4b82882e0f67eab7d4a98aaeaaa3b96"/>
      <w:bookmarkEnd w:id="7"/>
      <w:r w:rsidRPr="00B464EC">
        <w:rPr>
          <w:rFonts w:cstheme="majorHAnsi"/>
          <w:sz w:val="22"/>
          <w:lang w:val="ru-RU"/>
        </w:rPr>
        <w:t>5. Гео-возрастные комбинации: Ростов-на-Дону — аномалия</w:t>
      </w:r>
    </w:p>
    <w:p w14:paraId="7396EE1F" w14:textId="77777777" w:rsidR="003854BB" w:rsidRPr="00B464EC" w:rsidRDefault="003854B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>Лучшие комбинации «город × возраст» по доле пролонгации:</w:t>
      </w:r>
    </w:p>
    <w:p w14:paraId="003A13B7" w14:textId="77777777" w:rsidR="003854BB" w:rsidRPr="0018667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B464EC">
        <w:rPr>
          <w:rFonts w:asciiTheme="majorHAnsi" w:hAnsiTheme="majorHAnsi" w:cstheme="majorHAnsi"/>
          <w:b/>
          <w:bCs/>
          <w:sz w:val="22"/>
          <w:szCs w:val="22"/>
        </w:rPr>
        <w:t>65+ / Ростов-на-Дону: 65,7%</w:t>
      </w:r>
      <w:r w:rsidRPr="00B464EC">
        <w:rPr>
          <w:rFonts w:asciiTheme="majorHAnsi" w:hAnsiTheme="majorHAnsi" w:cstheme="majorHAnsi"/>
          <w:sz w:val="22"/>
          <w:szCs w:val="22"/>
        </w:rPr>
        <w:t xml:space="preserve"> — </w:t>
      </w:r>
      <w:r w:rsidRPr="0018667C">
        <w:rPr>
          <w:rFonts w:asciiTheme="majorHAnsi" w:hAnsiTheme="majorHAnsi" w:cstheme="majorHAnsi"/>
          <w:b/>
          <w:bCs/>
          <w:sz w:val="22"/>
          <w:szCs w:val="22"/>
        </w:rPr>
        <w:t>абсолютный рекорд</w:t>
      </w:r>
    </w:p>
    <w:p w14:paraId="4F12F353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lastRenderedPageBreak/>
        <w:t>65+ / Нижний Новгород: 54,4%</w:t>
      </w:r>
    </w:p>
    <w:p w14:paraId="250D9890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до 35 / Ростов-на-Дону: 52,9%</w:t>
      </w:r>
    </w:p>
    <w:p w14:paraId="15A29346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35–50 / Москва: 51,4%</w:t>
      </w:r>
    </w:p>
    <w:p w14:paraId="18F8986F" w14:textId="77777777" w:rsidR="003854BB" w:rsidRPr="00B464EC" w:rsidRDefault="003854BB" w:rsidP="0018667C">
      <w:pPr>
        <w:pStyle w:val="Compact"/>
        <w:numPr>
          <w:ilvl w:val="0"/>
          <w:numId w:val="18"/>
        </w:numPr>
        <w:spacing w:before="80" w:after="80"/>
        <w:ind w:left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до 35 / Москва: 51,0%</w:t>
      </w:r>
    </w:p>
    <w:p w14:paraId="51E63F84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Ростов-на-Дону показывает аномально высокие результаты в двух разных возрастах (65+ и до 35). </w:t>
      </w:r>
    </w:p>
    <w:p w14:paraId="13FC900D" w14:textId="122288C9" w:rsidR="003854BB" w:rsidRPr="00B464E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>Это заслуживает отдельного изучения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 — возможно, там работает специфическая практика отделений или локальная мотивация.</w:t>
      </w:r>
    </w:p>
    <w:p w14:paraId="5B2EFF43" w14:textId="288E82DE" w:rsidR="003854BB" w:rsidRPr="0011124E" w:rsidRDefault="003854BB" w:rsidP="0018667C">
      <w:pPr>
        <w:spacing w:before="80" w:after="80"/>
        <w:contextualSpacing/>
        <w:mirrorIndents/>
        <w:jc w:val="center"/>
        <w:rPr>
          <w:rFonts w:asciiTheme="majorHAnsi" w:hAnsiTheme="majorHAnsi" w:cstheme="majorHAnsi"/>
          <w:sz w:val="22"/>
          <w:lang w:val="ru-RU"/>
        </w:rPr>
      </w:pPr>
    </w:p>
    <w:p w14:paraId="3503A48D" w14:textId="77777777" w:rsidR="003854BB" w:rsidRPr="00956EAE" w:rsidRDefault="003854BB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</w:rPr>
      </w:pPr>
      <w:bookmarkStart w:id="9" w:name="затраты"/>
      <w:bookmarkEnd w:id="3"/>
      <w:bookmarkEnd w:id="8"/>
      <w:r w:rsidRPr="00956EAE">
        <w:rPr>
          <w:rFonts w:cstheme="majorHAnsi"/>
          <w:color w:val="17365D" w:themeColor="text2" w:themeShade="BF"/>
          <w:sz w:val="28"/>
          <w:szCs w:val="28"/>
        </w:rPr>
        <w:t>Затраты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423"/>
        <w:gridCol w:w="878"/>
        <w:gridCol w:w="1117"/>
        <w:gridCol w:w="1101"/>
        <w:gridCol w:w="2069"/>
        <w:gridCol w:w="985"/>
      </w:tblGrid>
      <w:tr w:rsidR="003854BB" w:rsidRPr="00B464EC" w14:paraId="2EF2401D" w14:textId="77777777" w:rsidTr="003854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67CC8EAF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Кампания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D8ACB22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Канал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09F9EFC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Надбавка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6A2F5E6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Клиентов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4C055EA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Стоимость контакта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1ACD84A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Бюджет</w:t>
            </w:r>
          </w:p>
        </w:tc>
      </w:tr>
      <w:tr w:rsidR="003854BB" w:rsidRPr="00B464EC" w14:paraId="1B0C5FAB" w14:textId="77777777" w:rsidTr="003854BB">
        <w:tc>
          <w:tcPr>
            <w:tcW w:w="0" w:type="auto"/>
            <w:hideMark/>
          </w:tcPr>
          <w:p w14:paraId="1E9258FA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Ноябрь-2025</w:t>
            </w:r>
          </w:p>
        </w:tc>
        <w:tc>
          <w:tcPr>
            <w:tcW w:w="0" w:type="auto"/>
            <w:hideMark/>
          </w:tcPr>
          <w:p w14:paraId="6F6C2A63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СМС</w:t>
            </w:r>
          </w:p>
        </w:tc>
        <w:tc>
          <w:tcPr>
            <w:tcW w:w="0" w:type="auto"/>
            <w:hideMark/>
          </w:tcPr>
          <w:p w14:paraId="23A30151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0,3 п.п.</w:t>
            </w:r>
          </w:p>
        </w:tc>
        <w:tc>
          <w:tcPr>
            <w:tcW w:w="0" w:type="auto"/>
            <w:hideMark/>
          </w:tcPr>
          <w:p w14:paraId="3F7642E3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465</w:t>
            </w:r>
          </w:p>
        </w:tc>
        <w:tc>
          <w:tcPr>
            <w:tcW w:w="0" w:type="auto"/>
            <w:hideMark/>
          </w:tcPr>
          <w:p w14:paraId="36F0DCBA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2,94 ₽</w:t>
            </w:r>
          </w:p>
        </w:tc>
        <w:tc>
          <w:tcPr>
            <w:tcW w:w="0" w:type="auto"/>
            <w:hideMark/>
          </w:tcPr>
          <w:p w14:paraId="51509260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1 369 ₽</w:t>
            </w:r>
          </w:p>
        </w:tc>
      </w:tr>
      <w:tr w:rsidR="003854BB" w:rsidRPr="00B464EC" w14:paraId="29A862D0" w14:textId="77777777" w:rsidTr="003854BB">
        <w:tc>
          <w:tcPr>
            <w:tcW w:w="0" w:type="auto"/>
            <w:hideMark/>
          </w:tcPr>
          <w:p w14:paraId="44BEE116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Апрель-2026</w:t>
            </w:r>
          </w:p>
        </w:tc>
        <w:tc>
          <w:tcPr>
            <w:tcW w:w="0" w:type="auto"/>
            <w:hideMark/>
          </w:tcPr>
          <w:p w14:paraId="69CDEB25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Push</w:t>
            </w:r>
          </w:p>
        </w:tc>
        <w:tc>
          <w:tcPr>
            <w:tcW w:w="0" w:type="auto"/>
            <w:hideMark/>
          </w:tcPr>
          <w:p w14:paraId="1BC2E8B3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0,3 п.п.</w:t>
            </w:r>
          </w:p>
        </w:tc>
        <w:tc>
          <w:tcPr>
            <w:tcW w:w="0" w:type="auto"/>
            <w:hideMark/>
          </w:tcPr>
          <w:p w14:paraId="1F65D0FA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2 848</w:t>
            </w:r>
          </w:p>
        </w:tc>
        <w:tc>
          <w:tcPr>
            <w:tcW w:w="0" w:type="auto"/>
            <w:hideMark/>
          </w:tcPr>
          <w:p w14:paraId="200ED845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0,90 ₽</w:t>
            </w:r>
          </w:p>
        </w:tc>
        <w:tc>
          <w:tcPr>
            <w:tcW w:w="0" w:type="auto"/>
            <w:hideMark/>
          </w:tcPr>
          <w:p w14:paraId="748B938C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2 558 ₽</w:t>
            </w:r>
          </w:p>
        </w:tc>
      </w:tr>
      <w:tr w:rsidR="003854BB" w:rsidRPr="00B464EC" w14:paraId="3CB789FA" w14:textId="77777777" w:rsidTr="003854BB">
        <w:tc>
          <w:tcPr>
            <w:tcW w:w="0" w:type="auto"/>
            <w:hideMark/>
          </w:tcPr>
          <w:p w14:paraId="3BE39044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Июль-2026</w:t>
            </w:r>
          </w:p>
        </w:tc>
        <w:tc>
          <w:tcPr>
            <w:tcW w:w="0" w:type="auto"/>
            <w:hideMark/>
          </w:tcPr>
          <w:p w14:paraId="24225E37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Звонок</w:t>
            </w:r>
          </w:p>
        </w:tc>
        <w:tc>
          <w:tcPr>
            <w:tcW w:w="0" w:type="auto"/>
            <w:hideMark/>
          </w:tcPr>
          <w:p w14:paraId="558531D4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0,6 п.п.</w:t>
            </w:r>
          </w:p>
        </w:tc>
        <w:tc>
          <w:tcPr>
            <w:tcW w:w="0" w:type="auto"/>
            <w:hideMark/>
          </w:tcPr>
          <w:p w14:paraId="71D587A6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124</w:t>
            </w:r>
          </w:p>
        </w:tc>
        <w:tc>
          <w:tcPr>
            <w:tcW w:w="0" w:type="auto"/>
            <w:hideMark/>
          </w:tcPr>
          <w:p w14:paraId="27C1F241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180,00 ₽</w:t>
            </w:r>
          </w:p>
        </w:tc>
        <w:tc>
          <w:tcPr>
            <w:tcW w:w="0" w:type="auto"/>
            <w:hideMark/>
          </w:tcPr>
          <w:p w14:paraId="56776055" w14:textId="77777777" w:rsidR="003854BB" w:rsidRPr="00B464EC" w:rsidRDefault="003854BB" w:rsidP="0018667C">
            <w:pPr>
              <w:pStyle w:val="Compact"/>
              <w:spacing w:before="80" w:after="80"/>
              <w:contextualSpacing/>
              <w:mirrorIndents/>
              <w:rPr>
                <w:rFonts w:asciiTheme="majorHAnsi" w:hAnsiTheme="majorHAnsi" w:cstheme="majorHAnsi"/>
                <w:sz w:val="22"/>
                <w:szCs w:val="22"/>
                <w:lang w:eastAsia="en-US"/>
              </w:rPr>
            </w:pPr>
            <w:r w:rsidRPr="00B464EC">
              <w:rPr>
                <w:rFonts w:asciiTheme="majorHAnsi" w:hAnsiTheme="majorHAnsi" w:cstheme="majorHAnsi"/>
                <w:sz w:val="22"/>
                <w:szCs w:val="22"/>
                <w:lang w:eastAsia="en-US"/>
              </w:rPr>
              <w:t>22 320 ₽</w:t>
            </w:r>
          </w:p>
        </w:tc>
      </w:tr>
    </w:tbl>
    <w:p w14:paraId="68350147" w14:textId="77777777" w:rsidR="003854BB" w:rsidRPr="00B464EC" w:rsidRDefault="003854BB" w:rsidP="0018667C">
      <w:pPr>
        <w:pStyle w:val="af"/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b/>
          <w:bCs/>
          <w:sz w:val="22"/>
          <w:lang w:val="ru-RU"/>
        </w:rPr>
        <w:t>Общий бюджет трёх кампаний: ~26 247 ₽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(подтверждается индикатором «Итого потрачено»).</w:t>
      </w:r>
    </w:p>
    <w:p w14:paraId="547EE93E" w14:textId="77777777" w:rsidR="003854BB" w:rsidRPr="00B464EC" w:rsidRDefault="003854BB" w:rsidP="0018667C">
      <w:pPr>
        <w:pStyle w:val="af"/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b/>
          <w:bCs/>
          <w:sz w:val="22"/>
          <w:lang w:val="ru-RU"/>
        </w:rPr>
        <w:t>Средняя стоимость контакта: 7,6 ₽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— крайне низкая, кампания практически бесплатна в расчёте на договор. Однако июльская кампания со звонками (180 ₽ за контакт) на порядок дороже СМС и </w:t>
      </w:r>
      <w:r w:rsidRPr="00B464EC">
        <w:rPr>
          <w:rFonts w:asciiTheme="majorHAnsi" w:hAnsiTheme="majorHAnsi" w:cstheme="majorHAnsi"/>
          <w:sz w:val="22"/>
        </w:rPr>
        <w:t>Push</w:t>
      </w:r>
      <w:r w:rsidRPr="00B464EC">
        <w:rPr>
          <w:rFonts w:asciiTheme="majorHAnsi" w:hAnsiTheme="majorHAnsi" w:cstheme="majorHAnsi"/>
          <w:sz w:val="22"/>
          <w:lang w:val="ru-RU"/>
        </w:rPr>
        <w:t>.</w:t>
      </w:r>
    </w:p>
    <w:p w14:paraId="23C6D14F" w14:textId="7E3F39B0" w:rsidR="003854BB" w:rsidRPr="0011124E" w:rsidRDefault="003854BB" w:rsidP="0018667C">
      <w:pPr>
        <w:spacing w:before="80" w:after="80"/>
        <w:contextualSpacing/>
        <w:mirrorIndents/>
        <w:jc w:val="center"/>
        <w:rPr>
          <w:rFonts w:asciiTheme="majorHAnsi" w:hAnsiTheme="majorHAnsi" w:cstheme="majorHAnsi"/>
          <w:sz w:val="22"/>
          <w:lang w:val="ru-RU"/>
        </w:rPr>
      </w:pPr>
    </w:p>
    <w:p w14:paraId="1D5878C0" w14:textId="77777777" w:rsidR="003854BB" w:rsidRPr="00956EAE" w:rsidRDefault="003854BB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bookmarkStart w:id="10" w:name="риски"/>
      <w:bookmarkEnd w:id="9"/>
      <w:r w:rsidRPr="00956EAE">
        <w:rPr>
          <w:rFonts w:cstheme="majorHAnsi"/>
          <w:color w:val="17365D" w:themeColor="text2" w:themeShade="BF"/>
          <w:sz w:val="28"/>
          <w:szCs w:val="28"/>
          <w:lang w:val="ru-RU"/>
        </w:rPr>
        <w:t>Риски</w:t>
      </w:r>
    </w:p>
    <w:p w14:paraId="661D284D" w14:textId="77777777" w:rsidR="003854BB" w:rsidRPr="00B464EC" w:rsidRDefault="003854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bookmarkStart w:id="11" w:name="X94ad4671c6ed9cd312207df9e09908dbd66115a"/>
      <w:r w:rsidRPr="00B464EC">
        <w:rPr>
          <w:rFonts w:cstheme="majorHAnsi"/>
          <w:sz w:val="22"/>
          <w:lang w:val="ru-RU"/>
        </w:rPr>
        <w:t>Риск 1: Июльская кампания — деньги без доказанной эффективности</w:t>
      </w:r>
    </w:p>
    <w:p w14:paraId="18F6F444" w14:textId="77777777" w:rsidR="0018667C" w:rsidRDefault="003854B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У июльской кампании (звонок, надбавка 0,6 п.п., 22 320 ₽) </w:t>
      </w:r>
      <w:r w:rsidRPr="00B464EC">
        <w:rPr>
          <w:rFonts w:asciiTheme="majorHAnsi" w:hAnsiTheme="majorHAnsi" w:cstheme="majorHAnsi"/>
          <w:b/>
          <w:bCs/>
          <w:sz w:val="22"/>
          <w:szCs w:val="22"/>
          <w:lang w:val="ru-RU"/>
        </w:rPr>
        <w:t>нет контрольной группы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. Без неё невозможно измерить прирост удержания — 55,6% пролонгаций может быть естественным уровнем, а не эффектом кампании. Это 85% всех затрат при 3,6% клиентов. </w:t>
      </w:r>
    </w:p>
    <w:p w14:paraId="07A007EA" w14:textId="091F8326" w:rsidR="003854BB" w:rsidRPr="00B464EC" w:rsidRDefault="003854B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b/>
          <w:bCs/>
          <w:sz w:val="22"/>
          <w:szCs w:val="22"/>
          <w:lang w:val="ru-RU"/>
        </w:rPr>
        <w:t>Рекомендация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: не масштабировать звонки без </w:t>
      </w:r>
      <w:r w:rsidRPr="00B464EC">
        <w:rPr>
          <w:rFonts w:asciiTheme="majorHAnsi" w:hAnsiTheme="majorHAnsi" w:cstheme="majorHAnsi"/>
          <w:sz w:val="22"/>
          <w:szCs w:val="22"/>
        </w:rPr>
        <w:t>A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>/</w:t>
      </w:r>
      <w:r w:rsidRPr="00B464EC">
        <w:rPr>
          <w:rFonts w:asciiTheme="majorHAnsi" w:hAnsiTheme="majorHAnsi" w:cstheme="majorHAnsi"/>
          <w:sz w:val="22"/>
          <w:szCs w:val="22"/>
        </w:rPr>
        <w:t>B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>-теста.</w:t>
      </w:r>
    </w:p>
    <w:p w14:paraId="215C4BBD" w14:textId="6DC48F2A" w:rsidR="003854BB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bookmarkStart w:id="12" w:name="X49bf34558b09e4ff2907b246d52905ad4e9087b"/>
      <w:bookmarkEnd w:id="11"/>
      <w:r w:rsidRPr="00B464EC">
        <w:rPr>
          <w:rFonts w:cstheme="majorHAnsi"/>
          <w:sz w:val="22"/>
          <w:lang w:val="ru-RU"/>
        </w:rPr>
        <w:t>Риск 2: СМС-кампания показывает лучший Retention Rate, но её не масштабируют</w:t>
      </w:r>
    </w:p>
    <w:p w14:paraId="524B871A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Ноябрь-2025 (СМС, 0,3 п.п.): доля пролонгации 66,0% при стоимости контакта 2,94 ₽. Апрель-2026 (Push, 0,3 п.п.): лишь 44,1% при 0,90 ₽. </w:t>
      </w:r>
    </w:p>
    <w:p w14:paraId="093F3900" w14:textId="77777777" w:rsidR="0018667C" w:rsidRP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Разница в 21,9 п.п. при сопоставимом приросте удержания (~11 п.п.) намекает, что </w:t>
      </w: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 xml:space="preserve">СМС работает лучше Push. </w:t>
      </w:r>
    </w:p>
    <w:p w14:paraId="6CD2602F" w14:textId="368AE350" w:rsidR="003854BB" w:rsidRPr="00B464E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>Возможно, дело не только в канале, но и в сезонности или составе клиентов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>.</w:t>
      </w:r>
    </w:p>
    <w:p w14:paraId="5DC0D2B3" w14:textId="5838687F" w:rsidR="003854BB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bookmarkStart w:id="13" w:name="Xd89867f189741ce2c102b9a154955e1f0d859a5"/>
      <w:bookmarkEnd w:id="12"/>
      <w:r w:rsidRPr="00B464EC">
        <w:rPr>
          <w:rFonts w:cstheme="majorHAnsi"/>
          <w:sz w:val="22"/>
          <w:lang w:val="ru-RU"/>
        </w:rPr>
        <w:t>Риск 3: 53% клиентов с 1–5 продуктами — зона максимального оттока</w:t>
      </w:r>
    </w:p>
    <w:p w14:paraId="48A7DAC0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Клиенты с 1–5 продуктами пролонгируют лишь 30,9%. Если значительная доля из 3 437 договоров приходится на этот сегмент, кампания «обогревает» тех, кто всё равно уйдёт. </w:t>
      </w:r>
    </w:p>
    <w:p w14:paraId="495FFEF5" w14:textId="597A6CAC" w:rsidR="003854BB" w:rsidRP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  <w:lang w:val="ru-RU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>Стоит рассмотреть предкампанейный прогрев: кросс-сейл других продуктов до момента окончания вклада.</w:t>
      </w:r>
    </w:p>
    <w:bookmarkEnd w:id="13"/>
    <w:p w14:paraId="02C4E65B" w14:textId="49EB3124" w:rsidR="003854BB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4: Конверсия 91→181 критически низкая</w:t>
      </w:r>
    </w:p>
    <w:p w14:paraId="44702157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2,35% — это означает, что из 3 437 договоров лишь около 80 перешли на 181 день. Кампания удерживает клиентов, но не меняет их поведение в сторону удлинения срока. </w:t>
      </w:r>
    </w:p>
    <w:p w14:paraId="6BB2E8B5" w14:textId="77777777" w:rsidR="0018667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>Если цель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 — именно сдвиг в 181, текущий подход (надбавка 0,3–0,6 п.п.) недостаточен. </w:t>
      </w:r>
    </w:p>
    <w:p w14:paraId="56C5F35E" w14:textId="1CBBCCF7" w:rsidR="003854BB" w:rsidRPr="00B464E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  <w:lang w:val="ru-RU"/>
        </w:rPr>
        <w:t>Возможно, нужен дифференцированный стимул:</w:t>
      </w: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 например, надбавка только при переходе на 181, а не при любой пролонгации.</w:t>
      </w:r>
    </w:p>
    <w:p w14:paraId="031653D7" w14:textId="1F4C8618" w:rsidR="003854BB" w:rsidRPr="00CF58CE" w:rsidRDefault="003854BB" w:rsidP="0018667C">
      <w:pPr>
        <w:spacing w:before="80" w:after="80"/>
        <w:contextualSpacing/>
        <w:mirrorIndents/>
        <w:jc w:val="center"/>
        <w:rPr>
          <w:rFonts w:asciiTheme="majorHAnsi" w:hAnsiTheme="majorHAnsi" w:cstheme="majorHAnsi"/>
          <w:sz w:val="22"/>
          <w:lang w:val="ru-RU"/>
        </w:rPr>
      </w:pPr>
    </w:p>
    <w:p w14:paraId="0A9B1ECC" w14:textId="77777777" w:rsidR="003854BB" w:rsidRPr="00956EAE" w:rsidRDefault="003854BB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bookmarkStart w:id="14" w:name="риск-4-конверсия-91181-критически-низкая"/>
      <w:bookmarkStart w:id="15" w:name="резюме"/>
      <w:bookmarkEnd w:id="10"/>
      <w:bookmarkEnd w:id="14"/>
      <w:r w:rsidRPr="00956EAE">
        <w:rPr>
          <w:rFonts w:cstheme="majorHAnsi"/>
          <w:color w:val="17365D" w:themeColor="text2" w:themeShade="BF"/>
          <w:sz w:val="28"/>
          <w:szCs w:val="28"/>
          <w:lang w:val="ru-RU"/>
        </w:rPr>
        <w:t>Резюме</w:t>
      </w:r>
    </w:p>
    <w:bookmarkEnd w:id="1"/>
    <w:bookmarkEnd w:id="15"/>
    <w:p w14:paraId="29BD650A" w14:textId="77777777" w:rsidR="00B464E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Кампания удержания работает (+13,4 п.п. прироста) и стоит дёшево (7,6 ₽ за контакт). </w:t>
      </w:r>
    </w:p>
    <w:p w14:paraId="02F64AF9" w14:textId="77777777" w:rsidR="00B464E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 xml:space="preserve">Но она решает задачу «удержать любой ценой», а не «перевести на 181 день». </w:t>
      </w:r>
    </w:p>
    <w:p w14:paraId="45294682" w14:textId="77777777" w:rsidR="00B464E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lastRenderedPageBreak/>
        <w:t xml:space="preserve">Главный рычаг для улучшения — глубина отношений: клиенты с 6+ продуктами удерживаются в разы лучше. </w:t>
      </w:r>
    </w:p>
    <w:p w14:paraId="7BF93AB8" w14:textId="3DA6DAEB" w:rsidR="003854BB" w:rsidRPr="00B464EC" w:rsidRDefault="000C099B" w:rsidP="0018667C">
      <w:pPr>
        <w:pStyle w:val="FirstParagraph"/>
        <w:spacing w:before="80" w:after="80"/>
        <w:contextualSpacing/>
        <w:mirrorIndents/>
        <w:rPr>
          <w:rFonts w:asciiTheme="majorHAnsi" w:hAnsiTheme="majorHAnsi" w:cstheme="majorHAnsi"/>
          <w:sz w:val="22"/>
          <w:szCs w:val="22"/>
          <w:lang w:val="ru-RU"/>
        </w:rPr>
      </w:pPr>
      <w:r w:rsidRPr="00B464EC">
        <w:rPr>
          <w:rFonts w:asciiTheme="majorHAnsi" w:hAnsiTheme="majorHAnsi" w:cstheme="majorHAnsi"/>
          <w:sz w:val="22"/>
          <w:szCs w:val="22"/>
          <w:lang w:val="ru-RU"/>
        </w:rPr>
        <w:t>Фокус на кросс-сейл перед окончанием вклада и дифференциация стимула (надбавка только за 181 день) могут дать больший эффект, чем наращивание охвата или смена канала коммуникации.</w:t>
      </w:r>
    </w:p>
    <w:p w14:paraId="02039223" w14:textId="77777777" w:rsidR="00C8589F" w:rsidRPr="00B464EC" w:rsidRDefault="00C8589F" w:rsidP="0018667C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</w:p>
    <w:p w14:paraId="247E37E7" w14:textId="32ADACB3" w:rsidR="006B03A6" w:rsidRPr="00B464EC" w:rsidRDefault="00002A87" w:rsidP="0018667C">
      <w:pPr>
        <w:spacing w:before="80" w:after="80"/>
        <w:contextualSpacing/>
        <w:mirrorIndents/>
        <w:rPr>
          <w:rFonts w:asciiTheme="majorHAnsi" w:hAnsiTheme="majorHAnsi" w:cstheme="majorHAnsi"/>
          <w:sz w:val="28"/>
          <w:szCs w:val="28"/>
          <w:lang w:val="ru-RU"/>
        </w:rPr>
      </w:pPr>
      <w:r w:rsidRPr="00B464EC">
        <w:rPr>
          <w:rFonts w:asciiTheme="majorHAnsi" w:hAnsiTheme="majorHAnsi" w:cstheme="majorHAnsi"/>
          <w:b/>
          <w:sz w:val="28"/>
          <w:szCs w:val="28"/>
          <w:lang w:val="ru-RU"/>
        </w:rPr>
        <w:t xml:space="preserve"> </w:t>
      </w:r>
      <w:r w:rsidR="008006A8" w:rsidRPr="00B464EC">
        <w:rPr>
          <w:rFonts w:asciiTheme="majorHAnsi" w:hAnsiTheme="majorHAnsi" w:cstheme="majorHAnsi"/>
          <w:b/>
          <w:sz w:val="28"/>
          <w:szCs w:val="28"/>
          <w:lang w:val="ru-RU"/>
        </w:rPr>
        <w:t>Лист 2</w:t>
      </w:r>
      <w:r w:rsidR="00745327" w:rsidRPr="00CF58CE">
        <w:rPr>
          <w:rFonts w:asciiTheme="majorHAnsi" w:hAnsiTheme="majorHAnsi" w:cstheme="majorHAnsi"/>
          <w:b/>
          <w:sz w:val="28"/>
          <w:szCs w:val="28"/>
          <w:lang w:val="ru-RU"/>
        </w:rPr>
        <w:t>.</w:t>
      </w:r>
      <w:r w:rsidR="008006A8" w:rsidRPr="00B464EC">
        <w:rPr>
          <w:rFonts w:asciiTheme="majorHAnsi" w:hAnsiTheme="majorHAnsi" w:cstheme="majorHAnsi"/>
          <w:b/>
          <w:sz w:val="28"/>
          <w:szCs w:val="28"/>
          <w:lang w:val="ru-RU"/>
        </w:rPr>
        <w:t xml:space="preserve"> «</w:t>
      </w:r>
      <w:r w:rsidR="00A31E66" w:rsidRPr="00A31E66">
        <w:rPr>
          <w:rFonts w:asciiTheme="majorHAnsi" w:hAnsiTheme="majorHAnsi" w:cstheme="majorHAnsi"/>
          <w:b/>
          <w:sz w:val="28"/>
          <w:szCs w:val="28"/>
          <w:lang w:val="ru-RU"/>
        </w:rPr>
        <w:t>Эффективность кампании удержания (в окне 30 дней)</w:t>
      </w:r>
      <w:r w:rsidR="008006A8" w:rsidRPr="00B464EC">
        <w:rPr>
          <w:rFonts w:asciiTheme="majorHAnsi" w:hAnsiTheme="majorHAnsi" w:cstheme="majorHAnsi"/>
          <w:b/>
          <w:sz w:val="28"/>
          <w:szCs w:val="28"/>
          <w:lang w:val="ru-RU"/>
        </w:rPr>
        <w:t>»</w:t>
      </w:r>
    </w:p>
    <w:p w14:paraId="3E194F98" w14:textId="6C0F4179" w:rsidR="00FC6C2E" w:rsidRPr="00B464EC" w:rsidRDefault="00FC6C2E" w:rsidP="0018667C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</w:p>
    <w:p w14:paraId="4AD9FC66" w14:textId="043C7D61" w:rsidR="000519C5" w:rsidRDefault="000519C5" w:rsidP="0018667C">
      <w:pPr>
        <w:pStyle w:val="21"/>
        <w:spacing w:before="80" w:after="80"/>
        <w:contextualSpacing/>
        <w:mirrorIndents/>
        <w:rPr>
          <w:rFonts w:cstheme="majorHAnsi"/>
          <w:sz w:val="22"/>
          <w:szCs w:val="22"/>
          <w:lang w:val="ru-RU"/>
        </w:rPr>
      </w:pPr>
      <w:r>
        <w:rPr>
          <w:noProof/>
        </w:rPr>
        <w:drawing>
          <wp:inline distT="0" distB="0" distL="0" distR="0" wp14:anchorId="1C7BBDC3" wp14:editId="20727FDD">
            <wp:extent cx="6119495" cy="344043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9F56D" w14:textId="77777777" w:rsidR="000519C5" w:rsidRDefault="000519C5" w:rsidP="0018667C">
      <w:pPr>
        <w:pStyle w:val="21"/>
        <w:spacing w:before="80" w:after="80"/>
        <w:contextualSpacing/>
        <w:mirrorIndents/>
        <w:rPr>
          <w:rFonts w:cstheme="majorHAnsi"/>
          <w:sz w:val="22"/>
          <w:szCs w:val="22"/>
          <w:lang w:val="ru-RU"/>
        </w:rPr>
      </w:pPr>
    </w:p>
    <w:p w14:paraId="4555F8B6" w14:textId="27B4C36D" w:rsidR="00A14407" w:rsidRPr="00B464EC" w:rsidRDefault="00A14407" w:rsidP="0018667C">
      <w:pPr>
        <w:pStyle w:val="21"/>
        <w:spacing w:before="80" w:after="80"/>
        <w:contextualSpacing/>
        <w:mirrorIndents/>
        <w:rPr>
          <w:rFonts w:cstheme="majorHAnsi"/>
          <w:sz w:val="22"/>
          <w:szCs w:val="22"/>
          <w:lang w:val="ru-RU"/>
        </w:rPr>
      </w:pPr>
      <w:r w:rsidRPr="00B464EC">
        <w:rPr>
          <w:rFonts w:cstheme="majorHAnsi"/>
          <w:sz w:val="22"/>
          <w:szCs w:val="22"/>
          <w:lang w:val="ru-RU"/>
        </w:rPr>
        <w:t>Общая картина</w:t>
      </w:r>
    </w:p>
    <w:p w14:paraId="0E3325E7" w14:textId="1A26CF08" w:rsidR="00A14407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В кампанию попало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3 437 договоров</w:t>
      </w:r>
      <w:r w:rsidRPr="00B464EC">
        <w:rPr>
          <w:rFonts w:asciiTheme="majorHAnsi" w:hAnsiTheme="majorHAnsi" w:cstheme="majorHAnsi"/>
          <w:sz w:val="22"/>
          <w:szCs w:val="22"/>
        </w:rPr>
        <w:t xml:space="preserve"> со сроками 91 и 181 день (источник: индикатор «Количество договоров», value). Из них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1 871 — в целевой группе</w:t>
      </w:r>
      <w:r w:rsidRPr="00B464EC">
        <w:rPr>
          <w:rFonts w:asciiTheme="majorHAnsi" w:hAnsiTheme="majorHAnsi" w:cstheme="majorHAnsi"/>
          <w:sz w:val="22"/>
          <w:szCs w:val="22"/>
        </w:rPr>
        <w:t xml:space="preserve"> (источник: тот же индикатор, target с подписью «Целевая группа»), остальные 1 566 — в контрольной.</w:t>
      </w:r>
    </w:p>
    <w:p w14:paraId="5DE12704" w14:textId="77777777" w:rsidR="00AC4E3B" w:rsidRPr="00B464EC" w:rsidRDefault="00AC4E3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p w14:paraId="19E99304" w14:textId="77777777" w:rsidR="00AC4E3B" w:rsidRDefault="00AC4E3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AC4E3B">
        <w:rPr>
          <w:rFonts w:asciiTheme="majorHAnsi" w:hAnsiTheme="majorHAnsi" w:cstheme="majorHAnsi"/>
          <w:b/>
          <w:bCs/>
          <w:sz w:val="22"/>
          <w:szCs w:val="22"/>
        </w:rPr>
        <w:t>Ключевой показатель успеха Анны Беловой — конверсия 91→181 в окне 30 дней:</w:t>
      </w:r>
      <w:r w:rsidRPr="00AC4E3B">
        <w:rPr>
          <w:rFonts w:asciiTheme="majorHAnsi" w:hAnsiTheme="majorHAnsi" w:cstheme="majorHAnsi"/>
          <w:sz w:val="22"/>
          <w:szCs w:val="22"/>
        </w:rPr>
        <w:t xml:space="preserve"> в целевой группе новых вкладов на 181 день должно быть больше, чем в контрольной. По целевой это 2,35%, по контролю 3,19%. </w:t>
      </w:r>
    </w:p>
    <w:p w14:paraId="0D2AC624" w14:textId="636E4F6A" w:rsidR="00AC4E3B" w:rsidRPr="00AC4E3B" w:rsidRDefault="00AC4E3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AC4E3B">
        <w:rPr>
          <w:rFonts w:asciiTheme="majorHAnsi" w:hAnsiTheme="majorHAnsi" w:cstheme="majorHAnsi"/>
          <w:b/>
          <w:bCs/>
          <w:sz w:val="22"/>
          <w:szCs w:val="22"/>
        </w:rPr>
        <w:t>Целевая ниже, кампания по её правилу не сработала.</w:t>
      </w:r>
    </w:p>
    <w:p w14:paraId="7B7C1CEB" w14:textId="77777777" w:rsidR="00AC4E3B" w:rsidRPr="00AC4E3B" w:rsidRDefault="00AC4E3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color w:val="808080" w:themeColor="background1" w:themeShade="80"/>
          <w:sz w:val="22"/>
          <w:szCs w:val="22"/>
        </w:rPr>
      </w:pPr>
    </w:p>
    <w:p w14:paraId="5B41C2D8" w14:textId="3AFCBEA6" w:rsidR="00A14407" w:rsidRPr="00B464EC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Прирост удержания (Uplift) относительно контроля —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−0,84 п.п.</w:t>
      </w:r>
      <w:r w:rsidRPr="00B464EC">
        <w:rPr>
          <w:rFonts w:asciiTheme="majorHAnsi" w:hAnsiTheme="majorHAnsi" w:cstheme="majorHAnsi"/>
          <w:sz w:val="22"/>
          <w:szCs w:val="22"/>
        </w:rPr>
        <w:t xml:space="preserve"> (источник: индикатор «Прирост удержания (Uplift) в окне 30 дн.», value), при том что контрольная группа показывает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3,19%</w:t>
      </w:r>
      <w:r w:rsidRPr="00B464EC">
        <w:rPr>
          <w:rFonts w:asciiTheme="majorHAnsi" w:hAnsiTheme="majorHAnsi" w:cstheme="majorHAnsi"/>
          <w:sz w:val="22"/>
          <w:szCs w:val="22"/>
        </w:rPr>
        <w:t xml:space="preserve"> (источник: тот же индикатор, target с подписью «Контр. группа»). Кампания даёт отрицательный эффект по жёсткому критерию.</w:t>
      </w:r>
    </w:p>
    <w:p w14:paraId="04DCAD97" w14:textId="1FC68E44" w:rsidR="00A14407" w:rsidRPr="00CF58CE" w:rsidRDefault="00A14407" w:rsidP="0018667C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</w:p>
    <w:p w14:paraId="20FC3A85" w14:textId="77777777" w:rsidR="00A14407" w:rsidRPr="00C8589F" w:rsidRDefault="00A14407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C8589F">
        <w:rPr>
          <w:rFonts w:cstheme="majorHAnsi"/>
          <w:color w:val="17365D" w:themeColor="text2" w:themeShade="BF"/>
          <w:sz w:val="28"/>
          <w:szCs w:val="28"/>
          <w:lang w:val="ru-RU"/>
        </w:rPr>
        <w:t>Инсайты</w:t>
      </w:r>
    </w:p>
    <w:p w14:paraId="075DD0CB" w14:textId="77777777" w:rsidR="00A14407" w:rsidRPr="00B464EC" w:rsidRDefault="00A14407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1. Кампания НЕ даёт прироста по критерию «новый договор на 181 день»</w:t>
      </w:r>
    </w:p>
    <w:p w14:paraId="351FB25F" w14:textId="77777777" w:rsidR="00A14407" w:rsidRPr="00B464EC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В окне 30 дней:</w:t>
      </w:r>
    </w:p>
    <w:p w14:paraId="1C0AA9F3" w14:textId="77777777" w:rsidR="00A14407" w:rsidRPr="00B464EC" w:rsidRDefault="00A14407" w:rsidP="0018667C">
      <w:pPr>
        <w:numPr>
          <w:ilvl w:val="0"/>
          <w:numId w:val="16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Style w:val="af6"/>
          <w:rFonts w:asciiTheme="majorHAnsi" w:hAnsiTheme="majorHAnsi" w:cstheme="majorHAnsi"/>
          <w:sz w:val="22"/>
        </w:rPr>
        <w:t>Контрольная группа</w:t>
      </w:r>
      <w:r w:rsidRPr="00B464EC">
        <w:rPr>
          <w:rFonts w:asciiTheme="majorHAnsi" w:hAnsiTheme="majorHAnsi" w:cstheme="majorHAnsi"/>
          <w:sz w:val="22"/>
        </w:rPr>
        <w:t xml:space="preserve">: конверсия 91→181 = </w:t>
      </w:r>
      <w:r w:rsidRPr="00B464EC">
        <w:rPr>
          <w:rStyle w:val="af6"/>
          <w:rFonts w:asciiTheme="majorHAnsi" w:hAnsiTheme="majorHAnsi" w:cstheme="majorHAnsi"/>
          <w:sz w:val="22"/>
        </w:rPr>
        <w:t>3,19%</w:t>
      </w:r>
    </w:p>
    <w:p w14:paraId="60269509" w14:textId="77777777" w:rsidR="00A14407" w:rsidRPr="00B464EC" w:rsidRDefault="00A14407" w:rsidP="0018667C">
      <w:pPr>
        <w:numPr>
          <w:ilvl w:val="0"/>
          <w:numId w:val="16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Style w:val="af6"/>
          <w:rFonts w:asciiTheme="majorHAnsi" w:hAnsiTheme="majorHAnsi" w:cstheme="majorHAnsi"/>
          <w:sz w:val="22"/>
        </w:rPr>
        <w:t>Целевая группа</w:t>
      </w:r>
      <w:r w:rsidRPr="00B464EC">
        <w:rPr>
          <w:rFonts w:asciiTheme="majorHAnsi" w:hAnsiTheme="majorHAnsi" w:cstheme="majorHAnsi"/>
          <w:sz w:val="22"/>
        </w:rPr>
        <w:t xml:space="preserve">: конверсия 91→181 = </w:t>
      </w:r>
      <w:r w:rsidRPr="00B464EC">
        <w:rPr>
          <w:rStyle w:val="af6"/>
          <w:rFonts w:asciiTheme="majorHAnsi" w:hAnsiTheme="majorHAnsi" w:cstheme="majorHAnsi"/>
          <w:sz w:val="22"/>
        </w:rPr>
        <w:t>2,35%</w:t>
      </w:r>
    </w:p>
    <w:p w14:paraId="4330583B" w14:textId="77777777" w:rsidR="00A14407" w:rsidRPr="00B464EC" w:rsidRDefault="00A14407" w:rsidP="0018667C">
      <w:pPr>
        <w:numPr>
          <w:ilvl w:val="0"/>
          <w:numId w:val="16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Style w:val="af6"/>
          <w:rFonts w:asciiTheme="majorHAnsi" w:hAnsiTheme="majorHAnsi" w:cstheme="majorHAnsi"/>
          <w:sz w:val="22"/>
        </w:rPr>
        <w:t>Uplift: −0,84 п.п.</w:t>
      </w:r>
      <w:r w:rsidRPr="00B464EC">
        <w:rPr>
          <w:rFonts w:asciiTheme="majorHAnsi" w:hAnsiTheme="majorHAnsi" w:cstheme="majorHAnsi"/>
          <w:sz w:val="22"/>
        </w:rPr>
        <w:t xml:space="preserve"> — отрицательный.</w:t>
      </w:r>
    </w:p>
    <w:p w14:paraId="2F5DB0E4" w14:textId="77777777" w:rsidR="0018667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Контакт с клиентом снижает вероятность открытия 181-дневного вклада. </w:t>
      </w:r>
    </w:p>
    <w:p w14:paraId="30B5A0BB" w14:textId="6541FB97" w:rsidR="00A14407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18667C">
        <w:rPr>
          <w:rFonts w:asciiTheme="majorHAnsi" w:hAnsiTheme="majorHAnsi" w:cstheme="majorHAnsi"/>
          <w:b/>
          <w:bCs/>
          <w:sz w:val="22"/>
          <w:szCs w:val="22"/>
        </w:rPr>
        <w:lastRenderedPageBreak/>
        <w:t xml:space="preserve">Это принципиально иной результат, чем на первом листе, где кампания давала положительный прирост по отклику. </w:t>
      </w:r>
      <w:r w:rsidRPr="00B464EC">
        <w:rPr>
          <w:rFonts w:asciiTheme="majorHAnsi" w:hAnsiTheme="majorHAnsi" w:cstheme="majorHAnsi"/>
          <w:sz w:val="22"/>
          <w:szCs w:val="22"/>
        </w:rPr>
        <w:t>Отклик есть, а новых договоров на 181 день — нет.</w:t>
      </w:r>
    </w:p>
    <w:p w14:paraId="42E402D8" w14:textId="7B7262F6" w:rsidR="00A14407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2. Новых договоров на 181 день — 94, и это выше плана</w:t>
      </w:r>
    </w:p>
    <w:p w14:paraId="404DFB4D" w14:textId="5D3D3021" w:rsidR="00A14407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Индикатор «Новые 181 в окне 30 дн.» показывает 94 новых договора при плане 44 (+113,64% к плану). Но в масштабе 3 437 договоров это лишь 2,7%. При этом контрольная группа (без воздействия) даёт более высокую долю конверсии, чем целевая.</w:t>
      </w:r>
    </w:p>
    <w:p w14:paraId="0AAE82DB" w14:textId="77777777" w:rsidR="00A14407" w:rsidRPr="00B464EC" w:rsidRDefault="00A14407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3. Удержанная сумма — отрицательная</w:t>
      </w:r>
    </w:p>
    <w:p w14:paraId="63DEC2C7" w14:textId="77777777" w:rsidR="00A14407" w:rsidRPr="00B464EC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Индикатор «Удержанная сумма (Proven ₽) в окне 30 дн.» показывает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−13 887 ₽</w:t>
      </w:r>
      <w:r w:rsidRPr="00B464EC">
        <w:rPr>
          <w:rFonts w:asciiTheme="majorHAnsi" w:hAnsiTheme="majorHAnsi" w:cstheme="majorHAnsi"/>
          <w:sz w:val="22"/>
          <w:szCs w:val="22"/>
        </w:rPr>
        <w:t>. С учётом контрольной группы кампания не принесла дополнительного объёма — целевая группа показала меньший объём новых 181-х договоров в деньгах, чем контрольная.</w:t>
      </w:r>
    </w:p>
    <w:p w14:paraId="73E34779" w14:textId="4AF74F5F" w:rsidR="00A14407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4. Разбор по кампаниям: СМС — единственная успешная</w:t>
      </w:r>
    </w:p>
    <w:p w14:paraId="7139DE79" w14:textId="4A6863EC" w:rsidR="00A14407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Данные из секции с тремя кампаниями (виджеты под индикатором «Новые 181 в окне 30 дн.»):</w:t>
      </w:r>
    </w:p>
    <w:p w14:paraId="21CE1F4A" w14:textId="7B932974" w:rsidR="0018667C" w:rsidRDefault="0018667C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423"/>
        <w:gridCol w:w="878"/>
        <w:gridCol w:w="1117"/>
        <w:gridCol w:w="1482"/>
      </w:tblGrid>
      <w:tr w:rsidR="0018667C" w14:paraId="2CF129A0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242012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Кампания</w:t>
            </w:r>
          </w:p>
        </w:tc>
        <w:tc>
          <w:tcPr>
            <w:tcW w:w="0" w:type="auto"/>
          </w:tcPr>
          <w:p w14:paraId="43EF354B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Канал</w:t>
            </w:r>
          </w:p>
        </w:tc>
        <w:tc>
          <w:tcPr>
            <w:tcW w:w="0" w:type="auto"/>
          </w:tcPr>
          <w:p w14:paraId="4ADC6785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Надбавка</w:t>
            </w:r>
          </w:p>
        </w:tc>
        <w:tc>
          <w:tcPr>
            <w:tcW w:w="0" w:type="auto"/>
          </w:tcPr>
          <w:p w14:paraId="047C3B07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Доля 30 дней</w:t>
            </w:r>
          </w:p>
        </w:tc>
      </w:tr>
      <w:tr w:rsidR="0018667C" w14:paraId="74CF575E" w14:textId="77777777" w:rsidTr="000A61AB">
        <w:tc>
          <w:tcPr>
            <w:tcW w:w="0" w:type="auto"/>
          </w:tcPr>
          <w:p w14:paraId="3AD6ADCD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Ноябрь-2025</w:t>
            </w:r>
          </w:p>
        </w:tc>
        <w:tc>
          <w:tcPr>
            <w:tcW w:w="0" w:type="auto"/>
          </w:tcPr>
          <w:p w14:paraId="58D660AC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СМС</w:t>
            </w:r>
          </w:p>
        </w:tc>
        <w:tc>
          <w:tcPr>
            <w:tcW w:w="0" w:type="auto"/>
          </w:tcPr>
          <w:p w14:paraId="3347801A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0,3 п.п.</w:t>
            </w:r>
          </w:p>
        </w:tc>
        <w:tc>
          <w:tcPr>
            <w:tcW w:w="0" w:type="auto"/>
          </w:tcPr>
          <w:p w14:paraId="590A2236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3,7%</w:t>
            </w:r>
          </w:p>
        </w:tc>
      </w:tr>
      <w:tr w:rsidR="0018667C" w14:paraId="36049AA6" w14:textId="77777777" w:rsidTr="000A61AB">
        <w:tc>
          <w:tcPr>
            <w:tcW w:w="0" w:type="auto"/>
          </w:tcPr>
          <w:p w14:paraId="5157A49D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Апрель-2026</w:t>
            </w:r>
          </w:p>
        </w:tc>
        <w:tc>
          <w:tcPr>
            <w:tcW w:w="0" w:type="auto"/>
          </w:tcPr>
          <w:p w14:paraId="2A52F16E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Push</w:t>
            </w:r>
          </w:p>
        </w:tc>
        <w:tc>
          <w:tcPr>
            <w:tcW w:w="0" w:type="auto"/>
          </w:tcPr>
          <w:p w14:paraId="4B04CCFF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0,3 п.п.</w:t>
            </w:r>
          </w:p>
        </w:tc>
        <w:tc>
          <w:tcPr>
            <w:tcW w:w="0" w:type="auto"/>
          </w:tcPr>
          <w:p w14:paraId="123929C8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2,7%</w:t>
            </w:r>
          </w:p>
        </w:tc>
      </w:tr>
      <w:tr w:rsidR="0018667C" w14:paraId="6C027A99" w14:textId="77777777" w:rsidTr="000A61AB">
        <w:tc>
          <w:tcPr>
            <w:tcW w:w="0" w:type="auto"/>
          </w:tcPr>
          <w:p w14:paraId="69ADA699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Июль-2026</w:t>
            </w:r>
          </w:p>
        </w:tc>
        <w:tc>
          <w:tcPr>
            <w:tcW w:w="0" w:type="auto"/>
          </w:tcPr>
          <w:p w14:paraId="45DD22AF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Звонок</w:t>
            </w:r>
          </w:p>
        </w:tc>
        <w:tc>
          <w:tcPr>
            <w:tcW w:w="0" w:type="auto"/>
          </w:tcPr>
          <w:p w14:paraId="4F886B04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sz w:val="22"/>
                <w:szCs w:val="22"/>
              </w:rPr>
              <w:t>0,6 п.п.</w:t>
            </w:r>
          </w:p>
        </w:tc>
        <w:tc>
          <w:tcPr>
            <w:tcW w:w="0" w:type="auto"/>
          </w:tcPr>
          <w:p w14:paraId="3F7E5152" w14:textId="77777777" w:rsidR="0018667C" w:rsidRPr="0018667C" w:rsidRDefault="0018667C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8667C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0,8%</w:t>
            </w:r>
          </w:p>
        </w:tc>
      </w:tr>
    </w:tbl>
    <w:p w14:paraId="72C916A3" w14:textId="77777777" w:rsidR="00407D38" w:rsidRDefault="00407D38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p w14:paraId="1CDCE923" w14:textId="4AECA029" w:rsidR="0018667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СМС-кампания (ноябрь-2025) — лучший результат. </w:t>
      </w:r>
    </w:p>
    <w:p w14:paraId="11502971" w14:textId="3857D6EC" w:rsidR="00A14407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Звонок (июль-2026) — худший, при самой высокой надбавке.</w:t>
      </w:r>
    </w:p>
    <w:p w14:paraId="4B5290AB" w14:textId="77777777" w:rsidR="00A14407" w:rsidRPr="00B464EC" w:rsidRDefault="00A14407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5. Каналы привлечения: Мобильное приложение — единственный с положительным эффектом</w:t>
      </w:r>
    </w:p>
    <w:p w14:paraId="3984C7F0" w14:textId="70813EA2" w:rsidR="00A14407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Данные из виджета «Удержание и отток по каналам привлечения в окне 30 дн.»: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2608"/>
        <w:gridCol w:w="1102"/>
        <w:gridCol w:w="682"/>
        <w:gridCol w:w="1008"/>
      </w:tblGrid>
      <w:tr w:rsidR="00407D38" w14:paraId="32E73F18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B4FC81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Канал</w:t>
            </w:r>
          </w:p>
        </w:tc>
        <w:tc>
          <w:tcPr>
            <w:tcW w:w="0" w:type="auto"/>
          </w:tcPr>
          <w:p w14:paraId="3047D035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Контроль</w:t>
            </w:r>
          </w:p>
        </w:tc>
        <w:tc>
          <w:tcPr>
            <w:tcW w:w="0" w:type="auto"/>
          </w:tcPr>
          <w:p w14:paraId="4E0B5818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Цель</w:t>
            </w:r>
          </w:p>
        </w:tc>
        <w:tc>
          <w:tcPr>
            <w:tcW w:w="0" w:type="auto"/>
          </w:tcPr>
          <w:p w14:paraId="243F7E91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Разница</w:t>
            </w:r>
          </w:p>
        </w:tc>
      </w:tr>
      <w:tr w:rsidR="00407D38" w14:paraId="59CE7357" w14:textId="77777777" w:rsidTr="000A61AB">
        <w:tc>
          <w:tcPr>
            <w:tcW w:w="0" w:type="auto"/>
          </w:tcPr>
          <w:p w14:paraId="6C6C3AF5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Зарплатный проект</w:t>
            </w:r>
          </w:p>
        </w:tc>
        <w:tc>
          <w:tcPr>
            <w:tcW w:w="0" w:type="auto"/>
          </w:tcPr>
          <w:p w14:paraId="0F1EAE89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4,0%</w:t>
            </w:r>
          </w:p>
        </w:tc>
        <w:tc>
          <w:tcPr>
            <w:tcW w:w="0" w:type="auto"/>
          </w:tcPr>
          <w:p w14:paraId="271A760B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3,0%</w:t>
            </w:r>
          </w:p>
        </w:tc>
        <w:tc>
          <w:tcPr>
            <w:tcW w:w="0" w:type="auto"/>
          </w:tcPr>
          <w:p w14:paraId="3D2F4748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−1,0 п.п.</w:t>
            </w:r>
          </w:p>
        </w:tc>
      </w:tr>
      <w:tr w:rsidR="00407D38" w14:paraId="327923A7" w14:textId="77777777" w:rsidTr="000A61AB">
        <w:tc>
          <w:tcPr>
            <w:tcW w:w="0" w:type="auto"/>
          </w:tcPr>
          <w:p w14:paraId="602BB6CE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Партнёр</w:t>
            </w:r>
          </w:p>
        </w:tc>
        <w:tc>
          <w:tcPr>
            <w:tcW w:w="0" w:type="auto"/>
          </w:tcPr>
          <w:p w14:paraId="0810F3C0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2,3%</w:t>
            </w:r>
          </w:p>
        </w:tc>
        <w:tc>
          <w:tcPr>
            <w:tcW w:w="0" w:type="auto"/>
          </w:tcPr>
          <w:p w14:paraId="0D63CA58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1,9%</w:t>
            </w:r>
          </w:p>
        </w:tc>
        <w:tc>
          <w:tcPr>
            <w:tcW w:w="0" w:type="auto"/>
          </w:tcPr>
          <w:p w14:paraId="48565148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−0,4 п.п.</w:t>
            </w:r>
          </w:p>
        </w:tc>
      </w:tr>
      <w:tr w:rsidR="00407D38" w14:paraId="1441DC91" w14:textId="77777777" w:rsidTr="000A61AB">
        <w:tc>
          <w:tcPr>
            <w:tcW w:w="0" w:type="auto"/>
          </w:tcPr>
          <w:p w14:paraId="6C59981B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Мобильное приложение</w:t>
            </w:r>
          </w:p>
        </w:tc>
        <w:tc>
          <w:tcPr>
            <w:tcW w:w="0" w:type="auto"/>
          </w:tcPr>
          <w:p w14:paraId="442D26DD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0,6%</w:t>
            </w:r>
          </w:p>
        </w:tc>
        <w:tc>
          <w:tcPr>
            <w:tcW w:w="0" w:type="auto"/>
          </w:tcPr>
          <w:p w14:paraId="1338CB39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1,9%</w:t>
            </w:r>
          </w:p>
        </w:tc>
        <w:tc>
          <w:tcPr>
            <w:tcW w:w="0" w:type="auto"/>
          </w:tcPr>
          <w:p w14:paraId="04D90282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+1,3 п.п.</w:t>
            </w:r>
          </w:p>
        </w:tc>
      </w:tr>
      <w:tr w:rsidR="00407D38" w14:paraId="12E63CCE" w14:textId="77777777" w:rsidTr="000A61AB">
        <w:tc>
          <w:tcPr>
            <w:tcW w:w="0" w:type="auto"/>
          </w:tcPr>
          <w:p w14:paraId="3DB76804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Отделение</w:t>
            </w:r>
          </w:p>
        </w:tc>
        <w:tc>
          <w:tcPr>
            <w:tcW w:w="0" w:type="auto"/>
          </w:tcPr>
          <w:p w14:paraId="401E23EA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1,7%</w:t>
            </w:r>
          </w:p>
        </w:tc>
        <w:tc>
          <w:tcPr>
            <w:tcW w:w="0" w:type="auto"/>
          </w:tcPr>
          <w:p w14:paraId="5F54A644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0,5%</w:t>
            </w:r>
          </w:p>
        </w:tc>
        <w:tc>
          <w:tcPr>
            <w:tcW w:w="0" w:type="auto"/>
          </w:tcPr>
          <w:p w14:paraId="4D7B6BE0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−1,2 п.п.</w:t>
            </w:r>
          </w:p>
        </w:tc>
      </w:tr>
      <w:tr w:rsidR="00407D38" w14:paraId="43F045AB" w14:textId="77777777" w:rsidTr="000A61AB">
        <w:tc>
          <w:tcPr>
            <w:tcW w:w="0" w:type="auto"/>
          </w:tcPr>
          <w:p w14:paraId="25B768CE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Маркетплейс</w:t>
            </w:r>
          </w:p>
        </w:tc>
        <w:tc>
          <w:tcPr>
            <w:tcW w:w="0" w:type="auto"/>
          </w:tcPr>
          <w:p w14:paraId="083C62A2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1,6%</w:t>
            </w:r>
          </w:p>
        </w:tc>
        <w:tc>
          <w:tcPr>
            <w:tcW w:w="0" w:type="auto"/>
          </w:tcPr>
          <w:p w14:paraId="0FA09262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0,0%</w:t>
            </w:r>
          </w:p>
        </w:tc>
        <w:tc>
          <w:tcPr>
            <w:tcW w:w="0" w:type="auto"/>
          </w:tcPr>
          <w:p w14:paraId="1E1C6F8D" w14:textId="77777777" w:rsidR="00407D38" w:rsidRPr="00407D38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07D38">
              <w:rPr>
                <w:rFonts w:asciiTheme="majorHAnsi" w:hAnsiTheme="majorHAnsi" w:cstheme="majorHAnsi"/>
                <w:sz w:val="22"/>
                <w:szCs w:val="22"/>
              </w:rPr>
              <w:t>−1,6 п.п.</w:t>
            </w:r>
          </w:p>
        </w:tc>
      </w:tr>
    </w:tbl>
    <w:p w14:paraId="294CBD05" w14:textId="7FFC3F81" w:rsidR="00407D38" w:rsidRDefault="00407D38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p w14:paraId="14D6AD50" w14:textId="77777777" w:rsidR="00407D38" w:rsidRPr="00407D38" w:rsidRDefault="000C099B" w:rsidP="00407D38">
      <w:pPr>
        <w:pStyle w:val="aff8"/>
        <w:spacing w:before="80" w:beforeAutospacing="0" w:after="80" w:afterAutospacing="0"/>
        <w:ind w:left="142" w:hanging="142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407D38">
        <w:rPr>
          <w:rFonts w:asciiTheme="majorHAnsi" w:hAnsiTheme="majorHAnsi" w:cstheme="majorHAnsi"/>
          <w:b/>
          <w:bCs/>
          <w:sz w:val="22"/>
          <w:szCs w:val="22"/>
        </w:rPr>
        <w:t xml:space="preserve">Мобильное приложение — единственный канал, где цель обгоняет контроль. </w:t>
      </w:r>
    </w:p>
    <w:p w14:paraId="71E9DFE3" w14:textId="5F59D895" w:rsidR="00A14407" w:rsidRPr="00B464EC" w:rsidRDefault="000C099B" w:rsidP="00407D38">
      <w:pPr>
        <w:pStyle w:val="aff8"/>
        <w:spacing w:before="80" w:beforeAutospacing="0" w:after="80" w:afterAutospacing="0"/>
        <w:ind w:left="142" w:hanging="142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Маркетплейс — ноль в целевой группе.</w:t>
      </w:r>
    </w:p>
    <w:p w14:paraId="343EF9BB" w14:textId="77777777" w:rsidR="00A14407" w:rsidRPr="00B464EC" w:rsidRDefault="00A14407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 xml:space="preserve">6. Возраст: 65+ — единственный сегмент с положительным </w:t>
      </w:r>
      <w:r w:rsidRPr="00B464EC">
        <w:rPr>
          <w:rFonts w:cstheme="majorHAnsi"/>
          <w:sz w:val="22"/>
        </w:rPr>
        <w:t>Uplift</w:t>
      </w:r>
    </w:p>
    <w:p w14:paraId="6EFF54EC" w14:textId="42653BA2" w:rsidR="00A14407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Данные из виджета «Конверсия 91→181 в окне 30 дн. по возрасту»:</w:t>
      </w:r>
    </w:p>
    <w:p w14:paraId="40AD9DED" w14:textId="5F907266" w:rsidR="00407D38" w:rsidRDefault="00407D38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944"/>
        <w:gridCol w:w="1102"/>
        <w:gridCol w:w="682"/>
        <w:gridCol w:w="1008"/>
      </w:tblGrid>
      <w:tr w:rsidR="00407D38" w14:paraId="1BDA7E28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6A3E4B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Возраст</w:t>
            </w:r>
          </w:p>
        </w:tc>
        <w:tc>
          <w:tcPr>
            <w:tcW w:w="0" w:type="auto"/>
          </w:tcPr>
          <w:p w14:paraId="01E49AEB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Контроль</w:t>
            </w:r>
          </w:p>
        </w:tc>
        <w:tc>
          <w:tcPr>
            <w:tcW w:w="0" w:type="auto"/>
          </w:tcPr>
          <w:p w14:paraId="3A17CA6A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Цель</w:t>
            </w:r>
          </w:p>
        </w:tc>
        <w:tc>
          <w:tcPr>
            <w:tcW w:w="0" w:type="auto"/>
          </w:tcPr>
          <w:p w14:paraId="3DBD2252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Разница</w:t>
            </w:r>
          </w:p>
        </w:tc>
      </w:tr>
      <w:tr w:rsidR="00407D38" w14:paraId="5A1E5366" w14:textId="77777777" w:rsidTr="000A61AB">
        <w:tc>
          <w:tcPr>
            <w:tcW w:w="0" w:type="auto"/>
          </w:tcPr>
          <w:p w14:paraId="28267A42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до 35</w:t>
            </w:r>
          </w:p>
        </w:tc>
        <w:tc>
          <w:tcPr>
            <w:tcW w:w="0" w:type="auto"/>
          </w:tcPr>
          <w:p w14:paraId="672CF284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2,8%</w:t>
            </w:r>
          </w:p>
        </w:tc>
        <w:tc>
          <w:tcPr>
            <w:tcW w:w="0" w:type="auto"/>
          </w:tcPr>
          <w:p w14:paraId="4260A92A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1,4%</w:t>
            </w:r>
          </w:p>
        </w:tc>
        <w:tc>
          <w:tcPr>
            <w:tcW w:w="0" w:type="auto"/>
          </w:tcPr>
          <w:p w14:paraId="114689BA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−1,4 п.п.</w:t>
            </w:r>
          </w:p>
        </w:tc>
      </w:tr>
      <w:tr w:rsidR="00407D38" w14:paraId="6F8013E9" w14:textId="77777777" w:rsidTr="000A61AB">
        <w:tc>
          <w:tcPr>
            <w:tcW w:w="0" w:type="auto"/>
          </w:tcPr>
          <w:p w14:paraId="58725E0C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35–50</w:t>
            </w:r>
          </w:p>
        </w:tc>
        <w:tc>
          <w:tcPr>
            <w:tcW w:w="0" w:type="auto"/>
          </w:tcPr>
          <w:p w14:paraId="368EE513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3,7%</w:t>
            </w:r>
          </w:p>
        </w:tc>
        <w:tc>
          <w:tcPr>
            <w:tcW w:w="0" w:type="auto"/>
          </w:tcPr>
          <w:p w14:paraId="22F6E744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2,7%</w:t>
            </w:r>
          </w:p>
        </w:tc>
        <w:tc>
          <w:tcPr>
            <w:tcW w:w="0" w:type="auto"/>
          </w:tcPr>
          <w:p w14:paraId="7512DB9D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−1,0 п.п.</w:t>
            </w:r>
          </w:p>
        </w:tc>
      </w:tr>
      <w:tr w:rsidR="00407D38" w14:paraId="00A58D96" w14:textId="77777777" w:rsidTr="000A61AB">
        <w:tc>
          <w:tcPr>
            <w:tcW w:w="0" w:type="auto"/>
          </w:tcPr>
          <w:p w14:paraId="1F88D7D8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50–65</w:t>
            </w:r>
          </w:p>
        </w:tc>
        <w:tc>
          <w:tcPr>
            <w:tcW w:w="0" w:type="auto"/>
          </w:tcPr>
          <w:p w14:paraId="5FCD393B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3,4%</w:t>
            </w:r>
          </w:p>
        </w:tc>
        <w:tc>
          <w:tcPr>
            <w:tcW w:w="0" w:type="auto"/>
          </w:tcPr>
          <w:p w14:paraId="5F197C60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2,4%</w:t>
            </w:r>
          </w:p>
        </w:tc>
        <w:tc>
          <w:tcPr>
            <w:tcW w:w="0" w:type="auto"/>
          </w:tcPr>
          <w:p w14:paraId="6FC556F3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−1,0 п.п.</w:t>
            </w:r>
          </w:p>
        </w:tc>
      </w:tr>
      <w:tr w:rsidR="00407D38" w14:paraId="3DBAB8BC" w14:textId="77777777" w:rsidTr="000A61AB">
        <w:tc>
          <w:tcPr>
            <w:tcW w:w="0" w:type="auto"/>
          </w:tcPr>
          <w:p w14:paraId="6A3556C8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65+</w:t>
            </w:r>
          </w:p>
        </w:tc>
        <w:tc>
          <w:tcPr>
            <w:tcW w:w="0" w:type="auto"/>
          </w:tcPr>
          <w:p w14:paraId="1B4F25B4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sz w:val="22"/>
                <w:szCs w:val="22"/>
              </w:rPr>
              <w:t>2,2%</w:t>
            </w:r>
          </w:p>
        </w:tc>
        <w:tc>
          <w:tcPr>
            <w:tcW w:w="0" w:type="auto"/>
          </w:tcPr>
          <w:p w14:paraId="466630AC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2,9%</w:t>
            </w:r>
          </w:p>
        </w:tc>
        <w:tc>
          <w:tcPr>
            <w:tcW w:w="0" w:type="auto"/>
          </w:tcPr>
          <w:p w14:paraId="59661EDC" w14:textId="77777777" w:rsidR="00407D38" w:rsidRPr="00C8589F" w:rsidRDefault="00407D38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C8589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+0,7 п.п.</w:t>
            </w:r>
          </w:p>
        </w:tc>
      </w:tr>
    </w:tbl>
    <w:p w14:paraId="4381A313" w14:textId="522D1FC4" w:rsidR="00407D38" w:rsidRDefault="00407D38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p w14:paraId="7091349F" w14:textId="07FF3581" w:rsidR="00A14407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407D38">
        <w:rPr>
          <w:rFonts w:asciiTheme="majorHAnsi" w:hAnsiTheme="majorHAnsi" w:cstheme="majorHAnsi"/>
          <w:b/>
          <w:bCs/>
          <w:sz w:val="22"/>
          <w:szCs w:val="22"/>
        </w:rPr>
        <w:t>Гипотеза «65+ — самый отзывчивый сегмент» подтверждается именно в окне 30 дней</w:t>
      </w:r>
      <w:r w:rsidRPr="00B464EC">
        <w:rPr>
          <w:rFonts w:asciiTheme="majorHAnsi" w:hAnsiTheme="majorHAnsi" w:cstheme="majorHAnsi"/>
          <w:sz w:val="22"/>
          <w:szCs w:val="22"/>
        </w:rPr>
        <w:t>: это единственная возрастная группа, где целевая обгоняет контрольную.</w:t>
      </w:r>
    </w:p>
    <w:p w14:paraId="0D9C9C8B" w14:textId="7334E2DC" w:rsidR="00A14407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7. Глубина отношений: порог 16+ продуктов — точка перелома</w:t>
      </w:r>
    </w:p>
    <w:p w14:paraId="4C2E3FCF" w14:textId="14DB0693" w:rsidR="00A14407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Данные из виджета «Влияние глубины отношения с банком в окне 30 дн.»:</w:t>
      </w:r>
    </w:p>
    <w:p w14:paraId="59585621" w14:textId="31AD4796" w:rsidR="00407D38" w:rsidRDefault="0074532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1" locked="0" layoutInCell="1" allowOverlap="1" wp14:anchorId="282BFA05" wp14:editId="07729C61">
            <wp:simplePos x="0" y="0"/>
            <wp:positionH relativeFrom="column">
              <wp:posOffset>2626466</wp:posOffset>
            </wp:positionH>
            <wp:positionV relativeFrom="paragraph">
              <wp:posOffset>153922</wp:posOffset>
            </wp:positionV>
            <wp:extent cx="2288540" cy="1668780"/>
            <wp:effectExtent l="0" t="0" r="0" b="7620"/>
            <wp:wrapTight wrapText="bothSides">
              <wp:wrapPolygon edited="0">
                <wp:start x="0" y="0"/>
                <wp:lineTo x="0" y="21452"/>
                <wp:lineTo x="21396" y="21452"/>
                <wp:lineTo x="21396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54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216"/>
        <w:gridCol w:w="1482"/>
      </w:tblGrid>
      <w:tr w:rsidR="00190E27" w14:paraId="1AE21D98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CACCFA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Продуктов</w:t>
            </w:r>
          </w:p>
        </w:tc>
        <w:tc>
          <w:tcPr>
            <w:tcW w:w="0" w:type="auto"/>
          </w:tcPr>
          <w:p w14:paraId="1F264998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Доля 30 дней</w:t>
            </w:r>
          </w:p>
        </w:tc>
      </w:tr>
      <w:tr w:rsidR="00190E27" w14:paraId="28014AFB" w14:textId="77777777" w:rsidTr="000A61AB">
        <w:tc>
          <w:tcPr>
            <w:tcW w:w="0" w:type="auto"/>
          </w:tcPr>
          <w:p w14:paraId="6F960DBB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1–5</w:t>
            </w:r>
          </w:p>
        </w:tc>
        <w:tc>
          <w:tcPr>
            <w:tcW w:w="0" w:type="auto"/>
          </w:tcPr>
          <w:p w14:paraId="6A99C40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1,06%</w:t>
            </w:r>
          </w:p>
        </w:tc>
      </w:tr>
      <w:tr w:rsidR="00190E27" w14:paraId="70771E41" w14:textId="77777777" w:rsidTr="000A61AB">
        <w:tc>
          <w:tcPr>
            <w:tcW w:w="0" w:type="auto"/>
          </w:tcPr>
          <w:p w14:paraId="54A6593F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6–10</w:t>
            </w:r>
          </w:p>
        </w:tc>
        <w:tc>
          <w:tcPr>
            <w:tcW w:w="0" w:type="auto"/>
          </w:tcPr>
          <w:p w14:paraId="0CBAAC78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3,16%</w:t>
            </w:r>
          </w:p>
        </w:tc>
      </w:tr>
      <w:tr w:rsidR="00190E27" w14:paraId="46067026" w14:textId="77777777" w:rsidTr="000A61AB">
        <w:tc>
          <w:tcPr>
            <w:tcW w:w="0" w:type="auto"/>
          </w:tcPr>
          <w:p w14:paraId="24D09954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11–15</w:t>
            </w:r>
          </w:p>
        </w:tc>
        <w:tc>
          <w:tcPr>
            <w:tcW w:w="0" w:type="auto"/>
          </w:tcPr>
          <w:p w14:paraId="7196ECC7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6,34%</w:t>
            </w:r>
          </w:p>
        </w:tc>
      </w:tr>
      <w:tr w:rsidR="00190E27" w14:paraId="5F202DBE" w14:textId="77777777" w:rsidTr="000A61AB">
        <w:tc>
          <w:tcPr>
            <w:tcW w:w="0" w:type="auto"/>
          </w:tcPr>
          <w:p w14:paraId="00094457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16–20</w:t>
            </w:r>
          </w:p>
        </w:tc>
        <w:tc>
          <w:tcPr>
            <w:tcW w:w="0" w:type="auto"/>
          </w:tcPr>
          <w:p w14:paraId="7E8F6B9C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11,98%</w:t>
            </w:r>
          </w:p>
        </w:tc>
      </w:tr>
      <w:tr w:rsidR="00190E27" w14:paraId="3F875C0C" w14:textId="77777777" w:rsidTr="000A61AB">
        <w:tc>
          <w:tcPr>
            <w:tcW w:w="0" w:type="auto"/>
          </w:tcPr>
          <w:p w14:paraId="7087B30E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21–25</w:t>
            </w:r>
          </w:p>
        </w:tc>
        <w:tc>
          <w:tcPr>
            <w:tcW w:w="0" w:type="auto"/>
          </w:tcPr>
          <w:p w14:paraId="20ED028B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18,75%</w:t>
            </w:r>
          </w:p>
        </w:tc>
      </w:tr>
      <w:tr w:rsidR="00190E27" w14:paraId="47541407" w14:textId="77777777" w:rsidTr="000A61AB">
        <w:tc>
          <w:tcPr>
            <w:tcW w:w="0" w:type="auto"/>
          </w:tcPr>
          <w:p w14:paraId="46E31220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26–30</w:t>
            </w:r>
          </w:p>
        </w:tc>
        <w:tc>
          <w:tcPr>
            <w:tcW w:w="0" w:type="auto"/>
          </w:tcPr>
          <w:p w14:paraId="103B2055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8,33%</w:t>
            </w:r>
          </w:p>
        </w:tc>
      </w:tr>
    </w:tbl>
    <w:p w14:paraId="34A1085E" w14:textId="3876C11F" w:rsidR="00190E27" w:rsidRDefault="00190E2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p w14:paraId="6D1547C2" w14:textId="77777777" w:rsid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Клиенты с 21–25 продуктами конвертируются почти в 18 раз чаще, чем с 1–5. </w:t>
      </w:r>
    </w:p>
    <w:p w14:paraId="080D88A2" w14:textId="0E159582" w:rsidR="00A14407" w:rsidRP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Порог 16+ продуктов даёт двузначную конверсию — это самый мощный предиктор успеха.</w:t>
      </w:r>
    </w:p>
    <w:p w14:paraId="0A3F67A7" w14:textId="348AEE4F" w:rsidR="00A14407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8. Гео-возрастные комбинации: где конверсия максимальна</w:t>
      </w:r>
    </w:p>
    <w:p w14:paraId="3D781901" w14:textId="77777777" w:rsidR="00A14407" w:rsidRPr="00B464EC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Данные из виджета «Гео-возрастные комбинации с конверсией 91→181 в окне 30 дн.»:</w:t>
      </w:r>
    </w:p>
    <w:p w14:paraId="43642310" w14:textId="77777777" w:rsidR="00A14407" w:rsidRPr="00B464EC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Лучшие комбинации:</w:t>
      </w:r>
    </w:p>
    <w:p w14:paraId="73A205A2" w14:textId="77777777" w:rsidR="00A14407" w:rsidRPr="00B464EC" w:rsidRDefault="00A14407" w:rsidP="0018667C">
      <w:pPr>
        <w:numPr>
          <w:ilvl w:val="0"/>
          <w:numId w:val="17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Style w:val="af6"/>
          <w:rFonts w:asciiTheme="majorHAnsi" w:hAnsiTheme="majorHAnsi" w:cstheme="majorHAnsi"/>
          <w:sz w:val="22"/>
        </w:rPr>
        <w:t>35–50 / Москва: 6,52%</w:t>
      </w:r>
      <w:r w:rsidRPr="00B464EC">
        <w:rPr>
          <w:rFonts w:asciiTheme="majorHAnsi" w:hAnsiTheme="majorHAnsi" w:cstheme="majorHAnsi"/>
          <w:sz w:val="22"/>
        </w:rPr>
        <w:t xml:space="preserve"> — абсолютный рекорд</w:t>
      </w:r>
    </w:p>
    <w:p w14:paraId="29BF1C7A" w14:textId="77777777" w:rsidR="00A14407" w:rsidRPr="00B464EC" w:rsidRDefault="00A14407" w:rsidP="0018667C">
      <w:pPr>
        <w:numPr>
          <w:ilvl w:val="0"/>
          <w:numId w:val="17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до 35 / Ростов-на-Дону: 4,90%</w:t>
      </w:r>
    </w:p>
    <w:p w14:paraId="23B43B48" w14:textId="77777777" w:rsidR="00A14407" w:rsidRPr="00B464EC" w:rsidRDefault="00A14407" w:rsidP="0018667C">
      <w:pPr>
        <w:numPr>
          <w:ilvl w:val="0"/>
          <w:numId w:val="17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65+ / Казань: 4,82%</w:t>
      </w:r>
    </w:p>
    <w:p w14:paraId="5452ED28" w14:textId="77777777" w:rsidR="00A14407" w:rsidRPr="00B464EC" w:rsidRDefault="00A14407" w:rsidP="0018667C">
      <w:pPr>
        <w:numPr>
          <w:ilvl w:val="0"/>
          <w:numId w:val="17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50–65 / Краснодар: 4,72%</w:t>
      </w:r>
    </w:p>
    <w:p w14:paraId="0C60F39F" w14:textId="77777777" w:rsidR="00A14407" w:rsidRPr="00B464EC" w:rsidRDefault="00A14407" w:rsidP="0018667C">
      <w:pPr>
        <w:numPr>
          <w:ilvl w:val="0"/>
          <w:numId w:val="17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65+ / Нижний Новгород: 4,41%</w:t>
      </w:r>
    </w:p>
    <w:p w14:paraId="7E6ED74D" w14:textId="03435F74" w:rsidR="00A14407" w:rsidRP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Нулевая конверсия: до 35 / Краснодар, до 35 / Новосибирск, 65+ / Санкт-Петербург.</w:t>
      </w:r>
    </w:p>
    <w:p w14:paraId="3234D19B" w14:textId="77777777" w:rsidR="00745327" w:rsidRDefault="00745327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</w:p>
    <w:p w14:paraId="18E2909E" w14:textId="0A95DC65" w:rsidR="00A14407" w:rsidRPr="00C8589F" w:rsidRDefault="00A14407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C8589F">
        <w:rPr>
          <w:rFonts w:cstheme="majorHAnsi"/>
          <w:color w:val="17365D" w:themeColor="text2" w:themeShade="BF"/>
          <w:sz w:val="28"/>
          <w:szCs w:val="28"/>
          <w:lang w:val="ru-RU"/>
        </w:rPr>
        <w:t>Затраты</w:t>
      </w:r>
    </w:p>
    <w:p w14:paraId="46D2B346" w14:textId="4753035E" w:rsidR="00A14407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Данные из таблицы «Эффективность кампаний: бюджет, удержание, контроль»: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423"/>
        <w:gridCol w:w="878"/>
        <w:gridCol w:w="1117"/>
        <w:gridCol w:w="1101"/>
        <w:gridCol w:w="2110"/>
        <w:gridCol w:w="1105"/>
        <w:gridCol w:w="1524"/>
      </w:tblGrid>
      <w:tr w:rsidR="00190E27" w:rsidRPr="00190E27" w14:paraId="1FBB01F7" w14:textId="77777777" w:rsidTr="00190E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E14AAA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Кампания</w:t>
            </w:r>
          </w:p>
        </w:tc>
        <w:tc>
          <w:tcPr>
            <w:tcW w:w="0" w:type="auto"/>
          </w:tcPr>
          <w:p w14:paraId="1FFA2CC2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Канал</w:t>
            </w:r>
          </w:p>
        </w:tc>
        <w:tc>
          <w:tcPr>
            <w:tcW w:w="0" w:type="auto"/>
          </w:tcPr>
          <w:p w14:paraId="5B93CF83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Надбавка</w:t>
            </w:r>
          </w:p>
        </w:tc>
        <w:tc>
          <w:tcPr>
            <w:tcW w:w="0" w:type="auto"/>
          </w:tcPr>
          <w:p w14:paraId="508CC7E7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Клиентов</w:t>
            </w:r>
          </w:p>
        </w:tc>
        <w:tc>
          <w:tcPr>
            <w:tcW w:w="2110" w:type="dxa"/>
          </w:tcPr>
          <w:p w14:paraId="43DDD7A9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Стоимость контакта</w:t>
            </w:r>
          </w:p>
        </w:tc>
        <w:tc>
          <w:tcPr>
            <w:tcW w:w="1105" w:type="dxa"/>
          </w:tcPr>
          <w:p w14:paraId="30A75A1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Бюджет</w:t>
            </w:r>
          </w:p>
        </w:tc>
        <w:tc>
          <w:tcPr>
            <w:tcW w:w="1524" w:type="dxa"/>
          </w:tcPr>
          <w:p w14:paraId="1F3718B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Доля 30 дн.</w:t>
            </w:r>
          </w:p>
        </w:tc>
      </w:tr>
      <w:tr w:rsidR="00190E27" w:rsidRPr="00190E27" w14:paraId="54307EC7" w14:textId="77777777" w:rsidTr="00190E27">
        <w:tc>
          <w:tcPr>
            <w:tcW w:w="0" w:type="auto"/>
          </w:tcPr>
          <w:p w14:paraId="64471507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Ноябрь-2025</w:t>
            </w:r>
          </w:p>
        </w:tc>
        <w:tc>
          <w:tcPr>
            <w:tcW w:w="0" w:type="auto"/>
          </w:tcPr>
          <w:p w14:paraId="15FEA582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СМС</w:t>
            </w:r>
          </w:p>
        </w:tc>
        <w:tc>
          <w:tcPr>
            <w:tcW w:w="0" w:type="auto"/>
          </w:tcPr>
          <w:p w14:paraId="65201848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0,3 п.п.</w:t>
            </w:r>
          </w:p>
        </w:tc>
        <w:tc>
          <w:tcPr>
            <w:tcW w:w="0" w:type="auto"/>
          </w:tcPr>
          <w:p w14:paraId="1B507ADE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465</w:t>
            </w:r>
          </w:p>
        </w:tc>
        <w:tc>
          <w:tcPr>
            <w:tcW w:w="2110" w:type="dxa"/>
          </w:tcPr>
          <w:p w14:paraId="79866206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2,94 ₽</w:t>
            </w:r>
          </w:p>
        </w:tc>
        <w:tc>
          <w:tcPr>
            <w:tcW w:w="1105" w:type="dxa"/>
          </w:tcPr>
          <w:p w14:paraId="336B760B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1 369 ₽</w:t>
            </w:r>
          </w:p>
        </w:tc>
        <w:tc>
          <w:tcPr>
            <w:tcW w:w="1524" w:type="dxa"/>
          </w:tcPr>
          <w:p w14:paraId="3C9C5332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3,7%</w:t>
            </w:r>
          </w:p>
        </w:tc>
      </w:tr>
      <w:tr w:rsidR="00190E27" w:rsidRPr="00190E27" w14:paraId="48F5CAA9" w14:textId="77777777" w:rsidTr="00190E27">
        <w:tc>
          <w:tcPr>
            <w:tcW w:w="0" w:type="auto"/>
          </w:tcPr>
          <w:p w14:paraId="637C7B6C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Апрель-2026</w:t>
            </w:r>
          </w:p>
        </w:tc>
        <w:tc>
          <w:tcPr>
            <w:tcW w:w="0" w:type="auto"/>
          </w:tcPr>
          <w:p w14:paraId="3997C3FD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Push</w:t>
            </w:r>
          </w:p>
        </w:tc>
        <w:tc>
          <w:tcPr>
            <w:tcW w:w="0" w:type="auto"/>
          </w:tcPr>
          <w:p w14:paraId="0E468E04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0,3 п.п.</w:t>
            </w:r>
          </w:p>
        </w:tc>
        <w:tc>
          <w:tcPr>
            <w:tcW w:w="0" w:type="auto"/>
          </w:tcPr>
          <w:p w14:paraId="43C2DF68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2 848</w:t>
            </w:r>
          </w:p>
        </w:tc>
        <w:tc>
          <w:tcPr>
            <w:tcW w:w="2110" w:type="dxa"/>
          </w:tcPr>
          <w:p w14:paraId="26017C37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0,90 ₽</w:t>
            </w:r>
          </w:p>
        </w:tc>
        <w:tc>
          <w:tcPr>
            <w:tcW w:w="1105" w:type="dxa"/>
          </w:tcPr>
          <w:p w14:paraId="2206FEE2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2 558 ₽</w:t>
            </w:r>
          </w:p>
        </w:tc>
        <w:tc>
          <w:tcPr>
            <w:tcW w:w="1524" w:type="dxa"/>
          </w:tcPr>
          <w:p w14:paraId="016CE0B9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2,7%</w:t>
            </w:r>
          </w:p>
        </w:tc>
      </w:tr>
      <w:tr w:rsidR="00190E27" w:rsidRPr="00190E27" w14:paraId="0CC5C194" w14:textId="77777777" w:rsidTr="00190E27">
        <w:tc>
          <w:tcPr>
            <w:tcW w:w="0" w:type="auto"/>
          </w:tcPr>
          <w:p w14:paraId="186C8ABE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Июль-2026</w:t>
            </w:r>
          </w:p>
        </w:tc>
        <w:tc>
          <w:tcPr>
            <w:tcW w:w="0" w:type="auto"/>
          </w:tcPr>
          <w:p w14:paraId="171355B2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Звонок</w:t>
            </w:r>
          </w:p>
        </w:tc>
        <w:tc>
          <w:tcPr>
            <w:tcW w:w="0" w:type="auto"/>
          </w:tcPr>
          <w:p w14:paraId="5BCB49C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0,6 п.п.</w:t>
            </w:r>
          </w:p>
        </w:tc>
        <w:tc>
          <w:tcPr>
            <w:tcW w:w="0" w:type="auto"/>
          </w:tcPr>
          <w:p w14:paraId="20D964E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124</w:t>
            </w:r>
          </w:p>
        </w:tc>
        <w:tc>
          <w:tcPr>
            <w:tcW w:w="2110" w:type="dxa"/>
          </w:tcPr>
          <w:p w14:paraId="4EFFD79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180,00 ₽</w:t>
            </w:r>
          </w:p>
        </w:tc>
        <w:tc>
          <w:tcPr>
            <w:tcW w:w="1105" w:type="dxa"/>
          </w:tcPr>
          <w:p w14:paraId="47FDA89F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22 320 ₽</w:t>
            </w:r>
          </w:p>
        </w:tc>
        <w:tc>
          <w:tcPr>
            <w:tcW w:w="1524" w:type="dxa"/>
          </w:tcPr>
          <w:p w14:paraId="2658F51D" w14:textId="77777777" w:rsid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0,8%</w:t>
            </w:r>
          </w:p>
          <w:p w14:paraId="693AB885" w14:textId="2F59E2A7" w:rsidR="00745327" w:rsidRPr="00190E27" w:rsidRDefault="007453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539E6E13" w14:textId="4C16099C" w:rsidR="00A14407" w:rsidRDefault="00A14407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Общий бюджет: 26 247 ₽</w:t>
      </w:r>
      <w:r w:rsidRPr="00B464EC">
        <w:rPr>
          <w:rFonts w:asciiTheme="majorHAnsi" w:hAnsiTheme="majorHAnsi" w:cstheme="majorHAnsi"/>
          <w:sz w:val="22"/>
          <w:szCs w:val="22"/>
        </w:rPr>
        <w:t xml:space="preserve"> (источник: индикатор «Средняя стоимость контакта, ₽», target «Итого потрачено»).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Средняя стоимость контакта: 7,6 ₽</w:t>
      </w:r>
      <w:r w:rsidRPr="00B464EC">
        <w:rPr>
          <w:rFonts w:asciiTheme="majorHAnsi" w:hAnsiTheme="majorHAnsi" w:cstheme="majorHAnsi"/>
          <w:sz w:val="22"/>
          <w:szCs w:val="22"/>
        </w:rPr>
        <w:t xml:space="preserve"> (источник: тот же индикатор, value).</w:t>
      </w:r>
    </w:p>
    <w:p w14:paraId="047B87E8" w14:textId="77777777" w:rsidR="008B5B66" w:rsidRPr="00B464EC" w:rsidRDefault="008B5B6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p w14:paraId="76A97E42" w14:textId="77777777" w:rsidR="00A14407" w:rsidRPr="00C8589F" w:rsidRDefault="00A14407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C8589F">
        <w:rPr>
          <w:rFonts w:cstheme="majorHAnsi"/>
          <w:color w:val="17365D" w:themeColor="text2" w:themeShade="BF"/>
          <w:sz w:val="28"/>
          <w:szCs w:val="28"/>
          <w:lang w:val="ru-RU"/>
        </w:rPr>
        <w:t>Риски</w:t>
      </w:r>
    </w:p>
    <w:p w14:paraId="5F5DAAC7" w14:textId="77777777" w:rsidR="00A14407" w:rsidRPr="00B464EC" w:rsidRDefault="00A14407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1: Кампания вредит переходу на 181 день — фундаментальная проблема</w:t>
      </w:r>
    </w:p>
    <w:p w14:paraId="6A485002" w14:textId="77777777" w:rsid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Отрицательный Uplift (−0,84 п.п.) означает, что контакт снижает вероятность открытия 181-дневного вклада. Возможные причины: клиент после напоминания продлевает на 91 день или забирает деньги; надбавка 0,3–0,6 п.п. недостаточна для полугодового «замораживания»; сам контакт вызывает раздражение. </w:t>
      </w:r>
    </w:p>
    <w:p w14:paraId="276D776D" w14:textId="45585F2E" w:rsidR="00A14407" w:rsidRP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 xml:space="preserve">Рекомендация: </w:t>
      </w:r>
      <w:r w:rsidRPr="00190E27">
        <w:rPr>
          <w:rFonts w:asciiTheme="majorHAnsi" w:hAnsiTheme="majorHAnsi" w:cstheme="majorHAnsi"/>
          <w:sz w:val="22"/>
          <w:szCs w:val="22"/>
        </w:rPr>
        <w:t>привязать надбавку жёстко к открытию именно 181-дневного вклада, а не к любой пролонгации.</w:t>
      </w:r>
    </w:p>
    <w:p w14:paraId="2D8B4FFD" w14:textId="5BA6394D" w:rsidR="00A14407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2: Июльская кампания — 85% бюджета при нулевой эффективности</w:t>
      </w:r>
    </w:p>
    <w:p w14:paraId="6D3DF27A" w14:textId="77777777" w:rsid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Звонок с надбавкой 0,6 п.п.: 0,8% конверсии при 22 320 ₽ затрат. Контрольной группы нет, но даже абсолютное значение — худшее. </w:t>
      </w:r>
    </w:p>
    <w:p w14:paraId="54886A03" w14:textId="733256EF" w:rsidR="00A14407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Рекомендация: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остановить, не масштабировать.</w:t>
      </w:r>
    </w:p>
    <w:p w14:paraId="1057CB69" w14:textId="77777777" w:rsidR="00A14407" w:rsidRPr="00B464EC" w:rsidRDefault="00A14407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lastRenderedPageBreak/>
        <w:t>Риск 3: Маркетплейс — 0% в целевой группе</w:t>
      </w:r>
    </w:p>
    <w:p w14:paraId="2719ABD8" w14:textId="77777777" w:rsid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Ни одного перехода на 181 день. Если канал даёт значимую долю договоров, кампания там тратит бюджет впустую. </w:t>
      </w:r>
    </w:p>
    <w:p w14:paraId="13233837" w14:textId="7C8C22A2" w:rsidR="00A14407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Рекомендация: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исключить Маркетплейс или разработать отдельную механику.</w:t>
      </w:r>
    </w:p>
    <w:p w14:paraId="49304AE1" w14:textId="682EEAC6" w:rsidR="00A14407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4: Санкт-Петербург, 65+ — ноль при высоком потенциале</w:t>
      </w:r>
    </w:p>
    <w:p w14:paraId="6BEBC6FD" w14:textId="77777777" w:rsid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65+ в целом — единственный возраст с положительным Uplift, но в Санкт-Петербурге у этой группы 0% конверсии. </w:t>
      </w:r>
    </w:p>
    <w:p w14:paraId="5CB57CB8" w14:textId="1EE25536" w:rsidR="00A14407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Требует расследования: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ошибка данных или локальная специфика.</w:t>
      </w:r>
    </w:p>
    <w:p w14:paraId="397E76A9" w14:textId="472C510C" w:rsidR="00A14407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5: Кампания каннибализирует естественную конверсию</w:t>
      </w:r>
    </w:p>
    <w:p w14:paraId="1292E28B" w14:textId="77777777" w:rsid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Контрольная группа (без контакта) — 3,19%, целевая — 2,35%. Часть клиентов и так перешла бы на 181 день, но после контакта принимает иное решение. </w:t>
      </w:r>
    </w:p>
    <w:p w14:paraId="439B06BD" w14:textId="4F3DD7F6" w:rsidR="00A14407" w:rsidRP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Стоит протестировать отложенный контакт.</w:t>
      </w:r>
    </w:p>
    <w:p w14:paraId="3D4F218A" w14:textId="77777777" w:rsidR="00745327" w:rsidRDefault="00745327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</w:p>
    <w:p w14:paraId="171ED98C" w14:textId="0FD36ED2" w:rsidR="00A14407" w:rsidRPr="00956EAE" w:rsidRDefault="00A14407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956EAE">
        <w:rPr>
          <w:rFonts w:cstheme="majorHAnsi"/>
          <w:color w:val="17365D" w:themeColor="text2" w:themeShade="BF"/>
          <w:sz w:val="28"/>
          <w:szCs w:val="28"/>
          <w:lang w:val="ru-RU"/>
        </w:rPr>
        <w:t>Резюме</w:t>
      </w:r>
    </w:p>
    <w:p w14:paraId="5ADCA568" w14:textId="77777777" w:rsid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Theme="majorHAnsi" w:hAnsiTheme="majorHAnsi" w:cstheme="majorHAnsi"/>
          <w:b w:val="0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В окне 30 дней кампания не работает. Отрицательный Uplift (−0,84 п.п.), отрицательная удержанная сумма (−13 887 ₽), конверсия цели (2,35%) ниже контроля (3,19%). </w:t>
      </w:r>
    </w:p>
    <w:p w14:paraId="158C879C" w14:textId="73F00AD6" w:rsidR="00A14407" w:rsidRP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Cs/>
          <w:sz w:val="22"/>
          <w:szCs w:val="22"/>
        </w:rPr>
      </w:pPr>
      <w:r w:rsidRPr="00190E27">
        <w:rPr>
          <w:rStyle w:val="af6"/>
          <w:rFonts w:asciiTheme="majorHAnsi" w:hAnsiTheme="majorHAnsi" w:cstheme="majorHAnsi"/>
          <w:bCs w:val="0"/>
          <w:sz w:val="22"/>
          <w:szCs w:val="22"/>
        </w:rPr>
        <w:t>Клиенты отвечают на контакт, но не открывают новый договор на 181 день.</w:t>
      </w:r>
    </w:p>
    <w:p w14:paraId="16CDE5A8" w14:textId="77777777" w:rsidR="00190E27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Точки роста:</w:t>
      </w:r>
      <w:r w:rsidRPr="00B464EC">
        <w:rPr>
          <w:rFonts w:asciiTheme="majorHAnsi" w:hAnsiTheme="majorHAnsi" w:cstheme="majorHAnsi"/>
          <w:sz w:val="22"/>
          <w:szCs w:val="22"/>
        </w:rPr>
        <w:t xml:space="preserve"> СМС-кампания (3,7%), сегмент 65+ (+0,7 п.п. к контролю), канал Мобильное приложение (+1,3 п.п.), клиенты с 16+ продуктами (двузначная конверсия). </w:t>
      </w:r>
    </w:p>
    <w:p w14:paraId="4B3B248B" w14:textId="2809B0BC" w:rsidR="00A14407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Следующую итерацию стоит строить</w:t>
      </w:r>
      <w:r w:rsidRPr="00B464EC">
        <w:rPr>
          <w:rFonts w:asciiTheme="majorHAnsi" w:hAnsiTheme="majorHAnsi" w:cstheme="majorHAnsi"/>
          <w:sz w:val="22"/>
          <w:szCs w:val="22"/>
        </w:rPr>
        <w:t xml:space="preserve"> на этих пересечениях, исключив Маркетплейс и звонки, с надбавкой только за факт открытия 181-дневного вклада.</w:t>
      </w:r>
    </w:p>
    <w:p w14:paraId="251C4F08" w14:textId="77777777" w:rsidR="002145BA" w:rsidRDefault="002145BA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</w:pPr>
    </w:p>
    <w:p w14:paraId="6440AF57" w14:textId="0D6BC3A1" w:rsidR="005C7620" w:rsidRDefault="005C7620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</w:pPr>
      <w:r w:rsidRPr="00DA5715"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  <w:t>Лист 3</w:t>
      </w:r>
      <w:r w:rsidR="00745327" w:rsidRPr="00CF58CE"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  <w:t xml:space="preserve">. </w:t>
      </w:r>
      <w:r w:rsidRPr="00DA5715"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  <w:t>«Анализ рынка и стоимость фондирования»</w:t>
      </w:r>
    </w:p>
    <w:p w14:paraId="533169F3" w14:textId="77777777" w:rsidR="00190E27" w:rsidRPr="00DA5715" w:rsidRDefault="00190E27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</w:pPr>
    </w:p>
    <w:p w14:paraId="7E54E5BF" w14:textId="65FB8C66" w:rsidR="007035FD" w:rsidRPr="00B464EC" w:rsidRDefault="007219F4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color w:val="C32504"/>
          <w:sz w:val="22"/>
          <w:lang w:val="ru-RU"/>
        </w:rPr>
      </w:pPr>
      <w:r>
        <w:rPr>
          <w:noProof/>
        </w:rPr>
        <w:drawing>
          <wp:inline distT="0" distB="0" distL="0" distR="0" wp14:anchorId="5C70C9D4" wp14:editId="04E76625">
            <wp:extent cx="6119495" cy="34461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04A87" w14:textId="77777777" w:rsidR="002E68C6" w:rsidRPr="00B464EC" w:rsidRDefault="002E68C6" w:rsidP="0018667C">
      <w:pPr>
        <w:pStyle w:val="21"/>
        <w:spacing w:before="80" w:after="80"/>
        <w:contextualSpacing/>
        <w:mirrorIndents/>
        <w:rPr>
          <w:rFonts w:cstheme="majorHAnsi"/>
          <w:sz w:val="22"/>
          <w:szCs w:val="22"/>
          <w:lang w:val="ru-RU"/>
        </w:rPr>
      </w:pPr>
      <w:bookmarkStart w:id="16" w:name="OLE_LINK1"/>
      <w:r w:rsidRPr="00B464EC">
        <w:rPr>
          <w:rFonts w:cstheme="majorHAnsi"/>
          <w:sz w:val="22"/>
          <w:szCs w:val="22"/>
          <w:lang w:val="ru-RU"/>
        </w:rPr>
        <w:t>Общая картина</w:t>
      </w:r>
    </w:p>
    <w:p w14:paraId="6587F7DB" w14:textId="6873E155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Лист </w:t>
      </w:r>
      <w:bookmarkEnd w:id="16"/>
      <w:r w:rsidR="00496EFB" w:rsidRPr="00496EFB">
        <w:rPr>
          <w:rFonts w:asciiTheme="majorHAnsi" w:hAnsiTheme="majorHAnsi" w:cstheme="majorHAnsi"/>
          <w:sz w:val="22"/>
          <w:szCs w:val="22"/>
        </w:rPr>
        <w:t xml:space="preserve">делается акцент на </w:t>
      </w:r>
      <w:r w:rsidR="00496EFB">
        <w:rPr>
          <w:rFonts w:asciiTheme="majorHAnsi" w:hAnsiTheme="majorHAnsi" w:cstheme="majorHAnsi"/>
          <w:sz w:val="22"/>
          <w:szCs w:val="22"/>
        </w:rPr>
        <w:t>срез</w:t>
      </w:r>
      <w:r w:rsidR="00496EFB" w:rsidRPr="00496EFB">
        <w:rPr>
          <w:rFonts w:asciiTheme="majorHAnsi" w:hAnsiTheme="majorHAnsi" w:cstheme="majorHAnsi"/>
          <w:sz w:val="22"/>
          <w:szCs w:val="22"/>
        </w:rPr>
        <w:t xml:space="preserve"> </w:t>
      </w:r>
      <w:r w:rsidR="00496EFB">
        <w:rPr>
          <w:rFonts w:asciiTheme="majorHAnsi" w:hAnsiTheme="majorHAnsi" w:cstheme="majorHAnsi"/>
          <w:sz w:val="22"/>
          <w:szCs w:val="22"/>
        </w:rPr>
        <w:t>п</w:t>
      </w:r>
      <w:r w:rsidR="00496EFB" w:rsidRPr="00496EFB">
        <w:rPr>
          <w:rFonts w:asciiTheme="majorHAnsi" w:hAnsiTheme="majorHAnsi" w:cstheme="majorHAnsi"/>
          <w:sz w:val="22"/>
          <w:szCs w:val="22"/>
        </w:rPr>
        <w:t>о срок</w:t>
      </w:r>
      <w:r w:rsidR="00496EFB">
        <w:rPr>
          <w:rFonts w:asciiTheme="majorHAnsi" w:hAnsiTheme="majorHAnsi" w:cstheme="majorHAnsi"/>
          <w:sz w:val="22"/>
          <w:szCs w:val="22"/>
        </w:rPr>
        <w:t>у</w:t>
      </w:r>
      <w:r w:rsidR="00496EFB" w:rsidRPr="00496EFB">
        <w:rPr>
          <w:rFonts w:asciiTheme="majorHAnsi" w:hAnsiTheme="majorHAnsi" w:cstheme="majorHAnsi"/>
          <w:sz w:val="22"/>
          <w:szCs w:val="22"/>
        </w:rPr>
        <w:t xml:space="preserve"> 91 день </w:t>
      </w:r>
      <w:r w:rsidRPr="00B464EC">
        <w:rPr>
          <w:rFonts w:asciiTheme="majorHAnsi" w:hAnsiTheme="majorHAnsi" w:cstheme="majorHAnsi"/>
          <w:sz w:val="22"/>
          <w:szCs w:val="22"/>
        </w:rPr>
        <w:t>— ключевому продукту, который закрывает план по объёму, но дороже для банка и хуже удерживает клиента, чем 181 день. Все индикаторы и график динамики — по этому сроку. Данные охватывают период с 1 квартала 2024 по 3 квартал 2026 года.</w:t>
      </w:r>
    </w:p>
    <w:p w14:paraId="250B9EE6" w14:textId="77777777" w:rsidR="002E68C6" w:rsidRPr="00956EAE" w:rsidRDefault="002E68C6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4"/>
          <w:szCs w:val="24"/>
          <w:lang w:val="ru-RU"/>
        </w:rPr>
      </w:pPr>
      <w:r w:rsidRPr="00956EAE">
        <w:rPr>
          <w:rFonts w:cstheme="majorHAnsi"/>
          <w:color w:val="17365D" w:themeColor="text2" w:themeShade="BF"/>
          <w:sz w:val="24"/>
          <w:szCs w:val="24"/>
          <w:lang w:val="ru-RU"/>
        </w:rPr>
        <w:lastRenderedPageBreak/>
        <w:t>Анализ: шесть ключевых показателей</w:t>
      </w:r>
    </w:p>
    <w:p w14:paraId="49DBB0A6" w14:textId="67B7852E" w:rsidR="002E68C6" w:rsidRDefault="002E68C6" w:rsidP="00190E27">
      <w:pPr>
        <w:pStyle w:val="31"/>
        <w:numPr>
          <w:ilvl w:val="0"/>
          <w:numId w:val="44"/>
        </w:numPr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Витрина против рынка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2923"/>
        <w:gridCol w:w="1102"/>
      </w:tblGrid>
      <w:tr w:rsidR="00190E27" w:rsidRPr="00190E27" w14:paraId="3CEC5FF9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BCC3C9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Показатель</w:t>
            </w:r>
          </w:p>
        </w:tc>
        <w:tc>
          <w:tcPr>
            <w:tcW w:w="0" w:type="auto"/>
          </w:tcPr>
          <w:p w14:paraId="1BAFA8D3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Значение</w:t>
            </w:r>
          </w:p>
        </w:tc>
      </w:tr>
      <w:tr w:rsidR="00190E27" w:rsidRPr="00190E27" w14:paraId="03A83611" w14:textId="77777777" w:rsidTr="000A61AB">
        <w:tc>
          <w:tcPr>
            <w:tcW w:w="0" w:type="auto"/>
          </w:tcPr>
          <w:p w14:paraId="532AAB92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Максимальная ставка топ-10</w:t>
            </w:r>
          </w:p>
        </w:tc>
        <w:tc>
          <w:tcPr>
            <w:tcW w:w="0" w:type="auto"/>
          </w:tcPr>
          <w:p w14:paraId="2704F142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23,53%</w:t>
            </w:r>
          </w:p>
        </w:tc>
      </w:tr>
      <w:tr w:rsidR="00190E27" w:rsidRPr="00190E27" w14:paraId="479A3184" w14:textId="77777777" w:rsidTr="000A61AB">
        <w:tc>
          <w:tcPr>
            <w:tcW w:w="0" w:type="auto"/>
          </w:tcPr>
          <w:p w14:paraId="672EC96B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Медиана ставки рынка</w:t>
            </w:r>
          </w:p>
        </w:tc>
        <w:tc>
          <w:tcPr>
            <w:tcW w:w="0" w:type="auto"/>
          </w:tcPr>
          <w:p w14:paraId="08F20443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16,08%</w:t>
            </w:r>
          </w:p>
        </w:tc>
      </w:tr>
      <w:tr w:rsidR="00190E27" w:rsidRPr="00190E27" w14:paraId="012D3BE0" w14:textId="77777777" w:rsidTr="000A61AB">
        <w:tc>
          <w:tcPr>
            <w:tcW w:w="0" w:type="auto"/>
          </w:tcPr>
          <w:p w14:paraId="016A711E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Наша ставка</w:t>
            </w:r>
          </w:p>
        </w:tc>
        <w:tc>
          <w:tcPr>
            <w:tcW w:w="0" w:type="auto"/>
          </w:tcPr>
          <w:p w14:paraId="6B824F68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17,04%</w:t>
            </w:r>
          </w:p>
        </w:tc>
      </w:tr>
      <w:tr w:rsidR="00190E27" w:rsidRPr="00190E27" w14:paraId="49F973AA" w14:textId="77777777" w:rsidTr="000A61AB">
        <w:tc>
          <w:tcPr>
            <w:tcW w:w="0" w:type="auto"/>
          </w:tcPr>
          <w:p w14:paraId="3F5EBF64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Наше место в витрине</w:t>
            </w:r>
          </w:p>
        </w:tc>
        <w:tc>
          <w:tcPr>
            <w:tcW w:w="0" w:type="auto"/>
          </w:tcPr>
          <w:p w14:paraId="30E12FF4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3</w:t>
            </w:r>
          </w:p>
        </w:tc>
      </w:tr>
    </w:tbl>
    <w:p w14:paraId="40AE974B" w14:textId="5F8707C7" w:rsid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Банк держит 3-е место в витрине из топ-10</w:t>
      </w:r>
      <w:r w:rsidR="008E7AF4">
        <w:rPr>
          <w:rFonts w:asciiTheme="majorHAnsi" w:hAnsiTheme="majorHAnsi" w:cstheme="majorHAnsi"/>
          <w:sz w:val="22"/>
          <w:szCs w:val="22"/>
        </w:rPr>
        <w:t xml:space="preserve">, </w:t>
      </w:r>
      <w:r w:rsidR="008E7AF4" w:rsidRPr="008E7AF4">
        <w:rPr>
          <w:rFonts w:asciiTheme="majorHAnsi" w:hAnsiTheme="majorHAnsi" w:cstheme="majorHAnsi"/>
          <w:sz w:val="22"/>
          <w:szCs w:val="22"/>
        </w:rPr>
        <w:t>однако в 1-2 кварталах 2026</w:t>
      </w:r>
      <w:r w:rsidR="008E7AF4">
        <w:rPr>
          <w:rFonts w:asciiTheme="majorHAnsi" w:hAnsiTheme="majorHAnsi" w:cstheme="majorHAnsi"/>
          <w:sz w:val="22"/>
          <w:szCs w:val="22"/>
        </w:rPr>
        <w:t xml:space="preserve"> года</w:t>
      </w:r>
      <w:r w:rsidR="008E7AF4" w:rsidRPr="008E7AF4">
        <w:rPr>
          <w:rFonts w:asciiTheme="majorHAnsi" w:hAnsiTheme="majorHAnsi" w:cstheme="majorHAnsi"/>
          <w:sz w:val="22"/>
          <w:szCs w:val="22"/>
        </w:rPr>
        <w:t xml:space="preserve"> ухудшил свои позиции и спустился на 8 место</w:t>
      </w:r>
      <w:r w:rsidRPr="00B464EC">
        <w:rPr>
          <w:rFonts w:asciiTheme="majorHAnsi" w:hAnsiTheme="majorHAnsi" w:cstheme="majorHAnsi"/>
          <w:sz w:val="22"/>
          <w:szCs w:val="22"/>
        </w:rPr>
        <w:t xml:space="preserve">. Ставка 17,04% — выше медианы рынка (16,08%), но значительно ниже лидера (23,53%). Разрыв с лидером —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6,49 п.п.</w:t>
      </w:r>
      <w:r w:rsidRPr="00B464EC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2DDF9E1F" w14:textId="621E54F8" w:rsidR="002E68C6" w:rsidRP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Это позиция «дорогого середняка»: банк платит больше половины рынка, но не борется за первую строчку.</w:t>
      </w:r>
    </w:p>
    <w:p w14:paraId="76C1E76C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2. Спред к рынку</w:t>
      </w:r>
    </w:p>
    <w:p w14:paraId="07D8041D" w14:textId="77777777" w:rsidR="002E68C6" w:rsidRPr="00B464EC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Текущий спред: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+0,96 п.п.</w:t>
      </w:r>
      <w:r w:rsidRPr="00B464EC">
        <w:rPr>
          <w:rFonts w:asciiTheme="majorHAnsi" w:hAnsiTheme="majorHAnsi" w:cstheme="majorHAnsi"/>
          <w:sz w:val="22"/>
          <w:szCs w:val="22"/>
        </w:rPr>
        <w:t xml:space="preserve"> — банк платит почти на процентный пункт выше рыночной медианы. Это плата за 3-е место в витрине.</w:t>
      </w:r>
    </w:p>
    <w:p w14:paraId="052272FA" w14:textId="77777777" w:rsidR="002E68C6" w:rsidRPr="00B464EC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Динамика спреда за 11 кварталов:</w:t>
      </w:r>
    </w:p>
    <w:p w14:paraId="15A19B44" w14:textId="77777777" w:rsidR="002E68C6" w:rsidRPr="00B464EC" w:rsidRDefault="002E68C6" w:rsidP="0018667C">
      <w:pPr>
        <w:numPr>
          <w:ilvl w:val="0"/>
          <w:numId w:val="19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Style w:val="af6"/>
          <w:rFonts w:asciiTheme="majorHAnsi" w:hAnsiTheme="majorHAnsi" w:cstheme="majorHAnsi"/>
          <w:sz w:val="22"/>
          <w:lang w:val="ru-RU"/>
        </w:rPr>
        <w:t>2024</w:t>
      </w:r>
      <w:r w:rsidRPr="00B464EC">
        <w:rPr>
          <w:rFonts w:asciiTheme="majorHAnsi" w:hAnsiTheme="majorHAnsi" w:cstheme="majorHAnsi"/>
          <w:sz w:val="22"/>
          <w:lang w:val="ru-RU"/>
        </w:rPr>
        <w:t>: спред сжимался с +0,24 до −0,76 — банк отставал от рынка в фазе роста ставок</w:t>
      </w:r>
    </w:p>
    <w:p w14:paraId="73CE4D40" w14:textId="77777777" w:rsidR="002E68C6" w:rsidRPr="00B464EC" w:rsidRDefault="002E68C6" w:rsidP="0018667C">
      <w:pPr>
        <w:numPr>
          <w:ilvl w:val="0"/>
          <w:numId w:val="19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Style w:val="af6"/>
          <w:rFonts w:asciiTheme="majorHAnsi" w:hAnsiTheme="majorHAnsi" w:cstheme="majorHAnsi"/>
          <w:sz w:val="22"/>
          <w:lang w:val="ru-RU"/>
        </w:rPr>
        <w:t>2025</w:t>
      </w:r>
      <w:r w:rsidRPr="00B464EC">
        <w:rPr>
          <w:rFonts w:asciiTheme="majorHAnsi" w:hAnsiTheme="majorHAnsi" w:cstheme="majorHAnsi"/>
          <w:sz w:val="22"/>
          <w:lang w:val="ru-RU"/>
        </w:rPr>
        <w:t>: разворот — спред вырос до +0,89 (пик в 3 кв. 2025), банк агрессивно обгонял рынок</w:t>
      </w:r>
    </w:p>
    <w:p w14:paraId="4C769061" w14:textId="77777777" w:rsidR="002E68C6" w:rsidRPr="00B464EC" w:rsidRDefault="002E68C6" w:rsidP="0018667C">
      <w:pPr>
        <w:numPr>
          <w:ilvl w:val="0"/>
          <w:numId w:val="19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Style w:val="af6"/>
          <w:rFonts w:asciiTheme="majorHAnsi" w:hAnsiTheme="majorHAnsi" w:cstheme="majorHAnsi"/>
          <w:sz w:val="22"/>
          <w:lang w:val="ru-RU"/>
        </w:rPr>
        <w:t>2026</w:t>
      </w:r>
      <w:r w:rsidRPr="00B464EC">
        <w:rPr>
          <w:rFonts w:asciiTheme="majorHAnsi" w:hAnsiTheme="majorHAnsi" w:cstheme="majorHAnsi"/>
          <w:sz w:val="22"/>
          <w:lang w:val="ru-RU"/>
        </w:rPr>
        <w:t>: спред снизился до +0,27 в 3 кв. — банк сближается с рынком</w:t>
      </w:r>
    </w:p>
    <w:p w14:paraId="5DEC861C" w14:textId="77777777" w:rsid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Текущий спред (+0,96 на индикаторе) — это значение за последнюю декаду, а не за квартал. Квартальный спред 3 кв. 2026 — +0,27. </w:t>
      </w:r>
    </w:p>
    <w:p w14:paraId="7B8DA417" w14:textId="04EEF2FD" w:rsidR="002E68C6" w:rsidRP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Расхождение указывает на то, что внутри квартала банк нарастил спред: вероятно, рынок уходит вниз быстрее, чем банк.</w:t>
      </w:r>
    </w:p>
    <w:p w14:paraId="03DCF1CF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</w:rPr>
      </w:pPr>
      <w:r w:rsidRPr="00B464EC">
        <w:rPr>
          <w:rFonts w:cstheme="majorHAnsi"/>
          <w:sz w:val="22"/>
        </w:rPr>
        <w:t>3. Фактическая стоимость против предельной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5275"/>
        <w:gridCol w:w="1983"/>
      </w:tblGrid>
      <w:tr w:rsidR="00190E27" w:rsidRPr="00190E27" w14:paraId="4943F3BF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946702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Показатель</w:t>
            </w:r>
          </w:p>
        </w:tc>
        <w:tc>
          <w:tcPr>
            <w:tcW w:w="0" w:type="auto"/>
          </w:tcPr>
          <w:p w14:paraId="1D405D3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Значение</w:t>
            </w:r>
          </w:p>
        </w:tc>
      </w:tr>
      <w:tr w:rsidR="00190E27" w:rsidRPr="00190E27" w14:paraId="76106E25" w14:textId="77777777" w:rsidTr="000A61AB">
        <w:tc>
          <w:tcPr>
            <w:tcW w:w="0" w:type="auto"/>
          </w:tcPr>
          <w:p w14:paraId="4EEAC326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Фактическая стоимость портфеля</w:t>
            </w:r>
          </w:p>
        </w:tc>
        <w:tc>
          <w:tcPr>
            <w:tcW w:w="0" w:type="auto"/>
          </w:tcPr>
          <w:p w14:paraId="1F4D5DB3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25,70%</w:t>
            </w: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 xml:space="preserve"> (3 кв. 2026)</w:t>
            </w:r>
          </w:p>
        </w:tc>
      </w:tr>
      <w:tr w:rsidR="00190E27" w:rsidRPr="00190E27" w14:paraId="3ADD93FF" w14:textId="77777777" w:rsidTr="000A61AB">
        <w:tc>
          <w:tcPr>
            <w:tcW w:w="0" w:type="auto"/>
          </w:tcPr>
          <w:p w14:paraId="6F5E84A3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Предельная стоимость привлечения</w:t>
            </w:r>
          </w:p>
        </w:tc>
        <w:tc>
          <w:tcPr>
            <w:tcW w:w="0" w:type="auto"/>
          </w:tcPr>
          <w:p w14:paraId="18136385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26,90%</w:t>
            </w:r>
          </w:p>
        </w:tc>
      </w:tr>
      <w:tr w:rsidR="00190E27" w:rsidRPr="00190E27" w14:paraId="3C1CC297" w14:textId="77777777" w:rsidTr="000A61AB">
        <w:tc>
          <w:tcPr>
            <w:tcW w:w="0" w:type="auto"/>
          </w:tcPr>
          <w:p w14:paraId="61837DB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Запас</w:t>
            </w:r>
          </w:p>
        </w:tc>
        <w:tc>
          <w:tcPr>
            <w:tcW w:w="0" w:type="auto"/>
          </w:tcPr>
          <w:p w14:paraId="0C79EA43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1,20 п.п.</w:t>
            </w:r>
          </w:p>
        </w:tc>
      </w:tr>
      <w:tr w:rsidR="00190E27" w:rsidRPr="00190E27" w14:paraId="57E2DA2F" w14:textId="77777777" w:rsidTr="000A61AB">
        <w:tc>
          <w:tcPr>
            <w:tcW w:w="0" w:type="auto"/>
          </w:tcPr>
          <w:p w14:paraId="3661E1D0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Текущий индикатор «Факт. стоимость vs предельная»</w:t>
            </w:r>
          </w:p>
        </w:tc>
        <w:tc>
          <w:tcPr>
            <w:tcW w:w="0" w:type="auto"/>
          </w:tcPr>
          <w:p w14:paraId="6420C2ED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−0,60</w:t>
            </w:r>
          </w:p>
        </w:tc>
      </w:tr>
    </w:tbl>
    <w:p w14:paraId="44AFDBC2" w14:textId="7182E5E2" w:rsidR="00B464EC" w:rsidRP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 xml:space="preserve">Фактическая стоимость портфеля — ниже предельной на протяжении всего периода. </w:t>
      </w:r>
    </w:p>
    <w:p w14:paraId="5AF81A44" w14:textId="77777777" w:rsidR="00B464EC" w:rsidRP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 xml:space="preserve">Это хорошо: банк не выходит за потолок. </w:t>
      </w:r>
    </w:p>
    <w:p w14:paraId="2A59079A" w14:textId="298E8103" w:rsidR="002E68C6" w:rsidRPr="00B464EC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Но запас сжимается</w:t>
      </w:r>
      <w:r w:rsidRPr="00B464EC">
        <w:rPr>
          <w:rFonts w:asciiTheme="majorHAnsi" w:hAnsiTheme="majorHAnsi" w:cstheme="majorHAnsi"/>
          <w:sz w:val="22"/>
          <w:szCs w:val="22"/>
        </w:rPr>
        <w:t>:</w:t>
      </w:r>
    </w:p>
    <w:p w14:paraId="34855A37" w14:textId="77777777" w:rsidR="002E68C6" w:rsidRPr="00B464EC" w:rsidRDefault="002E68C6" w:rsidP="0018667C">
      <w:pPr>
        <w:numPr>
          <w:ilvl w:val="0"/>
          <w:numId w:val="20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 xml:space="preserve">2024–2026 (1–2 кв.): стабильный запас </w:t>
      </w:r>
      <w:r w:rsidRPr="00B464EC">
        <w:rPr>
          <w:rStyle w:val="af6"/>
          <w:rFonts w:asciiTheme="majorHAnsi" w:hAnsiTheme="majorHAnsi" w:cstheme="majorHAnsi"/>
          <w:sz w:val="22"/>
          <w:lang w:val="ru-RU"/>
        </w:rPr>
        <w:t>1,8 п.п.</w:t>
      </w:r>
    </w:p>
    <w:p w14:paraId="7AE2BD74" w14:textId="77777777" w:rsidR="002E68C6" w:rsidRPr="00B464EC" w:rsidRDefault="002E68C6" w:rsidP="0018667C">
      <w:pPr>
        <w:numPr>
          <w:ilvl w:val="0"/>
          <w:numId w:val="20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 xml:space="preserve">3 кв. 2026: запас сократился до </w:t>
      </w:r>
      <w:r w:rsidRPr="00B464EC">
        <w:rPr>
          <w:rStyle w:val="af6"/>
          <w:rFonts w:asciiTheme="majorHAnsi" w:hAnsiTheme="majorHAnsi" w:cstheme="majorHAnsi"/>
          <w:sz w:val="22"/>
          <w:lang w:val="ru-RU"/>
        </w:rPr>
        <w:t>1,2 п.п.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— на треть</w:t>
      </w:r>
    </w:p>
    <w:p w14:paraId="53AEE876" w14:textId="77777777" w:rsid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Текущий индикатор (−0,60) показывает, что в моменте запас ещё меньше — 0,60 п.п. </w:t>
      </w:r>
    </w:p>
    <w:p w14:paraId="6E195E3F" w14:textId="77777777" w:rsid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Это минимальное значение за всю историю наблюдений. </w:t>
      </w:r>
    </w:p>
    <w:p w14:paraId="678B044C" w14:textId="7818E515" w:rsidR="002E68C6" w:rsidRP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Предельная стоимость «дышит» вместе с рынком, но факт снижается медленнее — запас тает.</w:t>
      </w:r>
    </w:p>
    <w:p w14:paraId="5B30CCDF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4. Объём: план фондирования не выполняется</w:t>
      </w:r>
    </w:p>
    <w:p w14:paraId="7A306B1D" w14:textId="440537CA" w:rsidR="002E68C6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План vs факт портфеля (млрд ₽) — там, где есть данные: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136"/>
        <w:gridCol w:w="689"/>
        <w:gridCol w:w="663"/>
        <w:gridCol w:w="1047"/>
        <w:gridCol w:w="1586"/>
      </w:tblGrid>
      <w:tr w:rsidR="00190E27" w:rsidRPr="00190E27" w14:paraId="38D891CA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D00C65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Квартал</w:t>
            </w:r>
          </w:p>
        </w:tc>
        <w:tc>
          <w:tcPr>
            <w:tcW w:w="0" w:type="auto"/>
          </w:tcPr>
          <w:p w14:paraId="2178450D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План</w:t>
            </w:r>
          </w:p>
        </w:tc>
        <w:tc>
          <w:tcPr>
            <w:tcW w:w="0" w:type="auto"/>
          </w:tcPr>
          <w:p w14:paraId="1DFDCCB5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Факт</w:t>
            </w:r>
          </w:p>
        </w:tc>
        <w:tc>
          <w:tcPr>
            <w:tcW w:w="0" w:type="auto"/>
          </w:tcPr>
          <w:p w14:paraId="2CA2EC16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Дефицит</w:t>
            </w:r>
          </w:p>
        </w:tc>
        <w:tc>
          <w:tcPr>
            <w:tcW w:w="0" w:type="auto"/>
          </w:tcPr>
          <w:p w14:paraId="0147C18B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% выполнения</w:t>
            </w:r>
          </w:p>
        </w:tc>
      </w:tr>
      <w:tr w:rsidR="00190E27" w:rsidRPr="00190E27" w14:paraId="41C3048D" w14:textId="77777777" w:rsidTr="000A61AB">
        <w:tc>
          <w:tcPr>
            <w:tcW w:w="0" w:type="auto"/>
          </w:tcPr>
          <w:p w14:paraId="675DD73C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3 кв. 2025</w:t>
            </w:r>
          </w:p>
        </w:tc>
        <w:tc>
          <w:tcPr>
            <w:tcW w:w="0" w:type="auto"/>
          </w:tcPr>
          <w:p w14:paraId="161710D6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26,9</w:t>
            </w:r>
          </w:p>
        </w:tc>
        <w:tc>
          <w:tcPr>
            <w:tcW w:w="0" w:type="auto"/>
          </w:tcPr>
          <w:p w14:paraId="0DED94C6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22,3</w:t>
            </w:r>
          </w:p>
        </w:tc>
        <w:tc>
          <w:tcPr>
            <w:tcW w:w="0" w:type="auto"/>
          </w:tcPr>
          <w:p w14:paraId="6E7117CA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−4,6</w:t>
            </w:r>
          </w:p>
        </w:tc>
        <w:tc>
          <w:tcPr>
            <w:tcW w:w="0" w:type="auto"/>
          </w:tcPr>
          <w:p w14:paraId="03AA928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82,9%</w:t>
            </w:r>
          </w:p>
        </w:tc>
      </w:tr>
      <w:tr w:rsidR="00190E27" w:rsidRPr="00190E27" w14:paraId="7E5BB685" w14:textId="77777777" w:rsidTr="000A61AB">
        <w:tc>
          <w:tcPr>
            <w:tcW w:w="0" w:type="auto"/>
          </w:tcPr>
          <w:p w14:paraId="71927D12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4 кв. 2025</w:t>
            </w:r>
          </w:p>
        </w:tc>
        <w:tc>
          <w:tcPr>
            <w:tcW w:w="0" w:type="auto"/>
          </w:tcPr>
          <w:p w14:paraId="1BD5124E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25,4</w:t>
            </w:r>
          </w:p>
        </w:tc>
        <w:tc>
          <w:tcPr>
            <w:tcW w:w="0" w:type="auto"/>
          </w:tcPr>
          <w:p w14:paraId="582BEA10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21,9</w:t>
            </w:r>
          </w:p>
        </w:tc>
        <w:tc>
          <w:tcPr>
            <w:tcW w:w="0" w:type="auto"/>
          </w:tcPr>
          <w:p w14:paraId="27BF5CB4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−3,5</w:t>
            </w:r>
          </w:p>
        </w:tc>
        <w:tc>
          <w:tcPr>
            <w:tcW w:w="0" w:type="auto"/>
          </w:tcPr>
          <w:p w14:paraId="735426A6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86,2%</w:t>
            </w:r>
          </w:p>
        </w:tc>
      </w:tr>
      <w:tr w:rsidR="00190E27" w:rsidRPr="00190E27" w14:paraId="4B3460A6" w14:textId="77777777" w:rsidTr="000A61AB">
        <w:tc>
          <w:tcPr>
            <w:tcW w:w="0" w:type="auto"/>
          </w:tcPr>
          <w:p w14:paraId="1F761536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 кв. 2026</w:t>
            </w:r>
          </w:p>
        </w:tc>
        <w:tc>
          <w:tcPr>
            <w:tcW w:w="0" w:type="auto"/>
          </w:tcPr>
          <w:p w14:paraId="10188D1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24,8</w:t>
            </w:r>
          </w:p>
        </w:tc>
        <w:tc>
          <w:tcPr>
            <w:tcW w:w="0" w:type="auto"/>
          </w:tcPr>
          <w:p w14:paraId="18E86D7D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20,7</w:t>
            </w:r>
          </w:p>
        </w:tc>
        <w:tc>
          <w:tcPr>
            <w:tcW w:w="0" w:type="auto"/>
          </w:tcPr>
          <w:p w14:paraId="27BD239C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−4,1</w:t>
            </w:r>
          </w:p>
        </w:tc>
        <w:tc>
          <w:tcPr>
            <w:tcW w:w="0" w:type="auto"/>
          </w:tcPr>
          <w:p w14:paraId="1E0BF14A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83,5%</w:t>
            </w:r>
          </w:p>
        </w:tc>
      </w:tr>
      <w:tr w:rsidR="00190E27" w:rsidRPr="00190E27" w14:paraId="5BC36362" w14:textId="77777777" w:rsidTr="000A61AB">
        <w:tc>
          <w:tcPr>
            <w:tcW w:w="0" w:type="auto"/>
          </w:tcPr>
          <w:p w14:paraId="336CA60F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2 кв. 2026</w:t>
            </w:r>
          </w:p>
        </w:tc>
        <w:tc>
          <w:tcPr>
            <w:tcW w:w="0" w:type="auto"/>
          </w:tcPr>
          <w:p w14:paraId="6A2B5A8C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18,9</w:t>
            </w:r>
          </w:p>
        </w:tc>
        <w:tc>
          <w:tcPr>
            <w:tcW w:w="0" w:type="auto"/>
          </w:tcPr>
          <w:p w14:paraId="1C3DA98B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16,5</w:t>
            </w:r>
          </w:p>
        </w:tc>
        <w:tc>
          <w:tcPr>
            <w:tcW w:w="0" w:type="auto"/>
          </w:tcPr>
          <w:p w14:paraId="049DF691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−2,4</w:t>
            </w:r>
          </w:p>
        </w:tc>
        <w:tc>
          <w:tcPr>
            <w:tcW w:w="0" w:type="auto"/>
          </w:tcPr>
          <w:p w14:paraId="3B08CD93" w14:textId="77777777" w:rsidR="00190E27" w:rsidRPr="00190E27" w:rsidRDefault="00190E27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190E27">
              <w:rPr>
                <w:rFonts w:asciiTheme="majorHAnsi" w:hAnsiTheme="majorHAnsi" w:cstheme="majorHAnsi"/>
                <w:sz w:val="22"/>
                <w:szCs w:val="22"/>
              </w:rPr>
              <w:t>87,3%</w:t>
            </w:r>
          </w:p>
        </w:tc>
      </w:tr>
    </w:tbl>
    <w:p w14:paraId="0DF8AECA" w14:textId="77777777" w:rsid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lastRenderedPageBreak/>
        <w:t>План не выполнен ни разу.</w:t>
      </w:r>
      <w:r w:rsidRPr="00B464EC">
        <w:rPr>
          <w:rFonts w:asciiTheme="majorHAnsi" w:hAnsiTheme="majorHAnsi" w:cstheme="majorHAnsi"/>
          <w:sz w:val="22"/>
          <w:szCs w:val="22"/>
        </w:rPr>
        <w:t xml:space="preserve"> Дефицит: 12,7–17,1%. Портфель сжимается: с 22,3 млрд (3 кв. 2025) до 16,5 млрд (2 кв. 2026) — минус 26% за год. </w:t>
      </w:r>
    </w:p>
    <w:p w14:paraId="04117F71" w14:textId="4FC68567" w:rsidR="002E68C6" w:rsidRPr="00190E27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190E27">
        <w:rPr>
          <w:rFonts w:asciiTheme="majorHAnsi" w:hAnsiTheme="majorHAnsi" w:cstheme="majorHAnsi"/>
          <w:b/>
          <w:bCs/>
          <w:sz w:val="22"/>
          <w:szCs w:val="22"/>
        </w:rPr>
        <w:t>При этом план тоже снижается, но факт падает быстрее.</w:t>
      </w:r>
    </w:p>
    <w:p w14:paraId="2E52CF6B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5. Чистый приток/отток</w:t>
      </w:r>
    </w:p>
    <w:p w14:paraId="39EC0CA5" w14:textId="77777777" w:rsidR="002E68C6" w:rsidRPr="00B464EC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Текущее значение: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−4,24 млрд ₽</w:t>
      </w:r>
      <w:r w:rsidRPr="00B464EC">
        <w:rPr>
          <w:rFonts w:asciiTheme="majorHAnsi" w:hAnsiTheme="majorHAnsi" w:cstheme="majorHAnsi"/>
          <w:sz w:val="22"/>
          <w:szCs w:val="22"/>
        </w:rPr>
        <w:t xml:space="preserve"> — отток. Целевой ориентир — 0. Банк теряет объём, и теряет его ускоренно: отток сопоставим с квартальным дефицитом плана.</w:t>
      </w:r>
    </w:p>
    <w:p w14:paraId="2FADE870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6. Ставки по срокам: 181 день действительно дешевле</w:t>
      </w:r>
    </w:p>
    <w:p w14:paraId="3DBAEA01" w14:textId="18564437" w:rsidR="002E68C6" w:rsidRDefault="002E68C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Текущие ставки (3 кв. 2026):</w:t>
      </w:r>
    </w:p>
    <w:p w14:paraId="57F86883" w14:textId="77777777" w:rsidR="00F83DBE" w:rsidRPr="00B464EC" w:rsidRDefault="00F83DBE" w:rsidP="00F83DBE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Срок 91 день </w:t>
      </w:r>
      <w:r w:rsidRPr="00B464EC">
        <w:rPr>
          <w:rFonts w:asciiTheme="majorHAnsi" w:hAnsiTheme="majorHAnsi" w:cstheme="majorHAnsi"/>
          <w:sz w:val="22"/>
          <w:szCs w:val="22"/>
        </w:rPr>
        <w:t>—</w:t>
      </w:r>
      <w:r>
        <w:rPr>
          <w:rFonts w:asciiTheme="majorHAnsi" w:hAnsiTheme="majorHAnsi" w:cstheme="majorHAnsi"/>
          <w:sz w:val="22"/>
          <w:szCs w:val="22"/>
        </w:rPr>
        <w:t xml:space="preserve"> 13,18%</w:t>
      </w:r>
    </w:p>
    <w:p w14:paraId="6FCE3F01" w14:textId="3A930DF7" w:rsidR="00F83DBE" w:rsidRPr="00B464EC" w:rsidRDefault="00F83DBE" w:rsidP="00F83DBE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Срок 181 день </w:t>
      </w:r>
      <w:r w:rsidRPr="00B464EC">
        <w:rPr>
          <w:rFonts w:asciiTheme="majorHAnsi" w:hAnsiTheme="majorHAnsi" w:cstheme="majorHAnsi"/>
          <w:sz w:val="22"/>
          <w:szCs w:val="22"/>
        </w:rPr>
        <w:t>—</w:t>
      </w:r>
      <w:r>
        <w:rPr>
          <w:rFonts w:asciiTheme="majorHAnsi" w:hAnsiTheme="majorHAnsi" w:cstheme="majorHAnsi"/>
          <w:sz w:val="22"/>
          <w:szCs w:val="22"/>
        </w:rPr>
        <w:t xml:space="preserve"> 12,93%</w:t>
      </w:r>
    </w:p>
    <w:p w14:paraId="3FC14FB0" w14:textId="79468F27" w:rsidR="00190E27" w:rsidRPr="00B464EC" w:rsidRDefault="00F83DBE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Срок 367день </w:t>
      </w:r>
      <w:r w:rsidRPr="00B464EC">
        <w:rPr>
          <w:rFonts w:asciiTheme="majorHAnsi" w:hAnsiTheme="majorHAnsi" w:cstheme="majorHAnsi"/>
          <w:sz w:val="22"/>
          <w:szCs w:val="22"/>
        </w:rPr>
        <w:t>—</w:t>
      </w:r>
      <w:r>
        <w:rPr>
          <w:rFonts w:asciiTheme="majorHAnsi" w:hAnsiTheme="majorHAnsi" w:cstheme="majorHAnsi"/>
          <w:sz w:val="22"/>
          <w:szCs w:val="22"/>
        </w:rPr>
        <w:t xml:space="preserve"> 12,28%</w:t>
      </w:r>
    </w:p>
    <w:p w14:paraId="3E86C70D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Разница 91→181: 0,25 п.п. — экономия есть, но она скромная. Разница 91→367: 0,60 п.п. — более ощутимая. </w:t>
      </w:r>
    </w:p>
    <w:p w14:paraId="339BE015" w14:textId="53075EEB" w:rsidR="00F83DBE" w:rsidRPr="00F83DBE" w:rsidRDefault="00F83DBE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F83DBE">
        <w:rPr>
          <w:rFonts w:asciiTheme="majorHAnsi" w:hAnsiTheme="majorHAnsi" w:cstheme="majorHAnsi"/>
          <w:b/>
          <w:bCs/>
          <w:sz w:val="22"/>
          <w:szCs w:val="22"/>
        </w:rPr>
        <w:t>Кривая ставок,</w:t>
      </w:r>
      <w:r w:rsidR="000C099B" w:rsidRPr="00F83DBE">
        <w:rPr>
          <w:rFonts w:asciiTheme="majorHAnsi" w:hAnsiTheme="majorHAnsi" w:cstheme="majorHAnsi"/>
          <w:b/>
          <w:bCs/>
          <w:sz w:val="22"/>
          <w:szCs w:val="22"/>
        </w:rPr>
        <w:t xml:space="preserve"> нисходящая на всём периоде: чем длиннее срок, тем дешевле фондирование. </w:t>
      </w:r>
    </w:p>
    <w:p w14:paraId="7619E775" w14:textId="538F1816" w:rsidR="002E68C6" w:rsidRP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F83DBE">
        <w:rPr>
          <w:rFonts w:asciiTheme="majorHAnsi" w:hAnsiTheme="majorHAnsi" w:cstheme="majorHAnsi"/>
          <w:b/>
          <w:bCs/>
          <w:sz w:val="22"/>
          <w:szCs w:val="22"/>
        </w:rPr>
        <w:t>Это фундаментально поддерживает аргумент за сдвиг в 181.</w:t>
      </w:r>
    </w:p>
    <w:p w14:paraId="5AD15DC0" w14:textId="121987C8" w:rsidR="002E68C6" w:rsidRPr="003F659B" w:rsidRDefault="002E68C6" w:rsidP="0018667C">
      <w:pPr>
        <w:spacing w:before="80" w:after="80"/>
        <w:contextualSpacing/>
        <w:mirrorIndents/>
        <w:rPr>
          <w:rFonts w:asciiTheme="majorHAnsi" w:hAnsiTheme="majorHAnsi" w:cstheme="majorHAnsi"/>
          <w:sz w:val="22"/>
          <w:lang w:val="ru-RU"/>
        </w:rPr>
      </w:pPr>
    </w:p>
    <w:p w14:paraId="2D067E78" w14:textId="77777777" w:rsidR="002E68C6" w:rsidRPr="00C8589F" w:rsidRDefault="002E68C6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C8589F">
        <w:rPr>
          <w:rFonts w:cstheme="majorHAnsi"/>
          <w:color w:val="17365D" w:themeColor="text2" w:themeShade="BF"/>
          <w:sz w:val="28"/>
          <w:szCs w:val="28"/>
          <w:lang w:val="ru-RU"/>
        </w:rPr>
        <w:t>Инсайты</w:t>
      </w:r>
    </w:p>
    <w:p w14:paraId="6D2E94C3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1: Банк платит за 3-е место, но не получает объём</w:t>
      </w:r>
    </w:p>
    <w:p w14:paraId="61990047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Ставка выше медианы рынка (+0,96 п.п.), 3-е место в витрине — а портфель сжимается и план не выполняется. </w:t>
      </w:r>
    </w:p>
    <w:p w14:paraId="092535F2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Это классический «переплёт»: банк платит дороже рынка, но объём всё равно уходит. </w:t>
      </w:r>
    </w:p>
    <w:p w14:paraId="2F0DEE82" w14:textId="45AC96E2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F83DBE">
        <w:rPr>
          <w:rFonts w:asciiTheme="majorHAnsi" w:hAnsiTheme="majorHAnsi" w:cstheme="majorHAnsi"/>
          <w:b/>
          <w:bCs/>
          <w:sz w:val="22"/>
          <w:szCs w:val="22"/>
        </w:rPr>
        <w:t>Причина — не в ставке как таковой, а в структуре: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короткий 91-й день привлекает «горячие» деньги, которые быстро уходят.</w:t>
      </w:r>
    </w:p>
    <w:p w14:paraId="4483B9D5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2: Запас по предельной стоимости сжимается — тревожный сигнал</w:t>
      </w:r>
    </w:p>
    <w:p w14:paraId="0C7CFA99" w14:textId="34170C61" w:rsidR="002E68C6" w:rsidRP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Сокращение с 1,8 до 1,2 п.п. (и до 0,60 в моменте) означает, что пространство для манёвра сужается. </w:t>
      </w:r>
      <w:r w:rsidRPr="00F83DBE">
        <w:rPr>
          <w:rFonts w:asciiTheme="majorHAnsi" w:hAnsiTheme="majorHAnsi" w:cstheme="majorHAnsi"/>
          <w:b/>
          <w:bCs/>
          <w:sz w:val="22"/>
          <w:szCs w:val="22"/>
        </w:rPr>
        <w:t>Если рынок продолжит снижаться, а банк — отставать, предельная стоимость может быть пробита. Это прямой риск для казначейства.</w:t>
      </w:r>
    </w:p>
    <w:p w14:paraId="31A6675F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3: 2026 год — переломный: банк выпал из топ-3 в 1–2 кварталах</w:t>
      </w:r>
    </w:p>
    <w:p w14:paraId="70ADD418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В 1 и 2 кварталах 2026 года банк занимал 8-е место в витрине при ставке 15,01% и 13,26% соответственно. </w:t>
      </w:r>
    </w:p>
    <w:p w14:paraId="5F0C2F65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Это был осознанный уход вниз: ставка опустилась ниже ключевой. </w:t>
      </w:r>
    </w:p>
    <w:p w14:paraId="5010D6E0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F83DBE">
        <w:rPr>
          <w:rFonts w:asciiTheme="majorHAnsi" w:hAnsiTheme="majorHAnsi" w:cstheme="majorHAnsi"/>
          <w:b/>
          <w:bCs/>
          <w:sz w:val="22"/>
          <w:szCs w:val="22"/>
        </w:rPr>
        <w:t xml:space="preserve">Результат </w:t>
      </w:r>
      <w:r w:rsidRPr="00B464EC">
        <w:rPr>
          <w:rFonts w:asciiTheme="majorHAnsi" w:hAnsiTheme="majorHAnsi" w:cstheme="majorHAnsi"/>
          <w:sz w:val="22"/>
          <w:szCs w:val="22"/>
        </w:rPr>
        <w:t xml:space="preserve">— падение портфеля с 21,9 до 16,5 млрд. В 3 квартале банк вернулся на 3-е место (13,43%), но портфель продолжил сжиматься. </w:t>
      </w:r>
    </w:p>
    <w:p w14:paraId="57D86C4B" w14:textId="71832AE0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F83DBE">
        <w:rPr>
          <w:rFonts w:asciiTheme="majorHAnsi" w:hAnsiTheme="majorHAnsi" w:cstheme="majorHAnsi"/>
          <w:b/>
          <w:bCs/>
          <w:sz w:val="22"/>
          <w:szCs w:val="22"/>
        </w:rPr>
        <w:t>Вывод: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возврат в топ-3 не остановил отток — инерция падения сильнее.</w:t>
      </w:r>
    </w:p>
    <w:p w14:paraId="24BF6FB6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4: Спред нестабилен — банк то догоняет рынок, то отстаёт</w:t>
      </w:r>
    </w:p>
    <w:p w14:paraId="5F2D5343" w14:textId="396E4DF6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Спред колеблется от −0,76 до +0,89. Это говорит об отсутствии системной стратегии ценообразования: банк реагирует на рынок, а не задаёт свою линию. Для Елены Морозовой это ключевой сигнал: нужна не реакция, а правило.</w:t>
      </w:r>
    </w:p>
    <w:p w14:paraId="68E00961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5: 181 день — недоиспользованный рычаг</w:t>
      </w:r>
    </w:p>
    <w:p w14:paraId="52C80323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Разница в ставке между 91 и 181 днём — всего 0,25 п.п. При этом 181 день лучше удерживает клиента (данные CRM-листа) и дешевле для банка. </w:t>
      </w:r>
    </w:p>
    <w:p w14:paraId="75D4B87C" w14:textId="311020D3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Экономия на портфеле в 16,5 млрд при сдвиге хотя бы 20% объёма с 91 на 181 день: 3,3 млрд × 0,25 п.п. = ~8,25 млн ₽ в год только на процентных расходах, без учёта эффекта удержания.</w:t>
      </w:r>
    </w:p>
    <w:p w14:paraId="7B0BDEB4" w14:textId="77777777" w:rsidR="002E68C6" w:rsidRPr="00956EAE" w:rsidRDefault="002E68C6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956EAE">
        <w:rPr>
          <w:rFonts w:cstheme="majorHAnsi"/>
          <w:color w:val="17365D" w:themeColor="text2" w:themeShade="BF"/>
          <w:sz w:val="28"/>
          <w:szCs w:val="28"/>
          <w:lang w:val="ru-RU"/>
        </w:rPr>
        <w:lastRenderedPageBreak/>
        <w:t>Решение</w:t>
      </w:r>
    </w:p>
    <w:p w14:paraId="116BA058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Что делать с витриной и ставкой</w:t>
      </w:r>
    </w:p>
    <w:p w14:paraId="68F31AAC" w14:textId="49391050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Не поднимать общую ставку. Текущие 17,04% при медиане 16,08% — достаточны для 3-го места. Дальнейший рост ставки съест остаток запаса по предельной стоимости (0,60 п.п.) и не гарантирует притока объёма — опыт 2025 года (ставка 22,25%, место 3, портфель падает) это доказал.</w:t>
      </w:r>
    </w:p>
    <w:p w14:paraId="515315FF" w14:textId="306EAAE9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Дифференцировать ставку по срокам. Вместо плоской надбавки — увеличить разрыв между 91 и 181 днём с текущих 0,25 до 0,50–0,75 п.п.:</w:t>
      </w:r>
    </w:p>
    <w:p w14:paraId="7B7FA57C" w14:textId="2344B13B" w:rsidR="002E68C6" w:rsidRPr="00B464EC" w:rsidRDefault="000C099B" w:rsidP="0018667C">
      <w:pPr>
        <w:numPr>
          <w:ilvl w:val="0"/>
          <w:numId w:val="21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>91 день: оставить на уровне рынка или чуть ниже (13,00–13,20%)</w:t>
      </w:r>
    </w:p>
    <w:p w14:paraId="6AFC7BAF" w14:textId="77777777" w:rsidR="002E68C6" w:rsidRPr="00B464EC" w:rsidRDefault="002E68C6" w:rsidP="0018667C">
      <w:pPr>
        <w:numPr>
          <w:ilvl w:val="0"/>
          <w:numId w:val="21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181 день: дать премию (13,50–13,70%)</w:t>
      </w:r>
    </w:p>
    <w:p w14:paraId="7321C94E" w14:textId="1B9C3180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Это создаст экономический стимул для клиента выбрать 181 день, не поднимая общую стоимость фондирования. Деньги на премию взять из экономии на 91 дне.</w:t>
      </w:r>
    </w:p>
    <w:p w14:paraId="7234A25B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Что делать с портфелем</w:t>
      </w:r>
    </w:p>
    <w:p w14:paraId="684561FC" w14:textId="3EDF9447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Признать, что 91 день — не инструмент накопления портфеля. План фондирования не выполняется системно. Нужно пересмотреть структуру плана: закладывать в него долю 181-дневных договоров и считать не только объём, но и «качество» пассива (средний срок).</w:t>
      </w:r>
    </w:p>
    <w:p w14:paraId="48CCF429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Что делать с мониторингом (для Елены Морозовой)</w:t>
      </w:r>
    </w:p>
    <w:p w14:paraId="79BFAD25" w14:textId="462DB680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Добавить триггер по запасу предельной стоимости. При снижении запаса ниже 1,0 п.п. — автоматический сигнал казначейству и депозитному бизнесу. Сейчас запас 0,60 — триггер уже сработал.</w:t>
      </w:r>
    </w:p>
    <w:p w14:paraId="2974B554" w14:textId="77777777" w:rsidR="002E68C6" w:rsidRPr="00C8589F" w:rsidRDefault="002E68C6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C8589F">
        <w:rPr>
          <w:rFonts w:cstheme="majorHAnsi"/>
          <w:color w:val="17365D" w:themeColor="text2" w:themeShade="BF"/>
          <w:sz w:val="28"/>
          <w:szCs w:val="28"/>
          <w:lang w:val="ru-RU"/>
        </w:rPr>
        <w:t>Риски</w:t>
      </w:r>
    </w:p>
    <w:p w14:paraId="7D5D285C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1: Предельная стоимость будет пробита в 4 квартале 2026</w:t>
      </w:r>
    </w:p>
    <w:p w14:paraId="526315FF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Запас сжался до 0,60 п.п. Если рынок продолжит снижение, а банк сохранит спред +0,96 п.п., фактическая стоимость может упереться в потолок. Сигнал: индикатор «Факт. стоимость vs предельная» приближается к нулю. </w:t>
      </w:r>
    </w:p>
    <w:p w14:paraId="79E2513F" w14:textId="781B824F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F83DBE">
        <w:rPr>
          <w:rFonts w:asciiTheme="majorHAnsi" w:hAnsiTheme="majorHAnsi" w:cstheme="majorHAnsi"/>
          <w:b/>
          <w:bCs/>
          <w:sz w:val="22"/>
          <w:szCs w:val="22"/>
        </w:rPr>
        <w:t>Действие: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зафиксировать правило — при запасе &lt;0,5 п.п. снижать ставку по 91 дню до медианы рынка.</w:t>
      </w:r>
    </w:p>
    <w:p w14:paraId="7A53D997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2: Возврат в топ-3 не вернёт объём</w:t>
      </w:r>
    </w:p>
    <w:p w14:paraId="7DCF71DC" w14:textId="37E3E38C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3 квартал 2026: место 3, ставка 13,43%, портфель продолжает падать. Если тренд подтвердится в 4 квартале, это означает, что клиенты уходят не из-за ставки, а из-за продукта (короткий срок). </w:t>
      </w:r>
      <w:r w:rsidRPr="00F83DBE">
        <w:rPr>
          <w:rFonts w:asciiTheme="majorHAnsi" w:hAnsiTheme="majorHAnsi" w:cstheme="majorHAnsi"/>
          <w:b/>
          <w:bCs/>
          <w:sz w:val="22"/>
          <w:szCs w:val="22"/>
        </w:rPr>
        <w:t>Действие: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не повышать ставку ради объёма — тестировать продуктовые изменения (181 день с премией).</w:t>
      </w:r>
    </w:p>
    <w:p w14:paraId="1A4FF671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3: Конкуренты могут начать ценовую войну за 91 день</w:t>
      </w:r>
    </w:p>
    <w:p w14:paraId="53D04608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Максимальная ставка топ-10 — 23,53% (вероятно, «горячее» предложение одного игрока). Если это перерастёт в системную войну, банк с запасом 0,60 п.п. не сможет участвовать. </w:t>
      </w:r>
    </w:p>
    <w:p w14:paraId="08AE07B9" w14:textId="59E57BEE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F83DBE">
        <w:rPr>
          <w:rFonts w:asciiTheme="majorHAnsi" w:hAnsiTheme="majorHAnsi" w:cstheme="majorHAnsi"/>
          <w:b/>
          <w:bCs/>
          <w:sz w:val="22"/>
          <w:szCs w:val="22"/>
        </w:rPr>
        <w:t>Действие: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не ввязываться — уходить в дифференциацию по сроку, где конкуренция ниже.</w:t>
      </w:r>
    </w:p>
    <w:p w14:paraId="176B004D" w14:textId="77777777" w:rsidR="002E68C6" w:rsidRPr="00B464EC" w:rsidRDefault="002E68C6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4: Качество данных — иллюзия</w:t>
      </w:r>
    </w:p>
    <w:p w14:paraId="7EF7575F" w14:textId="434E2551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Индикатор показывает 0,00% пропусков, но фактические данные портфеля за 2024–2025 (1–2 кв.) и 3 кв. 2026 — пустые. Это не пропуски в строгом смысле, а отсутствие данных. Если план фондирования не выполняется, а факта нет — Елена не может оценить масштаб проблемы за эти периоды. </w:t>
      </w:r>
      <w:r w:rsidRPr="00F83DBE">
        <w:rPr>
          <w:rFonts w:asciiTheme="majorHAnsi" w:hAnsiTheme="majorHAnsi" w:cstheme="majorHAnsi"/>
          <w:b/>
          <w:bCs/>
          <w:sz w:val="22"/>
          <w:szCs w:val="22"/>
        </w:rPr>
        <w:t>Действие: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выяснить причину отсутствия данных и восстановить ряд.</w:t>
      </w:r>
    </w:p>
    <w:p w14:paraId="71DFC9B3" w14:textId="77777777" w:rsidR="002E68C6" w:rsidRPr="00B464EC" w:rsidRDefault="000C7062" w:rsidP="0018667C">
      <w:pPr>
        <w:spacing w:before="80" w:after="80"/>
        <w:contextualSpacing/>
        <w:mirrorIndents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pict w14:anchorId="59E5398B">
          <v:rect id="_x0000_i1026" style="width:0;height:1.5pt" o:hralign="center" o:hrstd="t" o:hr="t" fillcolor="#a0a0a0" stroked="f"/>
        </w:pict>
      </w:r>
    </w:p>
    <w:p w14:paraId="3149D156" w14:textId="77777777" w:rsidR="002E68C6" w:rsidRPr="00956EAE" w:rsidRDefault="002E68C6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956EAE">
        <w:rPr>
          <w:rFonts w:cstheme="majorHAnsi"/>
          <w:color w:val="17365D" w:themeColor="text2" w:themeShade="BF"/>
          <w:sz w:val="28"/>
          <w:szCs w:val="28"/>
          <w:lang w:val="ru-RU"/>
        </w:rPr>
        <w:t>Резюме для Елены Морозовой</w:t>
      </w:r>
    </w:p>
    <w:p w14:paraId="77F0AD13" w14:textId="4E5C2D41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F83DBE">
        <w:rPr>
          <w:rStyle w:val="af6"/>
          <w:rFonts w:asciiTheme="majorHAnsi" w:hAnsiTheme="majorHAnsi" w:cstheme="majorHAnsi"/>
          <w:bCs w:val="0"/>
          <w:sz w:val="22"/>
          <w:szCs w:val="22"/>
        </w:rPr>
        <w:t>Витрина: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3-е место, ставка выше рынка — позиция устойчивая, но дорогая.</w:t>
      </w:r>
    </w:p>
    <w:p w14:paraId="672CB420" w14:textId="71E5745D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F83DBE">
        <w:rPr>
          <w:rStyle w:val="af6"/>
          <w:rFonts w:asciiTheme="majorHAnsi" w:hAnsiTheme="majorHAnsi" w:cstheme="majorHAnsi"/>
          <w:bCs w:val="0"/>
          <w:sz w:val="22"/>
          <w:szCs w:val="22"/>
        </w:rPr>
        <w:t>Стоимость: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в пределах потолка, но запас тает (0,60 п.п.) — главный риск ближайших месяцев.</w:t>
      </w:r>
    </w:p>
    <w:p w14:paraId="39072424" w14:textId="51C073FC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F83DBE">
        <w:rPr>
          <w:rStyle w:val="af6"/>
          <w:rFonts w:asciiTheme="majorHAnsi" w:hAnsiTheme="majorHAnsi" w:cstheme="majorHAnsi"/>
          <w:bCs w:val="0"/>
          <w:sz w:val="22"/>
          <w:szCs w:val="22"/>
        </w:rPr>
        <w:t>Объём: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план не выполняется, портфель сжимается, отток −4,24 млрд ₽ — ставка проблему не решает.</w:t>
      </w:r>
    </w:p>
    <w:p w14:paraId="13275DAF" w14:textId="77777777" w:rsidR="00F83DBE" w:rsidRDefault="000C099B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Theme="majorHAnsi" w:hAnsiTheme="majorHAnsi" w:cstheme="majorHAnsi"/>
          <w:b w:val="0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lastRenderedPageBreak/>
        <w:t xml:space="preserve">Главный вывод: банк платит рыночную цену за продукт (91 день), который не держит клиента и не закрывает план. </w:t>
      </w:r>
    </w:p>
    <w:p w14:paraId="62023DDC" w14:textId="3E4FB6DF" w:rsidR="002E68C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F83DBE">
        <w:rPr>
          <w:rStyle w:val="af6"/>
          <w:rFonts w:asciiTheme="majorHAnsi" w:hAnsiTheme="majorHAnsi" w:cstheme="majorHAnsi"/>
          <w:bCs w:val="0"/>
          <w:sz w:val="22"/>
          <w:szCs w:val="22"/>
        </w:rPr>
        <w:t xml:space="preserve">Решение 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— не в ставке, а в структуре: дифференцировать ценообразование в пользу 181 дня и пересмотреть плановую модель фондирования.</w:t>
      </w:r>
    </w:p>
    <w:p w14:paraId="43B5A5FC" w14:textId="77777777" w:rsidR="002E68C6" w:rsidRPr="00B464EC" w:rsidRDefault="002E68C6" w:rsidP="0018667C">
      <w:pPr>
        <w:spacing w:before="80" w:after="80"/>
        <w:contextualSpacing/>
        <w:mirrorIndents/>
        <w:rPr>
          <w:rFonts w:asciiTheme="majorHAnsi" w:hAnsiTheme="majorHAnsi" w:cstheme="majorHAnsi"/>
          <w:color w:val="C32504"/>
          <w:sz w:val="22"/>
          <w:lang w:val="ru-RU"/>
        </w:rPr>
      </w:pPr>
    </w:p>
    <w:p w14:paraId="1DD5249A" w14:textId="37DE2C8A" w:rsidR="008E7AF4" w:rsidRDefault="00103D8D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</w:pPr>
      <w:r w:rsidRPr="00F83DBE"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  <w:t>Лист 4</w:t>
      </w:r>
      <w:r w:rsidR="00745327" w:rsidRPr="00CF58CE"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  <w:t>.</w:t>
      </w:r>
      <w:r w:rsidRPr="00F83DBE"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  <w:t xml:space="preserve"> </w:t>
      </w:r>
      <w:r w:rsidR="00734124" w:rsidRPr="00F83DBE"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  <w:t>Сценарий «стоимость vs объём»</w:t>
      </w:r>
    </w:p>
    <w:p w14:paraId="6DF1E91B" w14:textId="77777777" w:rsidR="008E7AF4" w:rsidRDefault="008E7AF4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color w:val="auto"/>
          <w:sz w:val="28"/>
          <w:szCs w:val="28"/>
          <w:lang w:val="ru-RU"/>
        </w:rPr>
      </w:pPr>
    </w:p>
    <w:p w14:paraId="1A8E1BC6" w14:textId="56E710B8" w:rsidR="007035FD" w:rsidRDefault="008E7AF4" w:rsidP="0018667C">
      <w:pPr>
        <w:spacing w:before="80" w:after="80"/>
        <w:contextualSpacing/>
        <w:mirrorIndents/>
        <w:rPr>
          <w:rStyle w:val="af6"/>
          <w:rFonts w:eastAsia="Times New Roman"/>
          <w:b w:val="0"/>
          <w:bCs w:val="0"/>
          <w:sz w:val="22"/>
          <w:lang w:val="ru-RU" w:eastAsia="ru-RU"/>
        </w:rPr>
      </w:pPr>
      <w:r w:rsidRPr="008E7AF4">
        <w:rPr>
          <w:rStyle w:val="af6"/>
          <w:rFonts w:eastAsia="Times New Roman"/>
          <w:b w:val="0"/>
          <w:bCs w:val="0"/>
          <w:sz w:val="22"/>
          <w:lang w:val="ru-RU" w:eastAsia="ru-RU"/>
        </w:rPr>
        <w:t>Дашборд создан по запросу Елены Морозовой как What-If симулятор. Ранее Елена не могла быстро отвечать на вопросы руководства о том, «сколько уйдёт при смене сетки». Новый инструмент позволяет ей в интерактивном режиме моделировать эластичность спроса (0,2/0,5/1,0), изменение ставки и использование альтернативного фондирования (до 2 млрд ₽), мгновенно видя влияние на CoF, объём и отклонение от потолка стоимости. Это превращает разрозненные выгрузки в единую песочницу для проверки сценариев и принятия решений.</w:t>
      </w:r>
    </w:p>
    <w:p w14:paraId="79793796" w14:textId="77777777" w:rsidR="00372910" w:rsidRPr="00372910" w:rsidRDefault="00372910" w:rsidP="0018667C">
      <w:pPr>
        <w:spacing w:before="80" w:after="80"/>
        <w:contextualSpacing/>
        <w:mirrorIndents/>
        <w:rPr>
          <w:rFonts w:eastAsia="Times New Roman"/>
          <w:sz w:val="22"/>
          <w:lang w:val="ru-RU" w:eastAsia="ru-RU"/>
        </w:rPr>
      </w:pPr>
    </w:p>
    <w:p w14:paraId="7F2529D1" w14:textId="1BF333EB" w:rsidR="00566F14" w:rsidRPr="00B464EC" w:rsidRDefault="000C7062" w:rsidP="0018667C">
      <w:pPr>
        <w:shd w:val="clear" w:color="auto" w:fill="FFFFFF"/>
        <w:spacing w:before="80" w:after="80"/>
        <w:contextualSpacing/>
        <w:mirrorIndents/>
        <w:rPr>
          <w:rFonts w:asciiTheme="majorHAnsi" w:hAnsiTheme="majorHAnsi" w:cstheme="majorHAnsi"/>
          <w:color w:val="C32504"/>
          <w:sz w:val="22"/>
          <w:lang w:val="ru-RU"/>
        </w:rPr>
      </w:pPr>
      <w:r>
        <w:rPr>
          <w:noProof/>
        </w:rPr>
        <w:drawing>
          <wp:inline distT="0" distB="0" distL="0" distR="0" wp14:anchorId="4ECBCA15" wp14:editId="2F27D605">
            <wp:extent cx="6119495" cy="34499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E7288" w14:textId="6754EED3" w:rsidR="00642663" w:rsidRDefault="00642663" w:rsidP="0018667C">
      <w:pPr>
        <w:pStyle w:val="21"/>
        <w:spacing w:before="80" w:after="80"/>
        <w:contextualSpacing/>
        <w:mirrorIndents/>
        <w:rPr>
          <w:rFonts w:cstheme="majorHAnsi"/>
          <w:sz w:val="22"/>
          <w:szCs w:val="22"/>
          <w:lang w:val="ru-RU"/>
        </w:rPr>
      </w:pPr>
      <w:r w:rsidRPr="00B464EC">
        <w:rPr>
          <w:rFonts w:cstheme="majorHAnsi"/>
          <w:sz w:val="22"/>
          <w:szCs w:val="22"/>
          <w:lang w:val="ru-RU"/>
        </w:rPr>
        <w:t>Исходные данные (из снапшота дашборда)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6570"/>
        <w:gridCol w:w="3067"/>
      </w:tblGrid>
      <w:tr w:rsidR="00F83DBE" w14:paraId="53663703" w14:textId="77777777" w:rsidTr="007453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570" w:type="dxa"/>
          </w:tcPr>
          <w:p w14:paraId="7D6A9333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Параметр</w:t>
            </w:r>
          </w:p>
        </w:tc>
        <w:tc>
          <w:tcPr>
            <w:tcW w:w="3067" w:type="dxa"/>
          </w:tcPr>
          <w:p w14:paraId="7C9DF8FF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Значение</w:t>
            </w:r>
          </w:p>
        </w:tc>
      </w:tr>
      <w:tr w:rsidR="00F83DBE" w14:paraId="49748736" w14:textId="77777777" w:rsidTr="00745327">
        <w:tc>
          <w:tcPr>
            <w:tcW w:w="6570" w:type="dxa"/>
          </w:tcPr>
          <w:p w14:paraId="135948FB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Изменение ставки</w:t>
            </w:r>
          </w:p>
        </w:tc>
        <w:tc>
          <w:tcPr>
            <w:tcW w:w="3067" w:type="dxa"/>
          </w:tcPr>
          <w:p w14:paraId="63518552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+0,1 п.п.</w:t>
            </w:r>
          </w:p>
        </w:tc>
      </w:tr>
      <w:tr w:rsidR="00F83DBE" w14:paraId="1F31FD08" w14:textId="77777777" w:rsidTr="00745327">
        <w:tc>
          <w:tcPr>
            <w:tcW w:w="6570" w:type="dxa"/>
          </w:tcPr>
          <w:p w14:paraId="1673F617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Эластичность</w:t>
            </w:r>
          </w:p>
        </w:tc>
        <w:tc>
          <w:tcPr>
            <w:tcW w:w="3067" w:type="dxa"/>
          </w:tcPr>
          <w:p w14:paraId="79B4912A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базовая 0,5</w:t>
            </w:r>
          </w:p>
        </w:tc>
      </w:tr>
      <w:tr w:rsidR="00F83DBE" w14:paraId="16B46247" w14:textId="77777777" w:rsidTr="00745327">
        <w:tc>
          <w:tcPr>
            <w:tcW w:w="6570" w:type="dxa"/>
          </w:tcPr>
          <w:p w14:paraId="5BC4F0A6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Альтернативное фондирование</w:t>
            </w:r>
          </w:p>
        </w:tc>
        <w:tc>
          <w:tcPr>
            <w:tcW w:w="3067" w:type="dxa"/>
          </w:tcPr>
          <w:p w14:paraId="2D50FADB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2 млрд ₽</w:t>
            </w:r>
          </w:p>
        </w:tc>
      </w:tr>
      <w:tr w:rsidR="00F83DBE" w14:paraId="42D3F531" w14:textId="77777777" w:rsidTr="00745327">
        <w:tc>
          <w:tcPr>
            <w:tcW w:w="6570" w:type="dxa"/>
          </w:tcPr>
          <w:p w14:paraId="212AF28B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Срок</w:t>
            </w:r>
          </w:p>
        </w:tc>
        <w:tc>
          <w:tcPr>
            <w:tcW w:w="3067" w:type="dxa"/>
          </w:tcPr>
          <w:p w14:paraId="07A7938B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Все (91, 181, 367 дней)</w:t>
            </w:r>
          </w:p>
        </w:tc>
      </w:tr>
      <w:tr w:rsidR="00F83DBE" w14:paraId="6BFC6F4A" w14:textId="77777777" w:rsidTr="00745327">
        <w:tc>
          <w:tcPr>
            <w:tcW w:w="6570" w:type="dxa"/>
          </w:tcPr>
          <w:p w14:paraId="58722D65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Продукт, банк-конкурент, сегмент, место в витрине, ожидание рынка, дата версии</w:t>
            </w:r>
          </w:p>
        </w:tc>
        <w:tc>
          <w:tcPr>
            <w:tcW w:w="3067" w:type="dxa"/>
          </w:tcPr>
          <w:p w14:paraId="2F44584E" w14:textId="77777777" w:rsidR="00F83DBE" w:rsidRPr="00745327" w:rsidRDefault="00F83DBE" w:rsidP="000A61AB">
            <w:pPr>
              <w:pStyle w:val="Compact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  <w:r w:rsidRPr="00745327">
              <w:rPr>
                <w:rFonts w:asciiTheme="majorHAnsi" w:eastAsia="Times New Roman" w:hAnsiTheme="majorHAnsi" w:cstheme="majorHAnsi"/>
                <w:sz w:val="22"/>
                <w:szCs w:val="22"/>
              </w:rPr>
              <w:t>Все</w:t>
            </w:r>
          </w:p>
        </w:tc>
      </w:tr>
    </w:tbl>
    <w:p w14:paraId="42EDF549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F83DBE">
        <w:rPr>
          <w:rFonts w:asciiTheme="majorHAnsi" w:hAnsiTheme="majorHAnsi" w:cstheme="majorHAnsi"/>
          <w:b/>
          <w:bCs/>
          <w:sz w:val="22"/>
          <w:szCs w:val="22"/>
        </w:rPr>
        <w:t>Это базовый сценарий: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минимальный шаг цены (+0,1 п.п.), средняя эластичность (0,5), альтернативное фондирование на максимуме (2 млрд).</w:t>
      </w:r>
    </w:p>
    <w:p w14:paraId="3DE7C6DD" w14:textId="77777777" w:rsidR="00E15FBB" w:rsidRPr="00B464EC" w:rsidRDefault="000C7062" w:rsidP="0018667C">
      <w:pPr>
        <w:spacing w:before="80" w:after="80"/>
        <w:contextualSpacing/>
        <w:mirrorIndents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pict w14:anchorId="73447228">
          <v:rect id="_x0000_i1027" style="width:0;height:1.5pt" o:hralign="center" o:hrstd="t" o:hr="t" fillcolor="#a0a0a0" stroked="f"/>
        </w:pict>
      </w:r>
    </w:p>
    <w:p w14:paraId="7FC4E1DA" w14:textId="77777777" w:rsidR="00E15FBB" w:rsidRPr="00956EAE" w:rsidRDefault="00E15FBB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4"/>
          <w:szCs w:val="24"/>
          <w:lang w:val="ru-RU"/>
        </w:rPr>
      </w:pPr>
      <w:r w:rsidRPr="00956EAE">
        <w:rPr>
          <w:rFonts w:cstheme="majorHAnsi"/>
          <w:color w:val="17365D" w:themeColor="text2" w:themeShade="BF"/>
          <w:sz w:val="24"/>
          <w:szCs w:val="24"/>
          <w:lang w:val="ru-RU"/>
        </w:rPr>
        <w:lastRenderedPageBreak/>
        <w:t>Анализ: что даёт сдвиг ставки на +0,1 п.п.</w:t>
      </w:r>
    </w:p>
    <w:p w14:paraId="3F1952AB" w14:textId="68441065" w:rsidR="00E15FBB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Блок 1: Прямые эффекты на цену и объём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3094"/>
        <w:gridCol w:w="1019"/>
        <w:gridCol w:w="2416"/>
        <w:gridCol w:w="994"/>
      </w:tblGrid>
      <w:tr w:rsidR="00F83DBE" w:rsidRPr="00F83DBE" w14:paraId="307805CC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B7D43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Показатель</w:t>
            </w:r>
          </w:p>
        </w:tc>
        <w:tc>
          <w:tcPr>
            <w:tcW w:w="0" w:type="auto"/>
          </w:tcPr>
          <w:p w14:paraId="41543ACF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Текущее</w:t>
            </w:r>
          </w:p>
        </w:tc>
        <w:tc>
          <w:tcPr>
            <w:tcW w:w="0" w:type="auto"/>
          </w:tcPr>
          <w:p w14:paraId="5760FD5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После сдвига (+0,1 п.п.)</w:t>
            </w:r>
          </w:p>
        </w:tc>
        <w:tc>
          <w:tcPr>
            <w:tcW w:w="0" w:type="auto"/>
          </w:tcPr>
          <w:p w14:paraId="3EE3491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Δ</w:t>
            </w:r>
          </w:p>
        </w:tc>
      </w:tr>
      <w:tr w:rsidR="00F83DBE" w:rsidRPr="00F83DBE" w14:paraId="2450D09E" w14:textId="77777777" w:rsidTr="000A61AB">
        <w:tc>
          <w:tcPr>
            <w:tcW w:w="0" w:type="auto"/>
          </w:tcPr>
          <w:p w14:paraId="0783220E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Текущая ставка</w:t>
            </w:r>
          </w:p>
        </w:tc>
        <w:tc>
          <w:tcPr>
            <w:tcW w:w="0" w:type="auto"/>
          </w:tcPr>
          <w:p w14:paraId="4CBE1660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16,71%</w:t>
            </w:r>
          </w:p>
        </w:tc>
        <w:tc>
          <w:tcPr>
            <w:tcW w:w="0" w:type="auto"/>
          </w:tcPr>
          <w:p w14:paraId="336D4FEB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039FCB8F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</w:tr>
      <w:tr w:rsidR="00F83DBE" w:rsidRPr="00F83DBE" w14:paraId="6BD8A0A7" w14:textId="77777777" w:rsidTr="000A61AB">
        <w:tc>
          <w:tcPr>
            <w:tcW w:w="0" w:type="auto"/>
          </w:tcPr>
          <w:p w14:paraId="4B60028F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Новая ставка</w:t>
            </w:r>
          </w:p>
        </w:tc>
        <w:tc>
          <w:tcPr>
            <w:tcW w:w="0" w:type="auto"/>
          </w:tcPr>
          <w:p w14:paraId="3D4EF487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1907AAF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16,81%</w:t>
            </w:r>
          </w:p>
        </w:tc>
        <w:tc>
          <w:tcPr>
            <w:tcW w:w="0" w:type="auto"/>
          </w:tcPr>
          <w:p w14:paraId="5635DFD4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+0,1 п.п.</w:t>
            </w:r>
          </w:p>
        </w:tc>
      </w:tr>
      <w:tr w:rsidR="00F83DBE" w:rsidRPr="00F83DBE" w14:paraId="581B7C8B" w14:textId="77777777" w:rsidTr="000A61AB">
        <w:tc>
          <w:tcPr>
            <w:tcW w:w="0" w:type="auto"/>
          </w:tcPr>
          <w:p w14:paraId="7098224C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Средний CoF при новой ставке</w:t>
            </w:r>
          </w:p>
        </w:tc>
        <w:tc>
          <w:tcPr>
            <w:tcW w:w="0" w:type="auto"/>
          </w:tcPr>
          <w:p w14:paraId="1768B2BA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269D3974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16,86%</w:t>
            </w:r>
          </w:p>
        </w:tc>
        <w:tc>
          <w:tcPr>
            <w:tcW w:w="0" w:type="auto"/>
          </w:tcPr>
          <w:p w14:paraId="78B1CD3C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</w:tr>
      <w:tr w:rsidR="00F83DBE" w:rsidRPr="00F83DBE" w14:paraId="70602E65" w14:textId="77777777" w:rsidTr="000A61AB">
        <w:tc>
          <w:tcPr>
            <w:tcW w:w="0" w:type="auto"/>
          </w:tcPr>
          <w:p w14:paraId="3185C32E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Объём при новой ставке</w:t>
            </w:r>
          </w:p>
        </w:tc>
        <w:tc>
          <w:tcPr>
            <w:tcW w:w="0" w:type="auto"/>
          </w:tcPr>
          <w:p w14:paraId="739D77A7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7B04277E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121,15 млрд ₽</w:t>
            </w:r>
          </w:p>
        </w:tc>
        <w:tc>
          <w:tcPr>
            <w:tcW w:w="0" w:type="auto"/>
          </w:tcPr>
          <w:p w14:paraId="696C0747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</w:tr>
      <w:tr w:rsidR="00F83DBE" w:rsidRPr="00F83DBE" w14:paraId="7CA3443B" w14:textId="77777777" w:rsidTr="000A61AB">
        <w:tc>
          <w:tcPr>
            <w:tcW w:w="0" w:type="auto"/>
          </w:tcPr>
          <w:p w14:paraId="34E0BF5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Отклонение от потолка</w:t>
            </w:r>
          </w:p>
        </w:tc>
        <w:tc>
          <w:tcPr>
            <w:tcW w:w="0" w:type="auto"/>
          </w:tcPr>
          <w:p w14:paraId="2D19671D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42959CB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0,13</w:t>
            </w:r>
          </w:p>
        </w:tc>
        <w:tc>
          <w:tcPr>
            <w:tcW w:w="0" w:type="auto"/>
          </w:tcPr>
          <w:p w14:paraId="00A95EB7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</w:tr>
    </w:tbl>
    <w:p w14:paraId="57869285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Ключевое наблюдение</w:t>
      </w:r>
      <w:r w:rsidRPr="00B464EC">
        <w:rPr>
          <w:rFonts w:asciiTheme="majorHAnsi" w:hAnsiTheme="majorHAnsi" w:cstheme="majorHAnsi"/>
          <w:sz w:val="22"/>
          <w:szCs w:val="22"/>
        </w:rPr>
        <w:t>: при шаге +0,1 п.п. средний CoF (16,86%) практически совпадает с новой ставкой (16,81%) — разница всего 0,05 п.п. Это говорит о том, что портфель новых притоков плотно сконцентрирован вокруг ставки, без сильных выбросов.</w:t>
      </w:r>
    </w:p>
    <w:p w14:paraId="60AFDDFE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Отклонение от потолка — 0,13.</w:t>
      </w:r>
      <w:r w:rsidRPr="00B464EC">
        <w:rPr>
          <w:rFonts w:asciiTheme="majorHAnsi" w:hAnsiTheme="majorHAnsi" w:cstheme="majorHAnsi"/>
          <w:sz w:val="22"/>
          <w:szCs w:val="22"/>
        </w:rPr>
        <w:t xml:space="preserve"> Это положительное число, то есть сценарный CoF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превышает</w:t>
      </w:r>
      <w:r w:rsidRPr="00B464EC">
        <w:rPr>
          <w:rFonts w:asciiTheme="majorHAnsi" w:hAnsiTheme="majorHAnsi" w:cstheme="majorHAnsi"/>
          <w:sz w:val="22"/>
          <w:szCs w:val="22"/>
        </w:rPr>
        <w:t xml:space="preserve"> предельную стоимость привлечения. Потолок пробит. При текущей эластичности 0,5 и шаге +0,1 п.п. банк уже выходит за пределы допустимой стоимости фондирования.</w:t>
      </w:r>
    </w:p>
    <w:p w14:paraId="55E445C5" w14:textId="41FEE9DB" w:rsidR="00E15FBB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</w:rPr>
      </w:pPr>
      <w:r w:rsidRPr="00B464EC">
        <w:rPr>
          <w:rFonts w:cstheme="majorHAnsi"/>
          <w:sz w:val="22"/>
        </w:rPr>
        <w:t>Блок 2: Покрытие оттока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3196"/>
        <w:gridCol w:w="1566"/>
      </w:tblGrid>
      <w:tr w:rsidR="00F83DBE" w:rsidRPr="00F83DBE" w14:paraId="24D4B348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A679B2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Показатель</w:t>
            </w:r>
          </w:p>
        </w:tc>
        <w:tc>
          <w:tcPr>
            <w:tcW w:w="0" w:type="auto"/>
          </w:tcPr>
          <w:p w14:paraId="2D976A45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Значение</w:t>
            </w:r>
          </w:p>
        </w:tc>
      </w:tr>
      <w:tr w:rsidR="00F83DBE" w:rsidRPr="00F83DBE" w14:paraId="1FCF8B26" w14:textId="77777777" w:rsidTr="000A61AB">
        <w:tc>
          <w:tcPr>
            <w:tcW w:w="0" w:type="auto"/>
          </w:tcPr>
          <w:p w14:paraId="0EEE9F4F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Новые притоки</w:t>
            </w:r>
          </w:p>
        </w:tc>
        <w:tc>
          <w:tcPr>
            <w:tcW w:w="0" w:type="auto"/>
          </w:tcPr>
          <w:p w14:paraId="73625E7B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115,38 млрд ₽</w:t>
            </w:r>
          </w:p>
        </w:tc>
      </w:tr>
      <w:tr w:rsidR="00F83DBE" w:rsidRPr="00F83DBE" w14:paraId="3E2B2B91" w14:textId="77777777" w:rsidTr="000A61AB">
        <w:tc>
          <w:tcPr>
            <w:tcW w:w="0" w:type="auto"/>
          </w:tcPr>
          <w:p w14:paraId="7819EB05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Альтернативное фондирование</w:t>
            </w:r>
          </w:p>
        </w:tc>
        <w:tc>
          <w:tcPr>
            <w:tcW w:w="0" w:type="auto"/>
          </w:tcPr>
          <w:p w14:paraId="155A243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2,00 млрд ₽</w:t>
            </w:r>
          </w:p>
        </w:tc>
      </w:tr>
      <w:tr w:rsidR="00F83DBE" w:rsidRPr="00F83DBE" w14:paraId="75DCB13D" w14:textId="77777777" w:rsidTr="000A61AB">
        <w:tc>
          <w:tcPr>
            <w:tcW w:w="0" w:type="auto"/>
          </w:tcPr>
          <w:p w14:paraId="19332342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Покрытие оттока</w:t>
            </w:r>
          </w:p>
        </w:tc>
        <w:tc>
          <w:tcPr>
            <w:tcW w:w="0" w:type="auto"/>
          </w:tcPr>
          <w:p w14:paraId="59DC5CB0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16,03%</w:t>
            </w:r>
          </w:p>
        </w:tc>
      </w:tr>
    </w:tbl>
    <w:p w14:paraId="4A3721D0" w14:textId="77777777" w:rsidR="00F83DBE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Новые притоки — 115,38 млрд ₽. </w:t>
      </w:r>
    </w:p>
    <w:p w14:paraId="1C1628BA" w14:textId="77777777" w:rsidR="00F83DBE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Альтернативное фондирование — 2 млрд ₽. Покрытие оттока — всего 16,03%. </w:t>
      </w:r>
    </w:p>
    <w:p w14:paraId="5DA7FA67" w14:textId="40190D0B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Это означает, что даже при максимальном сценарии альтернативного фондирования (2 млрд — верх, утверждённый правлением) банк закрывает лишь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шестую часть</w:t>
      </w:r>
      <w:r w:rsidRPr="00B464EC">
        <w:rPr>
          <w:rFonts w:asciiTheme="majorHAnsi" w:hAnsiTheme="majorHAnsi" w:cstheme="majorHAnsi"/>
          <w:sz w:val="22"/>
          <w:szCs w:val="22"/>
        </w:rPr>
        <w:t xml:space="preserve"> оттока. Остальные 84% оттока должны быть покрыты новыми притоками — и это при том, что сценарный CoF уже пробивает потолок.</w:t>
      </w:r>
    </w:p>
    <w:p w14:paraId="103E17D0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 xml:space="preserve">Блок 3: Динамика </w:t>
      </w:r>
      <w:r w:rsidRPr="00B464EC">
        <w:rPr>
          <w:rFonts w:cstheme="majorHAnsi"/>
          <w:sz w:val="22"/>
        </w:rPr>
        <w:t>CoF</w:t>
      </w:r>
      <w:r w:rsidRPr="00B464EC">
        <w:rPr>
          <w:rFonts w:cstheme="majorHAnsi"/>
          <w:sz w:val="22"/>
          <w:lang w:val="ru-RU"/>
        </w:rPr>
        <w:t xml:space="preserve"> против потолка по кварталам</w:t>
      </w:r>
    </w:p>
    <w:p w14:paraId="39244A99" w14:textId="492F989E" w:rsidR="00E15FBB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График «В каких месяцах сценарный CoF превышает потолок» показывает историю и прогноз: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385"/>
        <w:gridCol w:w="1668"/>
        <w:gridCol w:w="2363"/>
        <w:gridCol w:w="1548"/>
      </w:tblGrid>
      <w:tr w:rsidR="00F83DBE" w:rsidRPr="00F83DBE" w14:paraId="64C90712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3AED0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Период</w:t>
            </w:r>
          </w:p>
        </w:tc>
        <w:tc>
          <w:tcPr>
            <w:tcW w:w="0" w:type="auto"/>
          </w:tcPr>
          <w:p w14:paraId="66A335D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Сценарный CoF</w:t>
            </w:r>
          </w:p>
        </w:tc>
        <w:tc>
          <w:tcPr>
            <w:tcW w:w="0" w:type="auto"/>
          </w:tcPr>
          <w:p w14:paraId="1E54C02A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Предельная стоимость</w:t>
            </w:r>
          </w:p>
        </w:tc>
        <w:tc>
          <w:tcPr>
            <w:tcW w:w="0" w:type="auto"/>
          </w:tcPr>
          <w:p w14:paraId="345CBCF0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Превышение?</w:t>
            </w:r>
          </w:p>
        </w:tc>
      </w:tr>
      <w:tr w:rsidR="00F83DBE" w:rsidRPr="00F83DBE" w14:paraId="019464E7" w14:textId="77777777" w:rsidTr="000A61AB">
        <w:tc>
          <w:tcPr>
            <w:tcW w:w="0" w:type="auto"/>
          </w:tcPr>
          <w:p w14:paraId="0F212D1C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2024 — 1 кв.</w:t>
            </w:r>
          </w:p>
        </w:tc>
        <w:tc>
          <w:tcPr>
            <w:tcW w:w="0" w:type="auto"/>
          </w:tcPr>
          <w:p w14:paraId="06CC5069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15,30%</w:t>
            </w:r>
          </w:p>
        </w:tc>
        <w:tc>
          <w:tcPr>
            <w:tcW w:w="0" w:type="auto"/>
          </w:tcPr>
          <w:p w14:paraId="6735795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15,2%</w:t>
            </w:r>
          </w:p>
        </w:tc>
        <w:tc>
          <w:tcPr>
            <w:tcW w:w="0" w:type="auto"/>
          </w:tcPr>
          <w:p w14:paraId="097C534D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+0,10 п.п.</w:t>
            </w:r>
          </w:p>
        </w:tc>
      </w:tr>
      <w:tr w:rsidR="00F83DBE" w:rsidRPr="00F83DBE" w14:paraId="18480731" w14:textId="77777777" w:rsidTr="000A61AB">
        <w:tc>
          <w:tcPr>
            <w:tcW w:w="0" w:type="auto"/>
          </w:tcPr>
          <w:p w14:paraId="34EFA0AD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2024 — 2 кв.</w:t>
            </w:r>
          </w:p>
        </w:tc>
        <w:tc>
          <w:tcPr>
            <w:tcW w:w="0" w:type="auto"/>
          </w:tcPr>
          <w:p w14:paraId="67F3CD8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15,38%</w:t>
            </w:r>
          </w:p>
        </w:tc>
        <w:tc>
          <w:tcPr>
            <w:tcW w:w="0" w:type="auto"/>
          </w:tcPr>
          <w:p w14:paraId="0F1FF69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15,2%</w:t>
            </w:r>
          </w:p>
        </w:tc>
        <w:tc>
          <w:tcPr>
            <w:tcW w:w="0" w:type="auto"/>
          </w:tcPr>
          <w:p w14:paraId="5842DDE9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+0,18 п.п.</w:t>
            </w:r>
          </w:p>
        </w:tc>
      </w:tr>
      <w:tr w:rsidR="00F83DBE" w:rsidRPr="00F83DBE" w14:paraId="26B18CBD" w14:textId="77777777" w:rsidTr="000A61AB">
        <w:tc>
          <w:tcPr>
            <w:tcW w:w="0" w:type="auto"/>
          </w:tcPr>
          <w:p w14:paraId="1E48AA96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2024 — 3 кв.</w:t>
            </w:r>
          </w:p>
        </w:tc>
        <w:tc>
          <w:tcPr>
            <w:tcW w:w="0" w:type="auto"/>
          </w:tcPr>
          <w:p w14:paraId="64C4F06A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17,27%</w:t>
            </w:r>
          </w:p>
        </w:tc>
        <w:tc>
          <w:tcPr>
            <w:tcW w:w="0" w:type="auto"/>
          </w:tcPr>
          <w:p w14:paraId="72480DFD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16,5%</w:t>
            </w:r>
          </w:p>
        </w:tc>
        <w:tc>
          <w:tcPr>
            <w:tcW w:w="0" w:type="auto"/>
          </w:tcPr>
          <w:p w14:paraId="514D89F0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+0,77 п.п.</w:t>
            </w:r>
          </w:p>
        </w:tc>
      </w:tr>
      <w:tr w:rsidR="00F83DBE" w:rsidRPr="00F83DBE" w14:paraId="482A9516" w14:textId="77777777" w:rsidTr="000A61AB">
        <w:tc>
          <w:tcPr>
            <w:tcW w:w="0" w:type="auto"/>
          </w:tcPr>
          <w:p w14:paraId="0470EC4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2024 — 4 кв.</w:t>
            </w:r>
          </w:p>
        </w:tc>
        <w:tc>
          <w:tcPr>
            <w:tcW w:w="0" w:type="auto"/>
          </w:tcPr>
          <w:p w14:paraId="7B2438ED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20,82%</w:t>
            </w:r>
          </w:p>
        </w:tc>
        <w:tc>
          <w:tcPr>
            <w:tcW w:w="0" w:type="auto"/>
          </w:tcPr>
          <w:p w14:paraId="37A8C89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19,5%</w:t>
            </w:r>
          </w:p>
        </w:tc>
        <w:tc>
          <w:tcPr>
            <w:tcW w:w="0" w:type="auto"/>
          </w:tcPr>
          <w:p w14:paraId="612449A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+1,32 п.п.</w:t>
            </w:r>
          </w:p>
        </w:tc>
      </w:tr>
      <w:tr w:rsidR="00F83DBE" w:rsidRPr="00F83DBE" w14:paraId="652B5BF2" w14:textId="77777777" w:rsidTr="000A61AB">
        <w:tc>
          <w:tcPr>
            <w:tcW w:w="0" w:type="auto"/>
          </w:tcPr>
          <w:p w14:paraId="24A64BC7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2025 — 1 кв.</w:t>
            </w:r>
          </w:p>
        </w:tc>
        <w:tc>
          <w:tcPr>
            <w:tcW w:w="0" w:type="auto"/>
          </w:tcPr>
          <w:p w14:paraId="1AB5E285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22,00%</w:t>
            </w:r>
          </w:p>
        </w:tc>
        <w:tc>
          <w:tcPr>
            <w:tcW w:w="0" w:type="auto"/>
          </w:tcPr>
          <w:p w14:paraId="4EBFB7E5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20,2%</w:t>
            </w:r>
          </w:p>
        </w:tc>
        <w:tc>
          <w:tcPr>
            <w:tcW w:w="0" w:type="auto"/>
          </w:tcPr>
          <w:p w14:paraId="2BFEB325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+1,80 п.п.</w:t>
            </w:r>
          </w:p>
        </w:tc>
      </w:tr>
      <w:tr w:rsidR="00F83DBE" w:rsidRPr="00F83DBE" w14:paraId="23EF1A0F" w14:textId="77777777" w:rsidTr="000A61AB">
        <w:tc>
          <w:tcPr>
            <w:tcW w:w="0" w:type="auto"/>
          </w:tcPr>
          <w:p w14:paraId="4B733405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2025 — 2 кв.</w:t>
            </w:r>
          </w:p>
        </w:tc>
        <w:tc>
          <w:tcPr>
            <w:tcW w:w="0" w:type="auto"/>
          </w:tcPr>
          <w:p w14:paraId="1D9F8D3E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20,15%</w:t>
            </w:r>
          </w:p>
        </w:tc>
        <w:tc>
          <w:tcPr>
            <w:tcW w:w="0" w:type="auto"/>
          </w:tcPr>
          <w:p w14:paraId="0CFA4CCF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20,2%</w:t>
            </w:r>
          </w:p>
        </w:tc>
        <w:tc>
          <w:tcPr>
            <w:tcW w:w="0" w:type="auto"/>
          </w:tcPr>
          <w:p w14:paraId="79614709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−0,05 п.п.</w:t>
            </w:r>
          </w:p>
        </w:tc>
      </w:tr>
      <w:tr w:rsidR="00F83DBE" w:rsidRPr="00F83DBE" w14:paraId="74414107" w14:textId="77777777" w:rsidTr="000A61AB">
        <w:tc>
          <w:tcPr>
            <w:tcW w:w="0" w:type="auto"/>
          </w:tcPr>
          <w:p w14:paraId="26C7799B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2025 — 3 кв.</w:t>
            </w:r>
          </w:p>
        </w:tc>
        <w:tc>
          <w:tcPr>
            <w:tcW w:w="0" w:type="auto"/>
          </w:tcPr>
          <w:p w14:paraId="4D91061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17,51%</w:t>
            </w:r>
          </w:p>
        </w:tc>
        <w:tc>
          <w:tcPr>
            <w:tcW w:w="0" w:type="auto"/>
          </w:tcPr>
          <w:p w14:paraId="4FA2EDC7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17,9%</w:t>
            </w:r>
          </w:p>
        </w:tc>
        <w:tc>
          <w:tcPr>
            <w:tcW w:w="0" w:type="auto"/>
          </w:tcPr>
          <w:p w14:paraId="3888D43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−0,39 п.п.</w:t>
            </w:r>
          </w:p>
        </w:tc>
      </w:tr>
      <w:tr w:rsidR="00F83DBE" w:rsidRPr="00F83DBE" w14:paraId="7DED27C1" w14:textId="77777777" w:rsidTr="000A61AB">
        <w:tc>
          <w:tcPr>
            <w:tcW w:w="0" w:type="auto"/>
          </w:tcPr>
          <w:p w14:paraId="06689299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2025 — 4 кв.</w:t>
            </w:r>
          </w:p>
        </w:tc>
        <w:tc>
          <w:tcPr>
            <w:tcW w:w="0" w:type="auto"/>
          </w:tcPr>
          <w:p w14:paraId="74CC9E2B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16,75%</w:t>
            </w:r>
          </w:p>
        </w:tc>
        <w:tc>
          <w:tcPr>
            <w:tcW w:w="0" w:type="auto"/>
          </w:tcPr>
          <w:p w14:paraId="68DCC65D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15,9%</w:t>
            </w:r>
          </w:p>
        </w:tc>
        <w:tc>
          <w:tcPr>
            <w:tcW w:w="0" w:type="auto"/>
          </w:tcPr>
          <w:p w14:paraId="78B2C99B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+0,85 п.п.</w:t>
            </w:r>
          </w:p>
        </w:tc>
      </w:tr>
      <w:tr w:rsidR="00F83DBE" w:rsidRPr="00F83DBE" w14:paraId="049B1AE3" w14:textId="77777777" w:rsidTr="000A61AB">
        <w:tc>
          <w:tcPr>
            <w:tcW w:w="0" w:type="auto"/>
          </w:tcPr>
          <w:p w14:paraId="0E1B1F69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2026 — 1 кв.</w:t>
            </w:r>
          </w:p>
        </w:tc>
        <w:tc>
          <w:tcPr>
            <w:tcW w:w="0" w:type="auto"/>
          </w:tcPr>
          <w:p w14:paraId="4190C235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15,29%</w:t>
            </w:r>
          </w:p>
        </w:tc>
        <w:tc>
          <w:tcPr>
            <w:tcW w:w="0" w:type="auto"/>
          </w:tcPr>
          <w:p w14:paraId="6977348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15,0%</w:t>
            </w:r>
          </w:p>
        </w:tc>
        <w:tc>
          <w:tcPr>
            <w:tcW w:w="0" w:type="auto"/>
          </w:tcPr>
          <w:p w14:paraId="1D2737F9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✅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+0,29 п.п.</w:t>
            </w:r>
          </w:p>
        </w:tc>
      </w:tr>
      <w:tr w:rsidR="00F83DBE" w:rsidRPr="00F83DBE" w14:paraId="6685D83D" w14:textId="77777777" w:rsidTr="000A61AB">
        <w:tc>
          <w:tcPr>
            <w:tcW w:w="0" w:type="auto"/>
          </w:tcPr>
          <w:p w14:paraId="4D631842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2026 — 2 кв.</w:t>
            </w:r>
          </w:p>
        </w:tc>
        <w:tc>
          <w:tcPr>
            <w:tcW w:w="0" w:type="auto"/>
          </w:tcPr>
          <w:p w14:paraId="6DA672BE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13,90%</w:t>
            </w:r>
          </w:p>
        </w:tc>
        <w:tc>
          <w:tcPr>
            <w:tcW w:w="0" w:type="auto"/>
          </w:tcPr>
          <w:p w14:paraId="258CC9E7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13,9%</w:t>
            </w:r>
          </w:p>
        </w:tc>
        <w:tc>
          <w:tcPr>
            <w:tcW w:w="0" w:type="auto"/>
          </w:tcPr>
          <w:p w14:paraId="252A658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0,00</w:t>
            </w:r>
          </w:p>
        </w:tc>
      </w:tr>
      <w:tr w:rsidR="00F83DBE" w:rsidRPr="00F83DBE" w14:paraId="3000274F" w14:textId="77777777" w:rsidTr="000A61AB">
        <w:tc>
          <w:tcPr>
            <w:tcW w:w="0" w:type="auto"/>
          </w:tcPr>
          <w:p w14:paraId="37C58117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2026 — 3 кв.</w:t>
            </w:r>
          </w:p>
        </w:tc>
        <w:tc>
          <w:tcPr>
            <w:tcW w:w="0" w:type="auto"/>
          </w:tcPr>
          <w:p w14:paraId="2EF61C8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13,46%</w:t>
            </w:r>
          </w:p>
        </w:tc>
        <w:tc>
          <w:tcPr>
            <w:tcW w:w="0" w:type="auto"/>
          </w:tcPr>
          <w:p w14:paraId="32B16AB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13,5%</w:t>
            </w:r>
          </w:p>
        </w:tc>
        <w:tc>
          <w:tcPr>
            <w:tcW w:w="0" w:type="auto"/>
          </w:tcPr>
          <w:p w14:paraId="5B56E79C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="Segoe UI Emoji" w:hAnsi="Segoe UI Emoji" w:cs="Segoe UI Emoji"/>
                <w:sz w:val="22"/>
                <w:szCs w:val="22"/>
              </w:rPr>
              <w:t>❌</w:t>
            </w: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 xml:space="preserve"> −0,04 п.п.</w:t>
            </w:r>
          </w:p>
        </w:tc>
      </w:tr>
    </w:tbl>
    <w:p w14:paraId="3361AF5A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Паттерн</w:t>
      </w:r>
      <w:r w:rsidRPr="00B464EC">
        <w:rPr>
          <w:rFonts w:asciiTheme="majorHAnsi" w:hAnsiTheme="majorHAnsi" w:cstheme="majorHAnsi"/>
          <w:sz w:val="22"/>
          <w:szCs w:val="22"/>
        </w:rPr>
        <w:t>: CoF пробивает потолок в 7 из 11 кварталов. Особенно тяжело — 2024–2025 годы (фаза высоких ставок), где превышение достигало 1,80 п.п. В 2026 году ситуация улучшилась: в последние два квартала CoF в пределах потолка или на грани. Но текущий индикатор отклонения (+0,13) показывает, что даже при снижающемся рынке шаг +0,1 п.п. возвращает банк в зону превышения.</w:t>
      </w:r>
    </w:p>
    <w:p w14:paraId="4590EC62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lastRenderedPageBreak/>
        <w:t xml:space="preserve">Блок 4: Стоимость </w:t>
      </w:r>
      <w:r w:rsidRPr="00B464EC">
        <w:rPr>
          <w:rFonts w:cstheme="majorHAnsi"/>
          <w:sz w:val="22"/>
        </w:rPr>
        <w:t>vs</w:t>
      </w:r>
      <w:r w:rsidRPr="00B464EC">
        <w:rPr>
          <w:rFonts w:cstheme="majorHAnsi"/>
          <w:sz w:val="22"/>
          <w:lang w:val="ru-RU"/>
        </w:rPr>
        <w:t xml:space="preserve"> Объём по срокам</w:t>
      </w:r>
    </w:p>
    <w:p w14:paraId="63C93986" w14:textId="43D2375E" w:rsidR="00E15FBB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График «Стоимость vs Объём» проверяет гипотезу: есть ли точка, где объём максимален, а CoF не превышает потолок.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070"/>
        <w:gridCol w:w="1668"/>
        <w:gridCol w:w="1943"/>
      </w:tblGrid>
      <w:tr w:rsidR="00F83DBE" w:rsidRPr="00F83DBE" w14:paraId="4236FC2C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0C27DF6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Срок</w:t>
            </w:r>
          </w:p>
        </w:tc>
        <w:tc>
          <w:tcPr>
            <w:tcW w:w="0" w:type="auto"/>
          </w:tcPr>
          <w:p w14:paraId="6067178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Сценарный CoF</w:t>
            </w:r>
          </w:p>
        </w:tc>
        <w:tc>
          <w:tcPr>
            <w:tcW w:w="0" w:type="auto"/>
          </w:tcPr>
          <w:p w14:paraId="6DFDF1ED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Сценарный объём</w:t>
            </w:r>
          </w:p>
        </w:tc>
      </w:tr>
      <w:tr w:rsidR="00F83DBE" w:rsidRPr="00F83DBE" w14:paraId="157E7BB6" w14:textId="77777777" w:rsidTr="000A61AB">
        <w:tc>
          <w:tcPr>
            <w:tcW w:w="0" w:type="auto"/>
          </w:tcPr>
          <w:p w14:paraId="5274ED30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91 день</w:t>
            </w:r>
          </w:p>
        </w:tc>
        <w:tc>
          <w:tcPr>
            <w:tcW w:w="0" w:type="auto"/>
          </w:tcPr>
          <w:p w14:paraId="6ABC360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16,97%</w:t>
            </w:r>
          </w:p>
        </w:tc>
        <w:tc>
          <w:tcPr>
            <w:tcW w:w="0" w:type="auto"/>
          </w:tcPr>
          <w:p w14:paraId="5171CAD0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53,44 млрд ₽</w:t>
            </w:r>
          </w:p>
        </w:tc>
      </w:tr>
      <w:tr w:rsidR="00F83DBE" w:rsidRPr="00F83DBE" w14:paraId="54C527DC" w14:textId="77777777" w:rsidTr="000A61AB">
        <w:tc>
          <w:tcPr>
            <w:tcW w:w="0" w:type="auto"/>
          </w:tcPr>
          <w:p w14:paraId="305CA90B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181 день</w:t>
            </w:r>
          </w:p>
        </w:tc>
        <w:tc>
          <w:tcPr>
            <w:tcW w:w="0" w:type="auto"/>
          </w:tcPr>
          <w:p w14:paraId="6DCDE01D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17,04%</w:t>
            </w:r>
          </w:p>
        </w:tc>
        <w:tc>
          <w:tcPr>
            <w:tcW w:w="0" w:type="auto"/>
          </w:tcPr>
          <w:p w14:paraId="0E1B9F9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34,88 млрд ₽</w:t>
            </w:r>
          </w:p>
        </w:tc>
      </w:tr>
      <w:tr w:rsidR="00F83DBE" w:rsidRPr="00F83DBE" w14:paraId="568FCEC8" w14:textId="77777777" w:rsidTr="000A61AB">
        <w:tc>
          <w:tcPr>
            <w:tcW w:w="0" w:type="auto"/>
          </w:tcPr>
          <w:p w14:paraId="2A9706E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367 дней</w:t>
            </w:r>
          </w:p>
        </w:tc>
        <w:tc>
          <w:tcPr>
            <w:tcW w:w="0" w:type="auto"/>
          </w:tcPr>
          <w:p w14:paraId="7EEFA50D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16,43%</w:t>
            </w:r>
          </w:p>
        </w:tc>
        <w:tc>
          <w:tcPr>
            <w:tcW w:w="0" w:type="auto"/>
          </w:tcPr>
          <w:p w14:paraId="4A9BD03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32,82 млрд ₽</w:t>
            </w:r>
          </w:p>
        </w:tc>
      </w:tr>
    </w:tbl>
    <w:p w14:paraId="72A2FCE4" w14:textId="71CCBEAC" w:rsidR="00F83DBE" w:rsidRDefault="00F83DBE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p w14:paraId="7AC58F65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91 день даёт максимальный объём (53,44 млрд ₽)</w:t>
      </w:r>
      <w:r w:rsidRPr="00B464EC">
        <w:rPr>
          <w:rFonts w:asciiTheme="majorHAnsi" w:hAnsiTheme="majorHAnsi" w:cstheme="majorHAnsi"/>
          <w:sz w:val="22"/>
          <w:szCs w:val="22"/>
        </w:rPr>
        <w:t xml:space="preserve"> — почти половина всех новых притоков. Но его CoF (16,97%) — самый высокий среди сроков.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367 дней — самый дешёвый (16,43%)</w:t>
      </w:r>
      <w:r w:rsidRPr="00B464EC">
        <w:rPr>
          <w:rFonts w:asciiTheme="majorHAnsi" w:hAnsiTheme="majorHAnsi" w:cstheme="majorHAnsi"/>
          <w:sz w:val="22"/>
          <w:szCs w:val="22"/>
        </w:rPr>
        <w:t xml:space="preserve">, но объём минимален (32,82 млрд ₽).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181 день — компромисс</w:t>
      </w:r>
      <w:r w:rsidRPr="00B464EC">
        <w:rPr>
          <w:rFonts w:asciiTheme="majorHAnsi" w:hAnsiTheme="majorHAnsi" w:cstheme="majorHAnsi"/>
          <w:sz w:val="22"/>
          <w:szCs w:val="22"/>
        </w:rPr>
        <w:t>: CoF 17,04% при объёме 34,88 млрд ₽.</w:t>
      </w:r>
    </w:p>
    <w:p w14:paraId="081B148D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Гипотеза «есть точка, где объём максимален, а CoF не превышает потолок» —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не подтверждается</w:t>
      </w:r>
      <w:r w:rsidRPr="00B464EC">
        <w:rPr>
          <w:rFonts w:asciiTheme="majorHAnsi" w:hAnsiTheme="majorHAnsi" w:cstheme="majorHAnsi"/>
          <w:sz w:val="22"/>
          <w:szCs w:val="22"/>
        </w:rPr>
        <w:t>. Максимальный объём (91 день) даёт и максимальный CoF. Точки оптимума нет — есть классический trade-off: объём против стоимости.</w:t>
      </w:r>
    </w:p>
    <w:p w14:paraId="11F013E8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 xml:space="preserve">Блок 5: Отклонение </w:t>
      </w:r>
      <w:r w:rsidRPr="00B464EC">
        <w:rPr>
          <w:rFonts w:cstheme="majorHAnsi"/>
          <w:sz w:val="22"/>
        </w:rPr>
        <w:t>CoF</w:t>
      </w:r>
      <w:r w:rsidRPr="00B464EC">
        <w:rPr>
          <w:rFonts w:cstheme="majorHAnsi"/>
          <w:sz w:val="22"/>
          <w:lang w:val="ru-RU"/>
        </w:rPr>
        <w:t xml:space="preserve"> от потолка по срокам и месяцам</w:t>
      </w:r>
    </w:p>
    <w:p w14:paraId="423864FA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Тепловая карта показывает, где именно возникает превышение:</w:t>
      </w:r>
    </w:p>
    <w:p w14:paraId="08869F6B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Периоды системного превышения (все три срока пробивают потолок):</w:t>
      </w:r>
    </w:p>
    <w:p w14:paraId="2F9E821F" w14:textId="77777777" w:rsidR="00E15FBB" w:rsidRPr="00B464EC" w:rsidRDefault="00E15FBB" w:rsidP="0018667C">
      <w:pPr>
        <w:numPr>
          <w:ilvl w:val="0"/>
          <w:numId w:val="22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2024 — 4 кв.: 91 день +1,49 / 181 день +1,36 / 367 дней +0,28</w:t>
      </w:r>
    </w:p>
    <w:p w14:paraId="6EF2A637" w14:textId="77777777" w:rsidR="00E15FBB" w:rsidRPr="00B464EC" w:rsidRDefault="00E15FBB" w:rsidP="0018667C">
      <w:pPr>
        <w:numPr>
          <w:ilvl w:val="0"/>
          <w:numId w:val="22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2025 — 1 кв.: 91 день +1,99 / 181 день +1,70 / 367 дней +1,33</w:t>
      </w:r>
    </w:p>
    <w:p w14:paraId="6DDF8CB4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Периоды, где только 91 день пробивает:</w:t>
      </w:r>
    </w:p>
    <w:p w14:paraId="3425D7FE" w14:textId="77777777" w:rsidR="00E15FBB" w:rsidRPr="00B464EC" w:rsidRDefault="00E15FBB" w:rsidP="0018667C">
      <w:pPr>
        <w:numPr>
          <w:ilvl w:val="0"/>
          <w:numId w:val="23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2024 — 1 кв.: 91 день +0,26 / 181 день +0,17 / 367 дней −0,91</w:t>
      </w:r>
    </w:p>
    <w:p w14:paraId="2ADBF5D4" w14:textId="77777777" w:rsidR="00E15FBB" w:rsidRPr="00B464EC" w:rsidRDefault="00E15FBB" w:rsidP="0018667C">
      <w:pPr>
        <w:numPr>
          <w:ilvl w:val="0"/>
          <w:numId w:val="23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2024 — 2 кв.: 91 день +0,35 / 181 день +0,25 / 367 дней −0,83</w:t>
      </w:r>
    </w:p>
    <w:p w14:paraId="53729597" w14:textId="77777777" w:rsidR="00E15FBB" w:rsidRPr="00B464EC" w:rsidRDefault="00E15FBB" w:rsidP="0018667C">
      <w:pPr>
        <w:numPr>
          <w:ilvl w:val="0"/>
          <w:numId w:val="23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2024 — 3 кв.: 91 день +0,91 / 181 день +0,84 / 367 дней −0,21</w:t>
      </w:r>
    </w:p>
    <w:p w14:paraId="6DE197F2" w14:textId="77777777" w:rsidR="00E15FBB" w:rsidRPr="00B464EC" w:rsidRDefault="00E15FBB" w:rsidP="0018667C">
      <w:pPr>
        <w:numPr>
          <w:ilvl w:val="0"/>
          <w:numId w:val="23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2026 — 1 кв.: 91 день +0,70 / 181 день −0,29 / 367 дней −0,70</w:t>
      </w:r>
    </w:p>
    <w:p w14:paraId="028F13CE" w14:textId="77777777" w:rsidR="00E15FBB" w:rsidRPr="00B464EC" w:rsidRDefault="00E15FBB" w:rsidP="0018667C">
      <w:pPr>
        <w:numPr>
          <w:ilvl w:val="0"/>
          <w:numId w:val="23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>2026 — 3 кв.: 91 день +0,17 / 181 день −0,11 / 367 дней −0,46</w:t>
      </w:r>
    </w:p>
    <w:p w14:paraId="45F78719" w14:textId="77777777" w:rsidR="00E15FBB" w:rsidRPr="00B464EC" w:rsidRDefault="00E15FB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367 дней не пробивает потолок почти никогда</w:t>
      </w:r>
      <w:r w:rsidRPr="00B464EC">
        <w:rPr>
          <w:rFonts w:asciiTheme="majorHAnsi" w:hAnsiTheme="majorHAnsi" w:cstheme="majorHAnsi"/>
          <w:sz w:val="22"/>
          <w:szCs w:val="22"/>
        </w:rPr>
        <w:t xml:space="preserve"> (единственное исключение — 2025-1 кв., +1,33). </w:t>
      </w:r>
      <w:r w:rsidRPr="00B464EC">
        <w:rPr>
          <w:rStyle w:val="af6"/>
          <w:rFonts w:asciiTheme="majorHAnsi" w:hAnsiTheme="majorHAnsi" w:cstheme="majorHAnsi"/>
          <w:sz w:val="22"/>
          <w:szCs w:val="22"/>
        </w:rPr>
        <w:t>91 день пробивает почти всегда.</w:t>
      </w:r>
      <w:r w:rsidRPr="00B464EC">
        <w:rPr>
          <w:rFonts w:asciiTheme="majorHAnsi" w:hAnsiTheme="majorHAnsi" w:cstheme="majorHAnsi"/>
          <w:sz w:val="22"/>
          <w:szCs w:val="22"/>
        </w:rPr>
        <w:t xml:space="preserve"> 181 день — в половине случаев.</w:t>
      </w:r>
    </w:p>
    <w:p w14:paraId="4406ABF1" w14:textId="6AB806DE" w:rsidR="00E15FBB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 xml:space="preserve">Блок 6: Объём — сценарий </w:t>
      </w:r>
      <w:r w:rsidRPr="00B464EC">
        <w:rPr>
          <w:rFonts w:cstheme="majorHAnsi"/>
          <w:sz w:val="22"/>
        </w:rPr>
        <w:t>vs</w:t>
      </w:r>
      <w:r w:rsidRPr="00B464EC">
        <w:rPr>
          <w:rFonts w:cstheme="majorHAnsi"/>
          <w:sz w:val="22"/>
          <w:lang w:val="ru-RU"/>
        </w:rPr>
        <w:t xml:space="preserve"> факт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070"/>
        <w:gridCol w:w="1943"/>
        <w:gridCol w:w="2086"/>
        <w:gridCol w:w="873"/>
      </w:tblGrid>
      <w:tr w:rsidR="00F83DBE" w:rsidRPr="00F83DBE" w14:paraId="59EA4F46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D1484F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Срок</w:t>
            </w:r>
          </w:p>
        </w:tc>
        <w:tc>
          <w:tcPr>
            <w:tcW w:w="0" w:type="auto"/>
          </w:tcPr>
          <w:p w14:paraId="36CFED9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Сценарный объём</w:t>
            </w:r>
          </w:p>
        </w:tc>
        <w:tc>
          <w:tcPr>
            <w:tcW w:w="0" w:type="auto"/>
          </w:tcPr>
          <w:p w14:paraId="61DAB376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Фактический объём</w:t>
            </w:r>
          </w:p>
        </w:tc>
        <w:tc>
          <w:tcPr>
            <w:tcW w:w="0" w:type="auto"/>
          </w:tcPr>
          <w:p w14:paraId="1E23AE81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Δ</w:t>
            </w:r>
          </w:p>
        </w:tc>
      </w:tr>
      <w:tr w:rsidR="00F83DBE" w:rsidRPr="00F83DBE" w14:paraId="016E6039" w14:textId="77777777" w:rsidTr="000A61AB">
        <w:tc>
          <w:tcPr>
            <w:tcW w:w="0" w:type="auto"/>
          </w:tcPr>
          <w:p w14:paraId="0CF0040E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91 день</w:t>
            </w:r>
          </w:p>
        </w:tc>
        <w:tc>
          <w:tcPr>
            <w:tcW w:w="0" w:type="auto"/>
          </w:tcPr>
          <w:p w14:paraId="6ED83578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6,25 млрд ₽</w:t>
            </w:r>
          </w:p>
        </w:tc>
        <w:tc>
          <w:tcPr>
            <w:tcW w:w="0" w:type="auto"/>
          </w:tcPr>
          <w:p w14:paraId="7788391F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5,95 млрд ₽</w:t>
            </w:r>
          </w:p>
        </w:tc>
        <w:tc>
          <w:tcPr>
            <w:tcW w:w="0" w:type="auto"/>
          </w:tcPr>
          <w:p w14:paraId="40045645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+5,00%</w:t>
            </w:r>
          </w:p>
        </w:tc>
      </w:tr>
      <w:tr w:rsidR="00F83DBE" w:rsidRPr="00F83DBE" w14:paraId="41373DFB" w14:textId="77777777" w:rsidTr="000A61AB">
        <w:tc>
          <w:tcPr>
            <w:tcW w:w="0" w:type="auto"/>
          </w:tcPr>
          <w:p w14:paraId="026E254E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181 день</w:t>
            </w:r>
          </w:p>
        </w:tc>
        <w:tc>
          <w:tcPr>
            <w:tcW w:w="0" w:type="auto"/>
          </w:tcPr>
          <w:p w14:paraId="5699D676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3,32 млрд ₽</w:t>
            </w:r>
          </w:p>
        </w:tc>
        <w:tc>
          <w:tcPr>
            <w:tcW w:w="0" w:type="auto"/>
          </w:tcPr>
          <w:p w14:paraId="66C549E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3,16 млрд ₽</w:t>
            </w:r>
          </w:p>
        </w:tc>
        <w:tc>
          <w:tcPr>
            <w:tcW w:w="0" w:type="auto"/>
          </w:tcPr>
          <w:p w14:paraId="39B072F7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+5,00%</w:t>
            </w:r>
          </w:p>
        </w:tc>
      </w:tr>
      <w:tr w:rsidR="00F83DBE" w:rsidRPr="00F83DBE" w14:paraId="487C44FB" w14:textId="77777777" w:rsidTr="000A61AB">
        <w:tc>
          <w:tcPr>
            <w:tcW w:w="0" w:type="auto"/>
          </w:tcPr>
          <w:p w14:paraId="7F518E43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367 дней</w:t>
            </w:r>
          </w:p>
        </w:tc>
        <w:tc>
          <w:tcPr>
            <w:tcW w:w="0" w:type="auto"/>
          </w:tcPr>
          <w:p w14:paraId="76CB9680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7,92 млрд ₽</w:t>
            </w:r>
          </w:p>
        </w:tc>
        <w:tc>
          <w:tcPr>
            <w:tcW w:w="0" w:type="auto"/>
          </w:tcPr>
          <w:p w14:paraId="7B599792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7,54 млрд ₽</w:t>
            </w:r>
          </w:p>
        </w:tc>
        <w:tc>
          <w:tcPr>
            <w:tcW w:w="0" w:type="auto"/>
          </w:tcPr>
          <w:p w14:paraId="3718AB9C" w14:textId="77777777" w:rsidR="00F83DBE" w:rsidRPr="00F83DBE" w:rsidRDefault="00F83DBE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F83DBE">
              <w:rPr>
                <w:rFonts w:asciiTheme="majorHAnsi" w:hAnsiTheme="majorHAnsi" w:cstheme="majorHAnsi"/>
                <w:sz w:val="22"/>
                <w:szCs w:val="22"/>
              </w:rPr>
              <w:t>+5,00%</w:t>
            </w:r>
          </w:p>
        </w:tc>
      </w:tr>
    </w:tbl>
    <w:p w14:paraId="51A6452B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При эластичности 0,5 и шаге +0,1 п.п. сценарий даёт ровно +5,00% к факту по всем срокам. Это линейный эффект: эластичность 0,5 × шаг 0,1 п.п. = 5% прироста объёма. </w:t>
      </w:r>
    </w:p>
    <w:p w14:paraId="6EB12F6F" w14:textId="43092A3D" w:rsidR="00E15FBB" w:rsidRP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Механика работает предсказуемо.</w:t>
      </w:r>
    </w:p>
    <w:p w14:paraId="222468D4" w14:textId="77777777" w:rsidR="00956EAE" w:rsidRDefault="00956EAE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</w:p>
    <w:p w14:paraId="2038820A" w14:textId="7967E761" w:rsidR="00E15FBB" w:rsidRPr="00C8589F" w:rsidRDefault="00E15FBB" w:rsidP="0018667C">
      <w:pPr>
        <w:pStyle w:val="21"/>
        <w:spacing w:before="80" w:after="80"/>
        <w:contextualSpacing/>
        <w:mirrorIndents/>
        <w:rPr>
          <w:rFonts w:cstheme="majorHAnsi"/>
          <w:i/>
          <w:iCs/>
          <w:color w:val="17365D" w:themeColor="text2" w:themeShade="BF"/>
          <w:sz w:val="28"/>
          <w:szCs w:val="28"/>
          <w:lang w:val="ru-RU"/>
        </w:rPr>
      </w:pPr>
      <w:r w:rsidRPr="00C8589F">
        <w:rPr>
          <w:rFonts w:cstheme="majorHAnsi"/>
          <w:color w:val="17365D" w:themeColor="text2" w:themeShade="BF"/>
          <w:sz w:val="28"/>
          <w:szCs w:val="28"/>
          <w:lang w:val="ru-RU"/>
        </w:rPr>
        <w:t>Инсайты</w:t>
      </w:r>
      <w:r w:rsidR="00A243F3" w:rsidRPr="00C8589F">
        <w:rPr>
          <w:rFonts w:cstheme="majorHAnsi"/>
          <w:color w:val="17365D" w:themeColor="text2" w:themeShade="BF"/>
          <w:sz w:val="28"/>
          <w:szCs w:val="28"/>
          <w:lang w:val="ru-RU"/>
        </w:rPr>
        <w:t xml:space="preserve"> </w:t>
      </w:r>
    </w:p>
    <w:p w14:paraId="32E182EA" w14:textId="7C10B03F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1</w:t>
      </w:r>
      <w:r w:rsidR="00642663" w:rsidRPr="00B464EC">
        <w:rPr>
          <w:rFonts w:cstheme="majorHAnsi"/>
          <w:sz w:val="22"/>
          <w:lang w:val="ru-RU"/>
        </w:rPr>
        <w:t>: даже</w:t>
      </w:r>
      <w:r w:rsidRPr="00B464EC">
        <w:rPr>
          <w:rFonts w:cstheme="majorHAnsi"/>
          <w:sz w:val="22"/>
          <w:lang w:val="ru-RU"/>
        </w:rPr>
        <w:t xml:space="preserve"> минимальный шаг цены (+0,1 п.п.) пробивает потолок</w:t>
      </w:r>
    </w:p>
    <w:p w14:paraId="27975755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Отклонение +0,13 при шаге +0,1 п.п. означает, что у банка нет пространства для повышения ставки без нарушения предельной стоимости. </w:t>
      </w:r>
    </w:p>
    <w:p w14:paraId="762E5AE6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Любой шаг вверх — даже символический — выводит CoF за потолок.</w:t>
      </w:r>
      <w:r w:rsidRPr="00B464EC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10681737" w14:textId="73FE19BD" w:rsidR="00E15FBB" w:rsidRP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Это структурная проблема: текущая ставка уже на грани, и модель это подтверждает.</w:t>
      </w:r>
    </w:p>
    <w:p w14:paraId="044F420C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2: 91 день — главный «виновник» превышения потолка</w:t>
      </w:r>
    </w:p>
    <w:p w14:paraId="2C457320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Тепловая карта недвусмысленно показывает: 91 день пробивает потолок в 9 из 11 кварталов. 367 дней — только в 1 из 11. Короткие деньги — дорогие деньги. </w:t>
      </w:r>
    </w:p>
    <w:p w14:paraId="6FA56826" w14:textId="6B62117A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lastRenderedPageBreak/>
        <w:t>Если банк хочет оставаться в пределах потолка</w:t>
      </w:r>
      <w:r w:rsidRPr="00B464EC">
        <w:rPr>
          <w:rFonts w:asciiTheme="majorHAnsi" w:hAnsiTheme="majorHAnsi" w:cstheme="majorHAnsi"/>
          <w:sz w:val="22"/>
          <w:szCs w:val="22"/>
        </w:rPr>
        <w:t>, он должен либо снижать ставку по 91 дню, либо сокращать долю 91-го дня в новых притоках.</w:t>
      </w:r>
    </w:p>
    <w:p w14:paraId="379976F0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3: Альтернативное фондирование 2 млрд — капля в море</w:t>
      </w:r>
    </w:p>
    <w:p w14:paraId="64516474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При новых притоках 115,38 млрд ₽ и покрытии оттока 16,03%, альтернативное фондирование в 2 млрд ₽ закрывает лишь малую часть потребности. </w:t>
      </w:r>
    </w:p>
    <w:p w14:paraId="6A494F3B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Это инструмент точечной поддержки, а не системного решения</w:t>
      </w:r>
      <w:r w:rsidRPr="00B464EC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157495DB" w14:textId="21879AC6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Вопрос «как часто считать эти 2 млрд» (к Михаилу Орлову) — </w:t>
      </w:r>
      <w:r w:rsidRPr="007D44AF">
        <w:rPr>
          <w:rFonts w:asciiTheme="majorHAnsi" w:hAnsiTheme="majorHAnsi" w:cstheme="majorHAnsi"/>
          <w:b/>
          <w:bCs/>
          <w:sz w:val="22"/>
          <w:szCs w:val="22"/>
        </w:rPr>
        <w:t>критичен</w:t>
      </w:r>
      <w:r w:rsidRPr="00B464EC">
        <w:rPr>
          <w:rFonts w:asciiTheme="majorHAnsi" w:hAnsiTheme="majorHAnsi" w:cstheme="majorHAnsi"/>
          <w:sz w:val="22"/>
          <w:szCs w:val="22"/>
        </w:rPr>
        <w:t>: если это разовый лимит, а не возобновляемый, его эффект ещё меньше.</w:t>
      </w:r>
    </w:p>
    <w:p w14:paraId="34A59CAB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4: Эластичность 0,5 — консервативный, но рабочий сценарий</w:t>
      </w:r>
    </w:p>
    <w:p w14:paraId="311D40B4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+5% объёма при +0,1 п.п. — это 6,05 млрд ₽ дополнительных притоков ценой выхода за потолок. При эластичности 0,2 прирост был бы +2% (2,42 млрд ₽), при 1,0 — +10% (12,1 млрд ₽). </w:t>
      </w:r>
    </w:p>
    <w:p w14:paraId="5078291B" w14:textId="19717835" w:rsidR="00E15FBB" w:rsidRP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Базовая эластичность 0,5 даёт сбалансированную оценку: не слишком оптимистичную, не слишком пессимистичную.</w:t>
      </w:r>
    </w:p>
    <w:p w14:paraId="2CCDDA9C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5: Гипотеза «оптимальной точки» не подтверждается — и это важный результат</w:t>
      </w:r>
    </w:p>
    <w:p w14:paraId="46B836E7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График «Стоимость vs Объём» явно назван проверкой гипотезы. То, что точка не найдена — не провал анализа, а ценный вывод: нельзя одновременно максимизировать объём и оставаться в пределах потолка. </w:t>
      </w:r>
    </w:p>
    <w:p w14:paraId="7048586D" w14:textId="4A47FCC0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Нужно выбирать: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либо объём (91 день, дорого), либо стоимость (367 дней, мало), либо компромисс (181 день).</w:t>
      </w:r>
    </w:p>
    <w:p w14:paraId="227551EC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Инсайт 6: 2026 год — окно возможностей для нормализации</w:t>
      </w:r>
    </w:p>
    <w:p w14:paraId="58CEB6EC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В 2026 году рынок снижается, и CoF возвращается в пределы потолка (2–3 кв.). Это означает, что проблема превышения — не вечная, а циклическая. В фазе высоких ставок (2024–2025) потолок пробивается системно; в фазе снижения (2026) — только по 91 дню. </w:t>
      </w:r>
    </w:p>
    <w:p w14:paraId="09D49C2F" w14:textId="241F1E00" w:rsidR="00E15FBB" w:rsidRP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Стратегия должна учитывать фазу цикла.</w:t>
      </w:r>
    </w:p>
    <w:p w14:paraId="5D0EE935" w14:textId="77777777" w:rsidR="00745327" w:rsidRDefault="00745327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</w:p>
    <w:p w14:paraId="7528F789" w14:textId="7829221F" w:rsidR="00E15FBB" w:rsidRPr="00956EAE" w:rsidRDefault="00E15FBB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956EAE">
        <w:rPr>
          <w:rFonts w:cstheme="majorHAnsi"/>
          <w:color w:val="17365D" w:themeColor="text2" w:themeShade="BF"/>
          <w:sz w:val="28"/>
          <w:szCs w:val="28"/>
          <w:lang w:val="ru-RU"/>
        </w:rPr>
        <w:t>Решение</w:t>
      </w:r>
    </w:p>
    <w:p w14:paraId="3FAD33C3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Для Елены Морозовой: что делать с шагом цены</w:t>
      </w:r>
    </w:p>
    <w:p w14:paraId="72A79661" w14:textId="23CC84EF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Не повышать ставку. Даже +0,1 п.п. пробивает потолок. При текущем отклонении +0,13 любое повышение требует согласования с казначейством через правление — это не операционное решение.</w:t>
      </w:r>
    </w:p>
    <w:p w14:paraId="4578AEB2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Theme="majorHAnsi" w:hAnsiTheme="majorHAnsi" w:cstheme="majorHAnsi"/>
          <w:b w:val="0"/>
          <w:sz w:val="22"/>
          <w:szCs w:val="22"/>
        </w:rPr>
      </w:pPr>
      <w:r w:rsidRPr="007D44AF">
        <w:rPr>
          <w:rStyle w:val="af6"/>
          <w:rFonts w:asciiTheme="majorHAnsi" w:hAnsiTheme="majorHAnsi" w:cstheme="majorHAnsi"/>
          <w:bCs w:val="0"/>
          <w:sz w:val="22"/>
          <w:szCs w:val="22"/>
        </w:rPr>
        <w:t>Снижение ставки — рассмотреть.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Если сценарий показывает, что +0,1 п.п. даёт превышение, логично проверить зеркальный сценарий: −0,1 п.п. При эластичности 0,5 это минус 5% объёма (−6,05 млрд ₽), но CoF уйдёт под потолок. </w:t>
      </w:r>
    </w:p>
    <w:p w14:paraId="2240FF93" w14:textId="0D4C5C2C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Для Елены это ключевая развилка: готова ли она пожертвовать 5% объёма ради соблюдения потолка.</w:t>
      </w:r>
    </w:p>
    <w:p w14:paraId="32997974" w14:textId="50681CFD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7D44AF">
        <w:rPr>
          <w:rStyle w:val="af6"/>
          <w:rFonts w:asciiTheme="majorHAnsi" w:hAnsiTheme="majorHAnsi" w:cstheme="majorHAnsi"/>
          <w:bCs w:val="0"/>
          <w:sz w:val="22"/>
          <w:szCs w:val="22"/>
        </w:rPr>
        <w:t>Дифференцировать шаг по срокам.</w:t>
      </w:r>
      <w:r w:rsidRPr="007D44AF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Вместо плоского изменения ставки — снизить на 0,1 п.п. по 91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дню (где превышение) и сохранить или даже поднять на 181 и 367 дней (где запас есть). Это требует доработки модели, но даст более точное управление.</w:t>
      </w:r>
    </w:p>
    <w:p w14:paraId="44D522D1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bookmarkStart w:id="17" w:name="OLE_LINK2"/>
      <w:r w:rsidRPr="00B464EC">
        <w:rPr>
          <w:rFonts w:cstheme="majorHAnsi"/>
          <w:sz w:val="22"/>
          <w:lang w:val="ru-RU"/>
        </w:rPr>
        <w:t>Для сценарного анализа: что досчитать</w:t>
      </w:r>
    </w:p>
    <w:bookmarkEnd w:id="17"/>
    <w:p w14:paraId="3FA5974C" w14:textId="063D0A85" w:rsidR="00E15FBB" w:rsidRDefault="000C099B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Theme="majorHAnsi" w:hAnsiTheme="majorHAnsi" w:cstheme="majorHAnsi"/>
          <w:b w:val="0"/>
          <w:sz w:val="22"/>
          <w:szCs w:val="22"/>
        </w:rPr>
      </w:pPr>
      <w:r w:rsidRPr="007D44AF">
        <w:rPr>
          <w:rStyle w:val="af6"/>
          <w:rFonts w:asciiTheme="majorHAnsi" w:hAnsiTheme="majorHAnsi" w:cstheme="majorHAnsi"/>
          <w:bCs w:val="0"/>
          <w:sz w:val="22"/>
          <w:szCs w:val="22"/>
        </w:rPr>
        <w:t>Три сценария эластичности — сравнить.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Сейчас на дашборде только базовая 0,5. Нужно прогнать те же метрики для 0,2 и 1,0 и положить рядом: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470"/>
        <w:gridCol w:w="2331"/>
        <w:gridCol w:w="2403"/>
      </w:tblGrid>
      <w:tr w:rsidR="007D44AF" w:rsidRPr="007D44AF" w14:paraId="5BDC86BB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42179F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Эластичность</w:t>
            </w:r>
          </w:p>
        </w:tc>
        <w:tc>
          <w:tcPr>
            <w:tcW w:w="0" w:type="auto"/>
          </w:tcPr>
          <w:p w14:paraId="5991144A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Δ объёма при +0,1 п.п.</w:t>
            </w:r>
          </w:p>
        </w:tc>
        <w:tc>
          <w:tcPr>
            <w:tcW w:w="0" w:type="auto"/>
          </w:tcPr>
          <w:p w14:paraId="2DC43972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Отклонение от потолка</w:t>
            </w:r>
          </w:p>
        </w:tc>
      </w:tr>
      <w:tr w:rsidR="007D44AF" w:rsidRPr="007D44AF" w14:paraId="72A11787" w14:textId="77777777" w:rsidTr="000A61AB">
        <w:tc>
          <w:tcPr>
            <w:tcW w:w="0" w:type="auto"/>
          </w:tcPr>
          <w:p w14:paraId="3629963E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0,2 (низкая)</w:t>
            </w:r>
          </w:p>
        </w:tc>
        <w:tc>
          <w:tcPr>
            <w:tcW w:w="0" w:type="auto"/>
          </w:tcPr>
          <w:p w14:paraId="747587FC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+2%</w:t>
            </w:r>
          </w:p>
        </w:tc>
        <w:tc>
          <w:tcPr>
            <w:tcW w:w="0" w:type="auto"/>
          </w:tcPr>
          <w:p w14:paraId="5BEEC8FA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?</w:t>
            </w:r>
          </w:p>
        </w:tc>
      </w:tr>
      <w:tr w:rsidR="007D44AF" w:rsidRPr="007D44AF" w14:paraId="42D2BFA1" w14:textId="77777777" w:rsidTr="000A61AB">
        <w:tc>
          <w:tcPr>
            <w:tcW w:w="0" w:type="auto"/>
          </w:tcPr>
          <w:p w14:paraId="291087C9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0,5 (базовая)</w:t>
            </w:r>
          </w:p>
        </w:tc>
        <w:tc>
          <w:tcPr>
            <w:tcW w:w="0" w:type="auto"/>
          </w:tcPr>
          <w:p w14:paraId="7A35F9AA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+5%</w:t>
            </w:r>
          </w:p>
        </w:tc>
        <w:tc>
          <w:tcPr>
            <w:tcW w:w="0" w:type="auto"/>
          </w:tcPr>
          <w:p w14:paraId="03B7F230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+0,13</w:t>
            </w:r>
          </w:p>
        </w:tc>
      </w:tr>
      <w:tr w:rsidR="007D44AF" w:rsidRPr="007D44AF" w14:paraId="79C3C276" w14:textId="77777777" w:rsidTr="000A61AB">
        <w:tc>
          <w:tcPr>
            <w:tcW w:w="0" w:type="auto"/>
          </w:tcPr>
          <w:p w14:paraId="2A0E5310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1,0 (высокая)</w:t>
            </w:r>
          </w:p>
        </w:tc>
        <w:tc>
          <w:tcPr>
            <w:tcW w:w="0" w:type="auto"/>
          </w:tcPr>
          <w:p w14:paraId="029562E9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+10%</w:t>
            </w:r>
          </w:p>
        </w:tc>
        <w:tc>
          <w:tcPr>
            <w:tcW w:w="0" w:type="auto"/>
          </w:tcPr>
          <w:p w14:paraId="38002CCF" w14:textId="77777777" w:rsidR="007D44AF" w:rsidRPr="00745327" w:rsidRDefault="007D44AF" w:rsidP="000A61AB">
            <w:pPr>
              <w:pStyle w:val="Compact"/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</w:pPr>
            <w:r w:rsidRPr="00745327">
              <w:rPr>
                <w:rStyle w:val="af6"/>
                <w:rFonts w:asciiTheme="majorHAnsi" w:eastAsia="Times New Roman" w:hAnsiTheme="majorHAnsi" w:cstheme="majorHAnsi"/>
                <w:b w:val="0"/>
                <w:bCs w:val="0"/>
                <w:sz w:val="22"/>
                <w:szCs w:val="22"/>
              </w:rPr>
              <w:t>?</w:t>
            </w:r>
          </w:p>
        </w:tc>
      </w:tr>
    </w:tbl>
    <w:p w14:paraId="37259059" w14:textId="25E6161D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Это даст Елене веер решений для разных сценариев рынка.</w:t>
      </w:r>
    </w:p>
    <w:p w14:paraId="371F86C4" w14:textId="03B7D213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7D44AF">
        <w:rPr>
          <w:rStyle w:val="af6"/>
          <w:rFonts w:asciiTheme="majorHAnsi" w:hAnsiTheme="majorHAnsi" w:cstheme="majorHAnsi"/>
          <w:bCs w:val="0"/>
          <w:sz w:val="22"/>
          <w:szCs w:val="22"/>
        </w:rPr>
        <w:lastRenderedPageBreak/>
        <w:t>Сценарии «промо / без промо» — критичны.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Пользователь упомянул, что Елена просила эти сценарии рядом. Промо-продукты (Промо 3 мес., Промо 3 мес. 2026-06) могут иметь другую эластичность и другую стоимость. Без этого разреза анализ неполон.</w:t>
      </w:r>
    </w:p>
    <w:p w14:paraId="49FBB1AC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Theme="majorHAnsi" w:hAnsiTheme="majorHAnsi" w:cstheme="majorHAnsi"/>
          <w:b w:val="0"/>
          <w:sz w:val="22"/>
          <w:szCs w:val="22"/>
        </w:rPr>
      </w:pPr>
      <w:r w:rsidRPr="007D44AF">
        <w:rPr>
          <w:rStyle w:val="af6"/>
          <w:rFonts w:asciiTheme="majorHAnsi" w:hAnsiTheme="majorHAnsi" w:cstheme="majorHAnsi"/>
          <w:bCs w:val="0"/>
          <w:sz w:val="22"/>
          <w:szCs w:val="22"/>
        </w:rPr>
        <w:t>Шок ключевой ставки — заложить.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Если ключевая ставка изменится, сдвинется и потолок, и рыночная медиана. </w:t>
      </w:r>
    </w:p>
    <w:p w14:paraId="4F81DE46" w14:textId="68957D7A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7D44AF">
        <w:rPr>
          <w:rStyle w:val="af6"/>
          <w:rFonts w:asciiTheme="majorHAnsi" w:hAnsiTheme="majorHAnsi" w:cstheme="majorHAnsi"/>
          <w:bCs w:val="0"/>
          <w:sz w:val="22"/>
          <w:szCs w:val="22"/>
        </w:rPr>
        <w:t>Модель должна показывать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, при каком изменении ключевой ставки потолок пробивается даже без шага цены банка.</w:t>
      </w:r>
    </w:p>
    <w:p w14:paraId="443911CD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Для Михаила Орлова: вопрос частоты альтернативного фондирования</w:t>
      </w:r>
    </w:p>
    <w:p w14:paraId="2C09B0DE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2 млрд ₽ — верх сценария, утверждённый правлением. При покрытии оттока 16,03% и новых притоках 115,38 млрд ₽, эти 2 млрд — не стратегический ресурс, а «подушка». </w:t>
      </w:r>
    </w:p>
    <w:p w14:paraId="5C6CAE4D" w14:textId="57DBF317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Вопрос к Михаилу Орлову</w:t>
      </w:r>
      <w:r w:rsidRPr="00B464EC">
        <w:rPr>
          <w:rFonts w:asciiTheme="majorHAnsi" w:hAnsiTheme="majorHAnsi" w:cstheme="majorHAnsi"/>
          <w:sz w:val="22"/>
          <w:szCs w:val="22"/>
        </w:rPr>
        <w:t>: возобновляемый ли это лимит (ежемесячно/ежеквартально) или разовый? Если разовый — его влияние на покрытие оттока исчезающе мало (1,7% от новых притоков). Если ежемесячный — 24 млрд ₽ в год, уже 20,8% покрытия.</w:t>
      </w:r>
    </w:p>
    <w:p w14:paraId="34B4ED82" w14:textId="77777777" w:rsidR="00E15FBB" w:rsidRPr="00956EAE" w:rsidRDefault="00E15FBB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956EAE">
        <w:rPr>
          <w:rFonts w:cstheme="majorHAnsi"/>
          <w:color w:val="17365D" w:themeColor="text2" w:themeShade="BF"/>
          <w:sz w:val="28"/>
          <w:szCs w:val="28"/>
          <w:lang w:val="ru-RU"/>
        </w:rPr>
        <w:t>Риски</w:t>
      </w:r>
    </w:p>
    <w:p w14:paraId="1C085A23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1: Потолок пробит уже сейчас — казначейство может заблокировать ставку</w:t>
      </w:r>
    </w:p>
    <w:p w14:paraId="5C3ED5D5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Отклонение +0,13 при текущих настройках означает, что даже без повышения ставки сценарный CoF превышает предельную стоимость. Если казначейство увидит этот индикатор, оно может потребовать снижения ставки — а это минус 5% объёма. </w:t>
      </w:r>
    </w:p>
    <w:p w14:paraId="0776B641" w14:textId="0AD303A0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Смягчение: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переключить эластичность на 0,2 и проверить, уходит ли отклонение в ноль — возможно, базовая эластичность переоценивает чувствительность.</w:t>
      </w:r>
    </w:p>
    <w:p w14:paraId="703A7E4D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2: Эластичность 0,5 — не факт</w:t>
      </w:r>
    </w:p>
    <w:p w14:paraId="0F0C5400" w14:textId="7F6DD4FE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Эластичности нет в файлах, 0,5 — экспертная оценка. Если реальная эластичность выше (1,0), то при шаге +0,1 п.п. банк получит не +5%, а +10% объёма — и значительно большее превышение потолка. Если ниже (0,2) — прирост объёма будет минимальным, и повышение ставки теряет смысл. </w:t>
      </w:r>
      <w:r w:rsidRPr="007D44AF">
        <w:rPr>
          <w:rFonts w:asciiTheme="majorHAnsi" w:hAnsiTheme="majorHAnsi" w:cstheme="majorHAnsi"/>
          <w:b/>
          <w:bCs/>
          <w:sz w:val="22"/>
          <w:szCs w:val="22"/>
        </w:rPr>
        <w:t>Действие: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пилот должен включать A/B-тест для измерения фактической эластичности, а не только сценарный анализ.</w:t>
      </w:r>
    </w:p>
    <w:p w14:paraId="66FF3992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 xml:space="preserve">Риск 3: Новые притоки </w:t>
      </w:r>
      <w:r w:rsidRPr="00B464EC">
        <w:rPr>
          <w:rFonts w:cstheme="majorHAnsi"/>
          <w:sz w:val="22"/>
        </w:rPr>
        <w:t>vs</w:t>
      </w:r>
      <w:r w:rsidRPr="00B464EC">
        <w:rPr>
          <w:rFonts w:cstheme="majorHAnsi"/>
          <w:sz w:val="22"/>
          <w:lang w:val="ru-RU"/>
        </w:rPr>
        <w:t xml:space="preserve"> остаток портфеля — база пилота ограничена</w:t>
      </w:r>
    </w:p>
    <w:p w14:paraId="5E6BBEA4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База пилота — только новые притоки, не остаток портфеля. Это означает, что модель не учитывает эффект на существующий портфель: при повышении ставки старые договоры могут переоформляться по новой, более высокой ставке, и реальный CoF будет выше сценарного. </w:t>
      </w:r>
    </w:p>
    <w:p w14:paraId="6850915E" w14:textId="719E3BDF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Действие: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добавить в модель оценку «перетока» из остатка портфеля.</w:t>
      </w:r>
    </w:p>
    <w:p w14:paraId="75E5C299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4: 2 млрд альтернативного фондирования — иллюзия защиты</w:t>
      </w:r>
    </w:p>
    <w:p w14:paraId="0A6766AA" w14:textId="648513CC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При оттоке, который в пиковые кварталы достигал 15,83 млрд ₽ (2025-2 кв.), 2 млрд закрывают лишь 12,6% оттока. В спокойные кварталы (2026-2 кв.: отток 1,82 млрд ₽) — закрывают с запасом. Эффективность альтернативного фондирования радикально зависит от фазы цикла. Действие: привязать использование альтернативного фондирования к уровню оттока — включать при оттоке &gt;2 млрд ₽, не использовать при меньшем.</w:t>
      </w:r>
    </w:p>
    <w:p w14:paraId="3BDA3DA2" w14:textId="77777777" w:rsidR="00E15FBB" w:rsidRPr="00B464EC" w:rsidRDefault="00E15FB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Риск 5: Сценарный анализ без «промо / без промо» — неполон</w:t>
      </w:r>
    </w:p>
    <w:p w14:paraId="75712529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Промо-продукты могут иметь другую эластичность (выше — клиенты более чувствительны к цене в промо) и другую стоимость. Без этого разреза Елена не видит, какая часть эффекта приходится на промо, а какая — на органический спрос. </w:t>
      </w:r>
    </w:p>
    <w:p w14:paraId="3E7B3A55" w14:textId="667D7151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7D44AF">
        <w:rPr>
          <w:rFonts w:asciiTheme="majorHAnsi" w:hAnsiTheme="majorHAnsi" w:cstheme="majorHAnsi"/>
          <w:b/>
          <w:bCs/>
          <w:sz w:val="22"/>
          <w:szCs w:val="22"/>
        </w:rPr>
        <w:t>Действие: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добавить фильтр «Продукт» в сценарный расчёт.</w:t>
      </w:r>
    </w:p>
    <w:p w14:paraId="1879977D" w14:textId="77777777" w:rsidR="00E15FBB" w:rsidRPr="00B464EC" w:rsidRDefault="000C7062" w:rsidP="0018667C">
      <w:pPr>
        <w:spacing w:before="80" w:after="80"/>
        <w:contextualSpacing/>
        <w:mirrorIndents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pict w14:anchorId="229F27C3">
          <v:rect id="_x0000_i1028" style="width:0;height:1.5pt" o:hralign="center" o:hrstd="t" o:hr="t" fillcolor="#a0a0a0" stroked="f"/>
        </w:pict>
      </w:r>
    </w:p>
    <w:p w14:paraId="0BB54A44" w14:textId="77777777" w:rsidR="00E15FBB" w:rsidRPr="00956EAE" w:rsidRDefault="00E15FBB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r w:rsidRPr="00956EAE">
        <w:rPr>
          <w:rFonts w:cstheme="majorHAnsi"/>
          <w:color w:val="17365D" w:themeColor="text2" w:themeShade="BF"/>
          <w:sz w:val="28"/>
          <w:szCs w:val="28"/>
          <w:lang w:val="ru-RU"/>
        </w:rPr>
        <w:t>Резюме для Елены Морозовой</w:t>
      </w:r>
    </w:p>
    <w:p w14:paraId="44EEBA7D" w14:textId="1C0A3209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Шаг цены +0,1 п.п. — пробивает потолок (отклонение +0,13). Повышать ставку нельзя без согласования с правлением.</w:t>
      </w:r>
    </w:p>
    <w:p w14:paraId="1575388F" w14:textId="5F41A02F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91 день — главный источник превышения потолка. 367 дней — в пределах потолка почти всегда.</w:t>
      </w:r>
    </w:p>
    <w:p w14:paraId="4D07960C" w14:textId="068E8CA7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lastRenderedPageBreak/>
        <w:t>Альтернативное фондирование 2 млрд ₽ — покрывает 16% оттока. Не стратегический инструмент, а подушка. Частоту расчёта нужно уточнить у Михаила Орлова.</w:t>
      </w:r>
    </w:p>
    <w:p w14:paraId="37142ADE" w14:textId="691DD5F0" w:rsidR="00E15FBB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Три сценария эластичности (0,2 / 0,5 / 1,0) нужно сравнить на одном экране — сейчас видна только базовая 0,5.</w:t>
      </w:r>
    </w:p>
    <w:p w14:paraId="21A44F17" w14:textId="77777777" w:rsid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Theme="majorHAnsi" w:hAnsiTheme="majorHAnsi" w:cstheme="majorHAnsi"/>
          <w:b w:val="0"/>
          <w:sz w:val="22"/>
          <w:szCs w:val="22"/>
        </w:rPr>
      </w:pPr>
      <w:r w:rsidRPr="007D44AF">
        <w:rPr>
          <w:rStyle w:val="af6"/>
          <w:rFonts w:asciiTheme="majorHAnsi" w:hAnsiTheme="majorHAnsi" w:cstheme="majorHAnsi"/>
          <w:bCs w:val="0"/>
          <w:sz w:val="22"/>
          <w:szCs w:val="22"/>
        </w:rPr>
        <w:t>Главный вывод: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модель подтверждает, что пространства для повышения ставки нет. Следующий шаг — не вверх, а в дифференциацию по срокам и проверку зеркального сценария (−0,1 п.п.). </w:t>
      </w:r>
    </w:p>
    <w:p w14:paraId="1BBD5EB1" w14:textId="10AB95F3" w:rsidR="00E15FBB" w:rsidRPr="007D44AF" w:rsidRDefault="000C099B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Theme="majorHAnsi" w:hAnsiTheme="majorHAnsi" w:cstheme="majorHAnsi"/>
          <w:bCs w:val="0"/>
          <w:sz w:val="22"/>
          <w:szCs w:val="22"/>
        </w:rPr>
      </w:pPr>
      <w:r w:rsidRPr="007D44AF">
        <w:rPr>
          <w:rStyle w:val="af6"/>
          <w:rFonts w:asciiTheme="majorHAnsi" w:hAnsiTheme="majorHAnsi" w:cstheme="majorHAnsi"/>
          <w:bCs w:val="0"/>
          <w:sz w:val="22"/>
          <w:szCs w:val="22"/>
        </w:rPr>
        <w:t>Пилот должен включать замер фактической эластичности, иначе все три сценария останутся экспертными гипотезами.</w:t>
      </w:r>
    </w:p>
    <w:p w14:paraId="6DD05DD3" w14:textId="77777777" w:rsidR="002145BA" w:rsidRDefault="002145BA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5EA31E0F" w14:textId="4ABA83BD" w:rsidR="00E15FBB" w:rsidRDefault="008404A4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A7BDE">
        <w:rPr>
          <w:rFonts w:asciiTheme="majorHAnsi" w:hAnsiTheme="majorHAnsi" w:cstheme="majorHAnsi"/>
          <w:b/>
          <w:bCs/>
          <w:sz w:val="28"/>
          <w:szCs w:val="28"/>
          <w:lang w:val="ru-RU"/>
        </w:rPr>
        <w:t>Лист 5</w:t>
      </w:r>
      <w:r w:rsidR="00745327" w:rsidRPr="00CF58CE">
        <w:rPr>
          <w:rFonts w:asciiTheme="majorHAnsi" w:hAnsiTheme="majorHAnsi" w:cstheme="majorHAnsi"/>
          <w:b/>
          <w:bCs/>
          <w:sz w:val="28"/>
          <w:szCs w:val="28"/>
          <w:lang w:val="ru-RU"/>
        </w:rPr>
        <w:t>.</w:t>
      </w:r>
      <w:r w:rsidRPr="001A7BD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«Устойчивость, ликвидность и стоимость пассивов»</w:t>
      </w:r>
    </w:p>
    <w:p w14:paraId="5322A44D" w14:textId="77777777" w:rsidR="001A7BDE" w:rsidRPr="001A7BDE" w:rsidRDefault="001A7BDE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04355F34" w14:textId="39288170" w:rsidR="008404A4" w:rsidRPr="00B464EC" w:rsidRDefault="007219F4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2"/>
          <w:lang w:val="ru-RU"/>
        </w:rPr>
      </w:pPr>
      <w:r>
        <w:rPr>
          <w:noProof/>
        </w:rPr>
        <w:drawing>
          <wp:inline distT="0" distB="0" distL="0" distR="0" wp14:anchorId="33BE9317" wp14:editId="3CBC40DC">
            <wp:extent cx="6119495" cy="34620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59122" w14:textId="328DAA22" w:rsidR="00D807E6" w:rsidRPr="00B464EC" w:rsidRDefault="00D807E6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color w:val="000000"/>
          <w:sz w:val="22"/>
          <w:lang w:val="ru-RU"/>
        </w:rPr>
      </w:pPr>
    </w:p>
    <w:p w14:paraId="4EE066D5" w14:textId="123B2626" w:rsidR="00DA5715" w:rsidRPr="00C8589F" w:rsidRDefault="00642663" w:rsidP="0018667C">
      <w:pPr>
        <w:pStyle w:val="21"/>
        <w:spacing w:before="80" w:after="80"/>
        <w:contextualSpacing/>
        <w:mirrorIndents/>
        <w:rPr>
          <w:rFonts w:cstheme="majorHAnsi"/>
          <w:sz w:val="22"/>
          <w:szCs w:val="22"/>
          <w:lang w:val="ru-RU"/>
        </w:rPr>
      </w:pPr>
      <w:r w:rsidRPr="00B464EC">
        <w:rPr>
          <w:rFonts w:cstheme="majorHAnsi"/>
          <w:sz w:val="22"/>
          <w:szCs w:val="22"/>
          <w:lang w:val="ru-RU"/>
        </w:rPr>
        <w:t>Исходные данные (из снапшота дашборда)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4348"/>
        <w:gridCol w:w="1102"/>
      </w:tblGrid>
      <w:tr w:rsidR="007D44AF" w14:paraId="123D490A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84D73B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sz w:val="22"/>
                <w:szCs w:val="22"/>
              </w:rPr>
              <w:t>Показатель</w:t>
            </w:r>
          </w:p>
        </w:tc>
        <w:tc>
          <w:tcPr>
            <w:tcW w:w="0" w:type="auto"/>
          </w:tcPr>
          <w:p w14:paraId="7841E00D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sz w:val="22"/>
                <w:szCs w:val="22"/>
              </w:rPr>
              <w:t>Значение</w:t>
            </w:r>
          </w:p>
        </w:tc>
      </w:tr>
      <w:tr w:rsidR="007D44AF" w14:paraId="4A6D115B" w14:textId="77777777" w:rsidTr="000A61AB">
        <w:tc>
          <w:tcPr>
            <w:tcW w:w="0" w:type="auto"/>
          </w:tcPr>
          <w:p w14:paraId="5427B0EA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sz w:val="22"/>
                <w:szCs w:val="22"/>
              </w:rPr>
              <w:t>WAL, мес.</w:t>
            </w:r>
          </w:p>
        </w:tc>
        <w:tc>
          <w:tcPr>
            <w:tcW w:w="0" w:type="auto"/>
          </w:tcPr>
          <w:p w14:paraId="11BAE843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6,39</w:t>
            </w:r>
          </w:p>
        </w:tc>
      </w:tr>
      <w:tr w:rsidR="007D44AF" w14:paraId="0A04DFE9" w14:textId="77777777" w:rsidTr="000A61AB">
        <w:tc>
          <w:tcPr>
            <w:tcW w:w="0" w:type="auto"/>
          </w:tcPr>
          <w:p w14:paraId="553FA0AE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sz w:val="22"/>
                <w:szCs w:val="22"/>
              </w:rPr>
              <w:t>Средний срок жизни вклада (факт), дней</w:t>
            </w:r>
          </w:p>
        </w:tc>
        <w:tc>
          <w:tcPr>
            <w:tcW w:w="0" w:type="auto"/>
          </w:tcPr>
          <w:p w14:paraId="05041E23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174,5</w:t>
            </w:r>
          </w:p>
        </w:tc>
      </w:tr>
      <w:tr w:rsidR="007D44AF" w14:paraId="21430172" w14:textId="77777777" w:rsidTr="000A61AB">
        <w:tc>
          <w:tcPr>
            <w:tcW w:w="0" w:type="auto"/>
          </w:tcPr>
          <w:p w14:paraId="780EB426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sz w:val="22"/>
                <w:szCs w:val="22"/>
              </w:rPr>
              <w:t>Фактический CoF портфеля, %</w:t>
            </w:r>
          </w:p>
        </w:tc>
        <w:tc>
          <w:tcPr>
            <w:tcW w:w="0" w:type="auto"/>
          </w:tcPr>
          <w:p w14:paraId="67221315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16,76</w:t>
            </w:r>
          </w:p>
        </w:tc>
      </w:tr>
      <w:tr w:rsidR="007D44AF" w14:paraId="78C244F0" w14:textId="77777777" w:rsidTr="000A61AB">
        <w:tc>
          <w:tcPr>
            <w:tcW w:w="0" w:type="auto"/>
          </w:tcPr>
          <w:p w14:paraId="229B2CB6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sz w:val="22"/>
                <w:szCs w:val="22"/>
              </w:rPr>
              <w:t>Предельный CoF, %</w:t>
            </w:r>
          </w:p>
        </w:tc>
        <w:tc>
          <w:tcPr>
            <w:tcW w:w="0" w:type="auto"/>
          </w:tcPr>
          <w:p w14:paraId="360F01BB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20,20</w:t>
            </w:r>
          </w:p>
        </w:tc>
      </w:tr>
      <w:tr w:rsidR="007D44AF" w14:paraId="38262171" w14:textId="77777777" w:rsidTr="000A61AB">
        <w:tc>
          <w:tcPr>
            <w:tcW w:w="0" w:type="auto"/>
          </w:tcPr>
          <w:p w14:paraId="4FDB9B81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sz w:val="22"/>
                <w:szCs w:val="22"/>
              </w:rPr>
              <w:t>Спред к потолку, п.п.</w:t>
            </w:r>
          </w:p>
        </w:tc>
        <w:tc>
          <w:tcPr>
            <w:tcW w:w="0" w:type="auto"/>
          </w:tcPr>
          <w:p w14:paraId="36E9887E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−3,44</w:t>
            </w:r>
          </w:p>
        </w:tc>
      </w:tr>
      <w:tr w:rsidR="007D44AF" w14:paraId="11807FCA" w14:textId="77777777" w:rsidTr="000A61AB">
        <w:tc>
          <w:tcPr>
            <w:tcW w:w="0" w:type="auto"/>
          </w:tcPr>
          <w:p w14:paraId="29DDB376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sz w:val="22"/>
                <w:szCs w:val="22"/>
              </w:rPr>
              <w:t>Доля новых денег в промо (без учёта НС)</w:t>
            </w:r>
          </w:p>
        </w:tc>
        <w:tc>
          <w:tcPr>
            <w:tcW w:w="0" w:type="auto"/>
          </w:tcPr>
          <w:p w14:paraId="393A6D51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79,8%</w:t>
            </w:r>
          </w:p>
        </w:tc>
      </w:tr>
      <w:tr w:rsidR="007D44AF" w14:paraId="4FB34E19" w14:textId="77777777" w:rsidTr="000A61AB">
        <w:tc>
          <w:tcPr>
            <w:tcW w:w="0" w:type="auto"/>
          </w:tcPr>
          <w:p w14:paraId="09B3272D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sz w:val="22"/>
                <w:szCs w:val="22"/>
              </w:rPr>
              <w:t>Доля стабильных средств (&gt;181 дн.), млрд ₽</w:t>
            </w:r>
          </w:p>
        </w:tc>
        <w:tc>
          <w:tcPr>
            <w:tcW w:w="0" w:type="auto"/>
          </w:tcPr>
          <w:p w14:paraId="38F2A511" w14:textId="77777777" w:rsidR="007D44AF" w:rsidRPr="007D44AF" w:rsidRDefault="007D44AF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7D44AF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31,26</w:t>
            </w:r>
          </w:p>
        </w:tc>
      </w:tr>
    </w:tbl>
    <w:p w14:paraId="5B94E0E7" w14:textId="77777777" w:rsidR="007D44AF" w:rsidRDefault="007D44AF" w:rsidP="0018667C">
      <w:pPr>
        <w:pStyle w:val="21"/>
        <w:spacing w:before="80" w:after="80"/>
        <w:contextualSpacing/>
        <w:mirrorIndents/>
        <w:rPr>
          <w:lang w:val="ru-RU"/>
        </w:rPr>
      </w:pPr>
    </w:p>
    <w:p w14:paraId="2070695E" w14:textId="180D9189" w:rsidR="00DA5715" w:rsidRPr="00956EAE" w:rsidRDefault="00DA5715" w:rsidP="0018667C">
      <w:pPr>
        <w:pStyle w:val="21"/>
        <w:spacing w:before="80" w:after="80"/>
        <w:contextualSpacing/>
        <w:mirrorIndents/>
        <w:rPr>
          <w:color w:val="17365D" w:themeColor="text2" w:themeShade="BF"/>
          <w:sz w:val="24"/>
          <w:szCs w:val="24"/>
          <w:lang w:val="ru-RU"/>
        </w:rPr>
      </w:pPr>
      <w:r w:rsidRPr="00956EAE">
        <w:rPr>
          <w:color w:val="17365D" w:themeColor="text2" w:themeShade="BF"/>
          <w:sz w:val="24"/>
          <w:szCs w:val="24"/>
          <w:lang w:val="ru-RU"/>
        </w:rPr>
        <w:t>Инсайты</w:t>
      </w:r>
    </w:p>
    <w:p w14:paraId="1386F838" w14:textId="775EB374" w:rsidR="00DA5715" w:rsidRPr="000D7964" w:rsidRDefault="000D7964" w:rsidP="0018667C">
      <w:pPr>
        <w:pStyle w:val="31"/>
        <w:spacing w:before="80" w:after="80"/>
        <w:contextualSpacing/>
        <w:mirrorIndents/>
        <w:rPr>
          <w:rFonts w:ascii="Calibri" w:hAnsi="Calibri" w:cs="Calibri"/>
          <w:lang w:val="ru-RU"/>
        </w:rPr>
      </w:pPr>
      <w:r w:rsidRPr="000D7964">
        <w:rPr>
          <w:rFonts w:ascii="Calibri" w:hAnsi="Calibri" w:cs="Calibri"/>
          <w:lang w:val="ru-RU"/>
        </w:rPr>
        <w:t>1. Спред к потолку −3,44 п.п. — факт ниже потолка</w:t>
      </w:r>
    </w:p>
    <w:p w14:paraId="3BED313E" w14:textId="3A5F33CF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t>Фактический CoF портфеля 16,76% при предельном 20,20%, спред −3,44 п.п.: факт ниже потолка. Формулу предельной стоимости Елена Морозова не подтверждала, запас из карточки не тратим. Подписи графика идут от 21,90% и 20,20% к 13,36% и 13,70%. На этих концах факт упал сильнее потолка. Карточку они не заменяют.</w:t>
      </w:r>
    </w:p>
    <w:p w14:paraId="1586FA82" w14:textId="23BE4A80" w:rsidR="00DA5715" w:rsidRPr="000D7964" w:rsidRDefault="000D7964" w:rsidP="0018667C">
      <w:pPr>
        <w:pStyle w:val="31"/>
        <w:spacing w:before="80" w:after="80"/>
        <w:contextualSpacing/>
        <w:mirrorIndents/>
        <w:rPr>
          <w:rFonts w:ascii="Calibri" w:hAnsi="Calibri" w:cs="Calibri"/>
          <w:lang w:val="ru-RU"/>
        </w:rPr>
      </w:pPr>
      <w:r w:rsidRPr="000D7964">
        <w:rPr>
          <w:rFonts w:ascii="Calibri" w:hAnsi="Calibri" w:cs="Calibri"/>
          <w:lang w:val="ru-RU"/>
        </w:rPr>
        <w:lastRenderedPageBreak/>
        <w:t>2. Подписи графика пробитием карточки не считаем</w:t>
      </w:r>
    </w:p>
    <w:p w14:paraId="7644FEAD" w14:textId="79336611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t>Подписи графика CoF. Пробитием карточки их не считаем:</w:t>
      </w:r>
    </w:p>
    <w:p w14:paraId="4FEB2E8E" w14:textId="75E17995" w:rsidR="00DA5715" w:rsidRPr="000D7964" w:rsidRDefault="000D7964" w:rsidP="0018667C">
      <w:pPr>
        <w:numPr>
          <w:ilvl w:val="0"/>
          <w:numId w:val="41"/>
        </w:numPr>
        <w:spacing w:before="80" w:after="80" w:line="240" w:lineRule="auto"/>
        <w:contextualSpacing/>
        <w:mirrorIndents/>
        <w:rPr>
          <w:rFonts w:cs="Calibri"/>
          <w:sz w:val="22"/>
          <w:lang w:val="ru-RU"/>
        </w:rPr>
      </w:pPr>
      <w:r w:rsidRPr="000D7964">
        <w:rPr>
          <w:rStyle w:val="af6"/>
          <w:rFonts w:cs="Calibri"/>
          <w:sz w:val="22"/>
          <w:lang w:val="ru-RU"/>
        </w:rPr>
        <w:t>2024-2 кв.: подпись 15,28% при подписи потолка 15,20% (+0,08 п.п.)</w:t>
      </w:r>
    </w:p>
    <w:p w14:paraId="0C65D33C" w14:textId="01176FCE" w:rsidR="00DA5715" w:rsidRPr="000D7964" w:rsidRDefault="000D7964" w:rsidP="0018667C">
      <w:pPr>
        <w:numPr>
          <w:ilvl w:val="0"/>
          <w:numId w:val="41"/>
        </w:numPr>
        <w:spacing w:before="80" w:after="80" w:line="240" w:lineRule="auto"/>
        <w:contextualSpacing/>
        <w:mirrorIndents/>
        <w:rPr>
          <w:rFonts w:cs="Calibri"/>
          <w:sz w:val="22"/>
          <w:lang w:val="ru-RU"/>
        </w:rPr>
      </w:pPr>
      <w:r w:rsidRPr="000D7964">
        <w:rPr>
          <w:rStyle w:val="af6"/>
          <w:rFonts w:cs="Calibri"/>
          <w:sz w:val="22"/>
          <w:lang w:val="ru-RU"/>
        </w:rPr>
        <w:t>2024-4 кв.: подпись 20,72% при подписи потолка 20,20% (+0,52 п.п.)</w:t>
      </w:r>
    </w:p>
    <w:p w14:paraId="39654983" w14:textId="6A372824" w:rsidR="00DA5715" w:rsidRPr="000D7964" w:rsidRDefault="000D7964" w:rsidP="0018667C">
      <w:pPr>
        <w:numPr>
          <w:ilvl w:val="0"/>
          <w:numId w:val="41"/>
        </w:numPr>
        <w:spacing w:before="80" w:after="80" w:line="240" w:lineRule="auto"/>
        <w:contextualSpacing/>
        <w:mirrorIndents/>
        <w:rPr>
          <w:rFonts w:cs="Calibri"/>
          <w:sz w:val="22"/>
          <w:lang w:val="ru-RU"/>
        </w:rPr>
      </w:pPr>
      <w:r w:rsidRPr="000D7964">
        <w:rPr>
          <w:rStyle w:val="af6"/>
          <w:rFonts w:cs="Calibri"/>
          <w:sz w:val="22"/>
          <w:lang w:val="ru-RU"/>
        </w:rPr>
        <w:t>2025-1 кв.: подпись 21,90% при подписи потолка 20,20% (+1,70 п.п.)</w:t>
      </w:r>
    </w:p>
    <w:p w14:paraId="7DC20093" w14:textId="1D6D64F1" w:rsidR="00DA5715" w:rsidRPr="000D7964" w:rsidRDefault="000D7964" w:rsidP="0018667C">
      <w:pPr>
        <w:numPr>
          <w:ilvl w:val="0"/>
          <w:numId w:val="41"/>
        </w:numPr>
        <w:spacing w:before="80" w:after="80" w:line="240" w:lineRule="auto"/>
        <w:contextualSpacing/>
        <w:mirrorIndents/>
        <w:rPr>
          <w:rFonts w:cs="Calibri"/>
          <w:sz w:val="22"/>
          <w:lang w:val="ru-RU"/>
        </w:rPr>
      </w:pPr>
      <w:r w:rsidRPr="000D7964">
        <w:rPr>
          <w:rStyle w:val="af6"/>
          <w:rFonts w:cs="Calibri"/>
          <w:sz w:val="22"/>
          <w:lang w:val="ru-RU"/>
        </w:rPr>
        <w:t>2025-4 кв.: подпись 16,65% при подписи потолка 16,20% (+0,45 п.п.)</w:t>
      </w:r>
    </w:p>
    <w:p w14:paraId="169D0D61" w14:textId="343C9294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t>В списке четыре квартала, не пять. Формулу потолка Елена Морозова не подтверждала. На карточке факт ниже потолка, спред −3,44 п.п. Пара 0,01 п.п. в 2026-1 — подписи 15,19% и 15,20%, карточку она не заменяет. Фильтр версии плана на листе стоит на «Все».</w:t>
      </w:r>
    </w:p>
    <w:p w14:paraId="2216ED06" w14:textId="77777777" w:rsidR="00DA5715" w:rsidRPr="00DA5715" w:rsidRDefault="00DA5715" w:rsidP="0018667C">
      <w:pPr>
        <w:pStyle w:val="31"/>
        <w:spacing w:before="80" w:after="80"/>
        <w:contextualSpacing/>
        <w:mirrorIndents/>
        <w:rPr>
          <w:lang w:val="ru-RU"/>
        </w:rPr>
      </w:pPr>
      <w:r w:rsidRPr="00DA5715">
        <w:rPr>
          <w:lang w:val="ru-RU"/>
        </w:rPr>
        <w:t xml:space="preserve">3. </w:t>
      </w:r>
      <w:r>
        <w:t>WAL</w:t>
      </w:r>
      <w:r w:rsidRPr="00DA5715">
        <w:rPr>
          <w:lang w:val="ru-RU"/>
        </w:rPr>
        <w:t xml:space="preserve"> 6,39 мес. и средний срок жизни 174,5 дня — портфель короткий</w:t>
      </w:r>
    </w:p>
    <w:p w14:paraId="648FCE27" w14:textId="51FE4777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t>Средний срок жизни вклада 174,5 дня, WAL 6,39 месяца. Короткий край этого листа — корзина погашения за 30 дней, не переоценка всей книги при движении ключевой ставки. Чувствительности CoF при сдвиге объёма 91→181 на листе нет.</w:t>
      </w:r>
    </w:p>
    <w:p w14:paraId="7BE4993D" w14:textId="175C94EC" w:rsidR="00DA5715" w:rsidRPr="000D7964" w:rsidRDefault="000D7964" w:rsidP="0018667C">
      <w:pPr>
        <w:pStyle w:val="31"/>
        <w:spacing w:before="80" w:after="80"/>
        <w:contextualSpacing/>
        <w:mirrorIndents/>
        <w:rPr>
          <w:rFonts w:ascii="Calibri" w:hAnsi="Calibri" w:cs="Calibri"/>
          <w:lang w:val="ru-RU"/>
        </w:rPr>
      </w:pPr>
      <w:r w:rsidRPr="000D7964">
        <w:rPr>
          <w:rFonts w:ascii="Calibri" w:hAnsi="Calibri" w:cs="Calibri"/>
          <w:lang w:val="ru-RU"/>
        </w:rPr>
        <w:t>4. Доля стабильных средств — 31,26%</w:t>
      </w:r>
    </w:p>
    <w:p w14:paraId="0BD7A8A8" w14:textId="3A86CFFB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</w:pPr>
      <w:r w:rsidRPr="000D7964">
        <w:rPr>
          <w:rFonts w:asciiTheme="majorHAnsi" w:hAnsiTheme="majorHAnsi" w:cstheme="majorHAnsi"/>
          <w:sz w:val="22"/>
          <w:szCs w:val="22"/>
        </w:rPr>
        <w:t>31,26 на карточке — доля стабильных средств, не миллиарды. Подпись карточки — средства сроком больше 181 дня.</w:t>
      </w:r>
    </w:p>
    <w:p w14:paraId="6B6DF34B" w14:textId="77777777" w:rsidR="00DA5715" w:rsidRPr="00DA5715" w:rsidRDefault="00DA5715" w:rsidP="0018667C">
      <w:pPr>
        <w:pStyle w:val="31"/>
        <w:spacing w:before="80" w:after="80"/>
        <w:contextualSpacing/>
        <w:mirrorIndents/>
        <w:rPr>
          <w:lang w:val="ru-RU"/>
        </w:rPr>
      </w:pPr>
      <w:r w:rsidRPr="00DA5715">
        <w:rPr>
          <w:lang w:val="ru-RU"/>
        </w:rPr>
        <w:t>5. Доля новых денег в промо — 79,8%</w:t>
      </w:r>
    </w:p>
    <w:p w14:paraId="70AAF04B" w14:textId="77777777" w:rsidR="00470F11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t xml:space="preserve">79,8% — доля новых денег в промо без учёта накопительных. </w:t>
      </w:r>
    </w:p>
    <w:p w14:paraId="741B8246" w14:textId="7526E84E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470F11">
        <w:rPr>
          <w:rFonts w:ascii="Calibri" w:hAnsi="Calibri" w:cs="Calibri"/>
          <w:b/>
          <w:bCs/>
          <w:sz w:val="22"/>
          <w:szCs w:val="22"/>
        </w:rPr>
        <w:t>Вывод,</w:t>
      </w:r>
      <w:r w:rsidRPr="000D7964">
        <w:rPr>
          <w:rFonts w:ascii="Calibri" w:hAnsi="Calibri" w:cs="Calibri"/>
          <w:sz w:val="22"/>
          <w:szCs w:val="22"/>
        </w:rPr>
        <w:t xml:space="preserve"> что без промо притоки иссякают, с карточки не следует.</w:t>
      </w:r>
    </w:p>
    <w:p w14:paraId="5E61A559" w14:textId="16185224" w:rsidR="00DA5715" w:rsidRDefault="000D7964" w:rsidP="0018667C">
      <w:pPr>
        <w:pStyle w:val="31"/>
        <w:spacing w:before="80" w:after="80"/>
        <w:contextualSpacing/>
        <w:mirrorIndents/>
        <w:rPr>
          <w:rFonts w:ascii="Calibri" w:hAnsi="Calibri" w:cs="Calibri"/>
          <w:lang w:val="ru-RU"/>
        </w:rPr>
      </w:pPr>
      <w:r w:rsidRPr="000D7964">
        <w:rPr>
          <w:rFonts w:ascii="Calibri" w:hAnsi="Calibri" w:cs="Calibri"/>
          <w:lang w:val="ru-RU"/>
        </w:rPr>
        <w:t>6. Maturity Ladder: в 2026-2 к погашению за 30 дней стоит 4,17 млрд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154"/>
        <w:gridCol w:w="1006"/>
        <w:gridCol w:w="1118"/>
        <w:gridCol w:w="1229"/>
        <w:gridCol w:w="1006"/>
        <w:gridCol w:w="731"/>
      </w:tblGrid>
      <w:tr w:rsidR="00470F11" w:rsidRPr="00470F11" w14:paraId="3D0C4EBE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FA8AA5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Квартал</w:t>
            </w:r>
          </w:p>
        </w:tc>
        <w:tc>
          <w:tcPr>
            <w:tcW w:w="0" w:type="auto"/>
          </w:tcPr>
          <w:p w14:paraId="17A593FE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0–30 дн.</w:t>
            </w:r>
          </w:p>
        </w:tc>
        <w:tc>
          <w:tcPr>
            <w:tcW w:w="0" w:type="auto"/>
          </w:tcPr>
          <w:p w14:paraId="462B25A7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31–90 дн.</w:t>
            </w:r>
          </w:p>
        </w:tc>
        <w:tc>
          <w:tcPr>
            <w:tcW w:w="0" w:type="auto"/>
          </w:tcPr>
          <w:p w14:paraId="00506238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91–180 дн.</w:t>
            </w:r>
          </w:p>
        </w:tc>
        <w:tc>
          <w:tcPr>
            <w:tcW w:w="0" w:type="auto"/>
          </w:tcPr>
          <w:p w14:paraId="26D4BD10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180+ дн.</w:t>
            </w:r>
          </w:p>
        </w:tc>
        <w:tc>
          <w:tcPr>
            <w:tcW w:w="0" w:type="auto"/>
          </w:tcPr>
          <w:p w14:paraId="4A65C390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Всего</w:t>
            </w:r>
          </w:p>
        </w:tc>
      </w:tr>
      <w:tr w:rsidR="00470F11" w:rsidRPr="00470F11" w14:paraId="7F9F58D5" w14:textId="77777777" w:rsidTr="000A61AB">
        <w:tc>
          <w:tcPr>
            <w:tcW w:w="0" w:type="auto"/>
          </w:tcPr>
          <w:p w14:paraId="1C35AA4A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2025-3 кв.</w:t>
            </w:r>
          </w:p>
        </w:tc>
        <w:tc>
          <w:tcPr>
            <w:tcW w:w="0" w:type="auto"/>
          </w:tcPr>
          <w:p w14:paraId="51D29580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0,64</w:t>
            </w:r>
          </w:p>
        </w:tc>
        <w:tc>
          <w:tcPr>
            <w:tcW w:w="0" w:type="auto"/>
          </w:tcPr>
          <w:p w14:paraId="16BE2752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0,05</w:t>
            </w:r>
          </w:p>
        </w:tc>
        <w:tc>
          <w:tcPr>
            <w:tcW w:w="0" w:type="auto"/>
          </w:tcPr>
          <w:p w14:paraId="17F723C6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7F241222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25D88CD4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0,69</w:t>
            </w:r>
          </w:p>
        </w:tc>
      </w:tr>
      <w:tr w:rsidR="00470F11" w:rsidRPr="00470F11" w14:paraId="6BA22B48" w14:textId="77777777" w:rsidTr="000A61AB">
        <w:tc>
          <w:tcPr>
            <w:tcW w:w="0" w:type="auto"/>
          </w:tcPr>
          <w:p w14:paraId="1F1FEFF2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2025-4 кв.</w:t>
            </w:r>
          </w:p>
        </w:tc>
        <w:tc>
          <w:tcPr>
            <w:tcW w:w="0" w:type="auto"/>
          </w:tcPr>
          <w:p w14:paraId="2744E777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19707DD3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0,95</w:t>
            </w:r>
          </w:p>
        </w:tc>
        <w:tc>
          <w:tcPr>
            <w:tcW w:w="0" w:type="auto"/>
          </w:tcPr>
          <w:p w14:paraId="0B97C6F8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0,43</w:t>
            </w:r>
          </w:p>
        </w:tc>
        <w:tc>
          <w:tcPr>
            <w:tcW w:w="0" w:type="auto"/>
          </w:tcPr>
          <w:p w14:paraId="58B8DE3A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47323182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1,38</w:t>
            </w:r>
          </w:p>
        </w:tc>
      </w:tr>
      <w:tr w:rsidR="00470F11" w:rsidRPr="00470F11" w14:paraId="512E903F" w14:textId="77777777" w:rsidTr="000A61AB">
        <w:tc>
          <w:tcPr>
            <w:tcW w:w="0" w:type="auto"/>
          </w:tcPr>
          <w:p w14:paraId="476347F1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2026-1 кв.</w:t>
            </w:r>
          </w:p>
        </w:tc>
        <w:tc>
          <w:tcPr>
            <w:tcW w:w="0" w:type="auto"/>
          </w:tcPr>
          <w:p w14:paraId="46CBB9D9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0,30</w:t>
            </w:r>
          </w:p>
        </w:tc>
        <w:tc>
          <w:tcPr>
            <w:tcW w:w="0" w:type="auto"/>
          </w:tcPr>
          <w:p w14:paraId="10A596BF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—</w:t>
            </w:r>
          </w:p>
        </w:tc>
        <w:tc>
          <w:tcPr>
            <w:tcW w:w="0" w:type="auto"/>
          </w:tcPr>
          <w:p w14:paraId="3B94D9DB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1,25</w:t>
            </w:r>
          </w:p>
        </w:tc>
        <w:tc>
          <w:tcPr>
            <w:tcW w:w="0" w:type="auto"/>
          </w:tcPr>
          <w:p w14:paraId="58767070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0,66</w:t>
            </w:r>
          </w:p>
        </w:tc>
        <w:tc>
          <w:tcPr>
            <w:tcW w:w="0" w:type="auto"/>
          </w:tcPr>
          <w:p w14:paraId="52C45646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2,22</w:t>
            </w:r>
          </w:p>
        </w:tc>
      </w:tr>
      <w:tr w:rsidR="00470F11" w:rsidRPr="00470F11" w14:paraId="61BCA377" w14:textId="77777777" w:rsidTr="000A61AB">
        <w:tc>
          <w:tcPr>
            <w:tcW w:w="0" w:type="auto"/>
          </w:tcPr>
          <w:p w14:paraId="0260B268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2026-2 кв.</w:t>
            </w:r>
          </w:p>
        </w:tc>
        <w:tc>
          <w:tcPr>
            <w:tcW w:w="0" w:type="auto"/>
          </w:tcPr>
          <w:p w14:paraId="52A8FA60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4,17</w:t>
            </w:r>
          </w:p>
        </w:tc>
        <w:tc>
          <w:tcPr>
            <w:tcW w:w="0" w:type="auto"/>
          </w:tcPr>
          <w:p w14:paraId="379A105E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1,73</w:t>
            </w:r>
          </w:p>
        </w:tc>
        <w:tc>
          <w:tcPr>
            <w:tcW w:w="0" w:type="auto"/>
          </w:tcPr>
          <w:p w14:paraId="2C72A850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0,20</w:t>
            </w:r>
          </w:p>
        </w:tc>
        <w:tc>
          <w:tcPr>
            <w:tcW w:w="0" w:type="auto"/>
          </w:tcPr>
          <w:p w14:paraId="45AFC773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1,88</w:t>
            </w:r>
          </w:p>
        </w:tc>
        <w:tc>
          <w:tcPr>
            <w:tcW w:w="0" w:type="auto"/>
          </w:tcPr>
          <w:p w14:paraId="03835E13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7,98</w:t>
            </w:r>
          </w:p>
        </w:tc>
      </w:tr>
      <w:tr w:rsidR="00470F11" w:rsidRPr="00470F11" w14:paraId="79C752A9" w14:textId="77777777" w:rsidTr="000A61AB">
        <w:tc>
          <w:tcPr>
            <w:tcW w:w="0" w:type="auto"/>
          </w:tcPr>
          <w:p w14:paraId="1CD7FEA6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2026-3 кв.</w:t>
            </w:r>
          </w:p>
        </w:tc>
        <w:tc>
          <w:tcPr>
            <w:tcW w:w="0" w:type="auto"/>
          </w:tcPr>
          <w:p w14:paraId="2550E7CB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0,09</w:t>
            </w:r>
          </w:p>
        </w:tc>
        <w:tc>
          <w:tcPr>
            <w:tcW w:w="0" w:type="auto"/>
          </w:tcPr>
          <w:p w14:paraId="2BD92725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1,71</w:t>
            </w:r>
          </w:p>
        </w:tc>
        <w:tc>
          <w:tcPr>
            <w:tcW w:w="0" w:type="auto"/>
          </w:tcPr>
          <w:p w14:paraId="44BF8C76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0,94</w:t>
            </w:r>
          </w:p>
        </w:tc>
        <w:tc>
          <w:tcPr>
            <w:tcW w:w="0" w:type="auto"/>
          </w:tcPr>
          <w:p w14:paraId="037C526D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1,73</w:t>
            </w:r>
          </w:p>
        </w:tc>
        <w:tc>
          <w:tcPr>
            <w:tcW w:w="0" w:type="auto"/>
          </w:tcPr>
          <w:p w14:paraId="5372E4FB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4,47</w:t>
            </w:r>
          </w:p>
        </w:tc>
      </w:tr>
      <w:tr w:rsidR="00804E0D" w:rsidRPr="00470F11" w14:paraId="3AA3ADD4" w14:textId="77777777" w:rsidTr="000A61AB">
        <w:tc>
          <w:tcPr>
            <w:tcW w:w="0" w:type="auto"/>
          </w:tcPr>
          <w:p w14:paraId="114213DA" w14:textId="0FA26C42" w:rsidR="00804E0D" w:rsidRPr="00470F11" w:rsidRDefault="00804E0D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 </w:t>
            </w:r>
          </w:p>
        </w:tc>
        <w:tc>
          <w:tcPr>
            <w:tcW w:w="0" w:type="auto"/>
          </w:tcPr>
          <w:p w14:paraId="2F004BAB" w14:textId="77777777" w:rsidR="00804E0D" w:rsidRPr="00470F11" w:rsidRDefault="00804E0D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39639ED0" w14:textId="77777777" w:rsidR="00804E0D" w:rsidRPr="00470F11" w:rsidRDefault="00804E0D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3DD0542D" w14:textId="77777777" w:rsidR="00804E0D" w:rsidRPr="00470F11" w:rsidRDefault="00804E0D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7C3A082D" w14:textId="77777777" w:rsidR="00804E0D" w:rsidRPr="00470F11" w:rsidRDefault="00804E0D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5958B1A3" w14:textId="77777777" w:rsidR="00804E0D" w:rsidRPr="00470F11" w:rsidRDefault="00804E0D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5310A81B" w14:textId="77777777" w:rsidR="00470F11" w:rsidRPr="00470F11" w:rsidRDefault="000D7964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="Calibri" w:hAnsi="Calibri" w:cs="Calibri"/>
          <w:b w:val="0"/>
          <w:bCs w:val="0"/>
          <w:sz w:val="22"/>
          <w:szCs w:val="22"/>
        </w:rPr>
      </w:pPr>
      <w:r w:rsidRPr="00470F11">
        <w:rPr>
          <w:rStyle w:val="af6"/>
          <w:rFonts w:ascii="Calibri" w:hAnsi="Calibri" w:cs="Calibri"/>
          <w:b w:val="0"/>
          <w:bCs w:val="0"/>
          <w:sz w:val="22"/>
          <w:szCs w:val="22"/>
        </w:rPr>
        <w:t xml:space="preserve">В 2026-2 корзина 0–30 равна 4,17 млрд. </w:t>
      </w:r>
    </w:p>
    <w:p w14:paraId="1D3A136F" w14:textId="58085779" w:rsidR="00470F11" w:rsidRPr="00470F11" w:rsidRDefault="000D7964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="Calibri" w:hAnsi="Calibri" w:cs="Calibri"/>
          <w:b w:val="0"/>
          <w:bCs w:val="0"/>
          <w:sz w:val="22"/>
          <w:szCs w:val="22"/>
        </w:rPr>
      </w:pPr>
      <w:r w:rsidRPr="000D7964">
        <w:rPr>
          <w:rStyle w:val="af6"/>
          <w:rFonts w:ascii="Calibri" w:hAnsi="Calibri" w:cs="Calibri"/>
          <w:sz w:val="22"/>
          <w:szCs w:val="22"/>
        </w:rPr>
        <w:t xml:space="preserve">Это погашение за 30 дней на срезе и нагрузка для буфера листа 6, не промо-приток. </w:t>
      </w:r>
      <w:r w:rsidRPr="00470F11">
        <w:rPr>
          <w:rStyle w:val="af6"/>
          <w:rFonts w:ascii="Calibri" w:hAnsi="Calibri" w:cs="Calibri"/>
          <w:b w:val="0"/>
          <w:bCs w:val="0"/>
          <w:sz w:val="22"/>
          <w:szCs w:val="22"/>
        </w:rPr>
        <w:t xml:space="preserve">В других видимых ячейках 0–30 стоят 0,64, 0,30 и 0,09. </w:t>
      </w:r>
    </w:p>
    <w:p w14:paraId="6824C857" w14:textId="6EBB29A8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Style w:val="af6"/>
          <w:rFonts w:ascii="Calibri" w:hAnsi="Calibri" w:cs="Calibri"/>
          <w:sz w:val="22"/>
          <w:szCs w:val="22"/>
        </w:rPr>
        <w:t>Суммы строк 7,98 и 4,47 размером портфеля не являются.</w:t>
      </w:r>
    </w:p>
    <w:p w14:paraId="6626A5F8" w14:textId="564E5B20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t>Рост 0,69 → 4,47 из сумм строк лестницы не читаем: это не объём портфеля.</w:t>
      </w:r>
    </w:p>
    <w:p w14:paraId="73B9F84D" w14:textId="77777777" w:rsidR="00DA5715" w:rsidRPr="00DA5715" w:rsidRDefault="00DA5715" w:rsidP="0018667C">
      <w:pPr>
        <w:pStyle w:val="31"/>
        <w:spacing w:before="80" w:after="80"/>
        <w:contextualSpacing/>
        <w:mirrorIndents/>
        <w:rPr>
          <w:lang w:val="ru-RU"/>
        </w:rPr>
      </w:pPr>
      <w:r w:rsidRPr="00DA5715">
        <w:rPr>
          <w:lang w:val="ru-RU"/>
        </w:rPr>
        <w:t>7. Календарь погашений: доминирует Классический 3 мес.</w:t>
      </w:r>
    </w:p>
    <w:p w14:paraId="4077A0AD" w14:textId="109D4C33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t>Пик классики на 3 месяца — около 11 млрд: в разборе 10,99 внутри квартала 2023-4, сумма квартала 15,59. Квартальная сумма размером портфеля не является. Снижение квартальных погашений к 1,82 млрд сжатием портфеля не называется.</w:t>
      </w:r>
    </w:p>
    <w:p w14:paraId="485BECAE" w14:textId="577997E5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t>Промо на 3 месяца на пике календаря даёт 1,6. Отдельные клетки промо в других кварталах с сегодняшним буфером 5,57 не сравниваем.</w:t>
      </w:r>
    </w:p>
    <w:p w14:paraId="0993B544" w14:textId="65F6200E" w:rsidR="00DA5715" w:rsidRDefault="00DA5715" w:rsidP="0018667C">
      <w:pPr>
        <w:pStyle w:val="31"/>
        <w:spacing w:before="80" w:after="80"/>
        <w:contextualSpacing/>
        <w:mirrorIndents/>
        <w:rPr>
          <w:lang w:val="ru-RU"/>
        </w:rPr>
      </w:pPr>
      <w:r w:rsidRPr="00470F11">
        <w:rPr>
          <w:lang w:val="ru-RU"/>
        </w:rPr>
        <w:t xml:space="preserve">8. Концентрация по сегментам: </w:t>
      </w:r>
      <w:r>
        <w:t>Private</w:t>
      </w:r>
      <w:r w:rsidRPr="00470F11">
        <w:rPr>
          <w:lang w:val="ru-RU"/>
        </w:rPr>
        <w:t xml:space="preserve"> доминирует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642"/>
        <w:gridCol w:w="2173"/>
        <w:gridCol w:w="763"/>
      </w:tblGrid>
      <w:tr w:rsidR="00470F11" w:rsidRPr="00804E0D" w14:paraId="189C865B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3477CD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Сегмент</w:t>
            </w:r>
          </w:p>
        </w:tc>
        <w:tc>
          <w:tcPr>
            <w:tcW w:w="0" w:type="auto"/>
          </w:tcPr>
          <w:p w14:paraId="18E4A30E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Сумма при открытии</w:t>
            </w:r>
          </w:p>
        </w:tc>
        <w:tc>
          <w:tcPr>
            <w:tcW w:w="0" w:type="auto"/>
          </w:tcPr>
          <w:p w14:paraId="165010AD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Доля</w:t>
            </w:r>
          </w:p>
        </w:tc>
      </w:tr>
      <w:tr w:rsidR="00470F11" w:rsidRPr="00804E0D" w14:paraId="41D4BDF2" w14:textId="77777777" w:rsidTr="000A61AB">
        <w:tc>
          <w:tcPr>
            <w:tcW w:w="0" w:type="auto"/>
          </w:tcPr>
          <w:p w14:paraId="47DB0BCD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Private</w:t>
            </w:r>
          </w:p>
        </w:tc>
        <w:tc>
          <w:tcPr>
            <w:tcW w:w="0" w:type="auto"/>
          </w:tcPr>
          <w:p w14:paraId="3960A0E6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9,1 млрд</w:t>
            </w:r>
          </w:p>
        </w:tc>
        <w:tc>
          <w:tcPr>
            <w:tcW w:w="0" w:type="auto"/>
          </w:tcPr>
          <w:p w14:paraId="4B0960D6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54,5%</w:t>
            </w:r>
          </w:p>
        </w:tc>
      </w:tr>
      <w:tr w:rsidR="00470F11" w:rsidRPr="00804E0D" w14:paraId="7BBE592F" w14:textId="77777777" w:rsidTr="000A61AB">
        <w:tc>
          <w:tcPr>
            <w:tcW w:w="0" w:type="auto"/>
          </w:tcPr>
          <w:p w14:paraId="1987BC57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Состоятельный</w:t>
            </w:r>
          </w:p>
        </w:tc>
        <w:tc>
          <w:tcPr>
            <w:tcW w:w="0" w:type="auto"/>
          </w:tcPr>
          <w:p w14:paraId="07511DC4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4,0 млрд</w:t>
            </w:r>
          </w:p>
        </w:tc>
        <w:tc>
          <w:tcPr>
            <w:tcW w:w="0" w:type="auto"/>
          </w:tcPr>
          <w:p w14:paraId="4DEF989B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24,0%</w:t>
            </w:r>
          </w:p>
        </w:tc>
      </w:tr>
      <w:tr w:rsidR="00470F11" w:rsidRPr="00804E0D" w14:paraId="60662613" w14:textId="77777777" w:rsidTr="000A61AB">
        <w:tc>
          <w:tcPr>
            <w:tcW w:w="0" w:type="auto"/>
          </w:tcPr>
          <w:p w14:paraId="507048F9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Массовый</w:t>
            </w:r>
          </w:p>
        </w:tc>
        <w:tc>
          <w:tcPr>
            <w:tcW w:w="0" w:type="auto"/>
          </w:tcPr>
          <w:p w14:paraId="7EAC5DAF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3,6 млрд</w:t>
            </w:r>
          </w:p>
        </w:tc>
        <w:tc>
          <w:tcPr>
            <w:tcW w:w="0" w:type="auto"/>
          </w:tcPr>
          <w:p w14:paraId="3592EBA0" w14:textId="77777777" w:rsidR="00470F11" w:rsidRPr="00804E0D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804E0D">
              <w:rPr>
                <w:rFonts w:asciiTheme="majorHAnsi" w:hAnsiTheme="majorHAnsi" w:cstheme="majorHAnsi"/>
                <w:sz w:val="22"/>
                <w:szCs w:val="22"/>
              </w:rPr>
              <w:t>21,6%</w:t>
            </w:r>
          </w:p>
        </w:tc>
      </w:tr>
      <w:tr w:rsidR="00804E0D" w:rsidRPr="00804E0D" w14:paraId="77296A68" w14:textId="77777777" w:rsidTr="000A61AB">
        <w:tc>
          <w:tcPr>
            <w:tcW w:w="0" w:type="auto"/>
          </w:tcPr>
          <w:p w14:paraId="01049AB4" w14:textId="77777777" w:rsidR="00804E0D" w:rsidRPr="00804E0D" w:rsidRDefault="00804E0D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28AF9833" w14:textId="77777777" w:rsidR="00804E0D" w:rsidRPr="00804E0D" w:rsidRDefault="00804E0D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0" w:type="auto"/>
          </w:tcPr>
          <w:p w14:paraId="736EA7D4" w14:textId="77777777" w:rsidR="00804E0D" w:rsidRPr="00804E0D" w:rsidRDefault="00804E0D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15C8E70E" w14:textId="6E035315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lastRenderedPageBreak/>
        <w:t>Private 9,1 млрд, зарплатный 4,0, массовый 3,6. 54,5% — доля Private среди этих трёх столбиков, не всего портфеля. Сценарий одного клиента на 1 млрд относится к листу «Буфер ликвидности».</w:t>
      </w:r>
    </w:p>
    <w:p w14:paraId="5754C772" w14:textId="77777777" w:rsidR="00DA5715" w:rsidRPr="00DA5715" w:rsidRDefault="00DA5715" w:rsidP="0018667C">
      <w:pPr>
        <w:pStyle w:val="31"/>
        <w:spacing w:before="80" w:after="80"/>
        <w:contextualSpacing/>
        <w:mirrorIndents/>
        <w:rPr>
          <w:lang w:val="ru-RU"/>
        </w:rPr>
      </w:pPr>
      <w:r w:rsidRPr="00DA5715">
        <w:rPr>
          <w:lang w:val="ru-RU"/>
        </w:rPr>
        <w:t>9. Распределение по срокам погашения: 91 день — основной горизонт</w:t>
      </w:r>
    </w:p>
    <w:p w14:paraId="6A744591" w14:textId="2C68D981" w:rsidR="00DA5715" w:rsidRPr="000D7964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0D7964">
        <w:rPr>
          <w:rFonts w:ascii="Calibri" w:hAnsi="Calibri" w:cs="Calibri"/>
          <w:sz w:val="22"/>
          <w:szCs w:val="22"/>
        </w:rPr>
        <w:t>Помесячный ряд 91/181/367 — исходный срок договора. Октябрь 2023, 5,3 млрд по 91 дню, с текущим буфером не сравниваем. Покрытие для ликвидности — дни до погашения на последней отчётной дате остатков. Срез «24 из 45» — ограничение выгрузки, не правило листа.</w:t>
      </w:r>
    </w:p>
    <w:p w14:paraId="011FBC67" w14:textId="77777777" w:rsidR="00DA5715" w:rsidRPr="00956EAE" w:rsidRDefault="00DA5715" w:rsidP="0018667C">
      <w:pPr>
        <w:pStyle w:val="21"/>
        <w:spacing w:before="80" w:after="80"/>
        <w:contextualSpacing/>
        <w:mirrorIndents/>
        <w:rPr>
          <w:color w:val="17365D" w:themeColor="text2" w:themeShade="BF"/>
          <w:sz w:val="28"/>
          <w:szCs w:val="28"/>
          <w:lang w:val="ru-RU"/>
        </w:rPr>
      </w:pPr>
      <w:r w:rsidRPr="00956EAE">
        <w:rPr>
          <w:color w:val="17365D" w:themeColor="text2" w:themeShade="BF"/>
          <w:sz w:val="28"/>
          <w:szCs w:val="28"/>
          <w:lang w:val="ru-RU"/>
        </w:rPr>
        <w:t>Решение</w:t>
      </w:r>
    </w:p>
    <w:p w14:paraId="398B757D" w14:textId="77777777" w:rsidR="00DA5715" w:rsidRPr="00DA5715" w:rsidRDefault="00DA5715" w:rsidP="0018667C">
      <w:pPr>
        <w:pStyle w:val="31"/>
        <w:spacing w:before="80" w:after="80"/>
        <w:contextualSpacing/>
        <w:mirrorIndents/>
        <w:rPr>
          <w:lang w:val="ru-RU"/>
        </w:rPr>
      </w:pPr>
      <w:r w:rsidRPr="00DA5715">
        <w:rPr>
          <w:lang w:val="ru-RU"/>
        </w:rPr>
        <w:t>Для Елены Морозовой (стоимость фондирования)</w:t>
      </w:r>
    </w:p>
    <w:p w14:paraId="36270D7C" w14:textId="66570E8C" w:rsidR="00DA5715" w:rsidRPr="000D7964" w:rsidRDefault="000D7964" w:rsidP="0018667C">
      <w:pPr>
        <w:pStyle w:val="aff8"/>
        <w:numPr>
          <w:ilvl w:val="0"/>
          <w:numId w:val="42"/>
        </w:numPr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745327">
        <w:rPr>
          <w:rFonts w:ascii="Calibri" w:hAnsi="Calibri" w:cs="Calibri"/>
          <w:sz w:val="22"/>
          <w:szCs w:val="22"/>
        </w:rPr>
        <w:t>Запас карточки не тратим: факт 16,76% при потолке 20,20, спред −3,44 п.п. Формулу потолка Елена Морозова не подтверждала. Исключать 2026-2 из базы CoF не из чего: 4,17 млрд — корзина погашения.</w:t>
      </w:r>
    </w:p>
    <w:p w14:paraId="133D2185" w14:textId="1303285E" w:rsidR="00DA5715" w:rsidRPr="00745327" w:rsidRDefault="000D7964" w:rsidP="0018667C">
      <w:pPr>
        <w:pStyle w:val="aff8"/>
        <w:numPr>
          <w:ilvl w:val="0"/>
          <w:numId w:val="42"/>
        </w:numPr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745327">
        <w:rPr>
          <w:rFonts w:ascii="Calibri" w:hAnsi="Calibri" w:cs="Calibri"/>
          <w:sz w:val="22"/>
          <w:szCs w:val="22"/>
        </w:rPr>
        <w:t>Фильтр версии плана стоит на «Все»: последней утверждённой версии месяца в цифре нет. Минимальный квартальный запас 0,01 п.п. на дашборд не выводим: это подписи 15,19 и 15,20, не карточка.</w:t>
      </w:r>
    </w:p>
    <w:p w14:paraId="2B3BAC22" w14:textId="08EEAAD5" w:rsidR="00DA5715" w:rsidRPr="000D7964" w:rsidRDefault="000D7964" w:rsidP="0018667C">
      <w:pPr>
        <w:pStyle w:val="aff8"/>
        <w:numPr>
          <w:ilvl w:val="0"/>
          <w:numId w:val="42"/>
        </w:numPr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745327">
        <w:rPr>
          <w:rFonts w:ascii="Calibri" w:hAnsi="Calibri" w:cs="Calibri"/>
          <w:sz w:val="22"/>
          <w:szCs w:val="22"/>
        </w:rPr>
        <w:t>Ставку по сегментам с этого листа не назначаем. Елена Морозова ставку не ставит. Чувствительности CoF при сдвиге 91→181 здесь нет.</w:t>
      </w:r>
    </w:p>
    <w:p w14:paraId="2B474C66" w14:textId="77777777" w:rsidR="00DA5715" w:rsidRDefault="00DA5715" w:rsidP="0018667C">
      <w:pPr>
        <w:pStyle w:val="31"/>
        <w:spacing w:before="80" w:after="80"/>
        <w:contextualSpacing/>
        <w:mirrorIndents/>
      </w:pPr>
      <w:r>
        <w:t>Для Михаила Орлова (ликвидность)</w:t>
      </w:r>
    </w:p>
    <w:p w14:paraId="694AB9CC" w14:textId="28FB695E" w:rsidR="00DA5715" w:rsidRPr="000D7964" w:rsidRDefault="000D7964" w:rsidP="00745327">
      <w:pPr>
        <w:pStyle w:val="aff8"/>
        <w:numPr>
          <w:ilvl w:val="0"/>
          <w:numId w:val="42"/>
        </w:numPr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745327">
        <w:rPr>
          <w:rFonts w:ascii="Calibri" w:hAnsi="Calibri" w:cs="Calibri"/>
          <w:sz w:val="22"/>
          <w:szCs w:val="22"/>
        </w:rPr>
        <w:t>Короткий край листа — 4,17 млрд к погашению за 30 дней в 2026-2. Это нагрузка для буфера листа 6. Октябрь 2023, 5,3 млрд по сроку 91 день, с буфером 5,57 не сравниваем.</w:t>
      </w:r>
    </w:p>
    <w:p w14:paraId="72C6B1A8" w14:textId="1185E06F" w:rsidR="00DA5715" w:rsidRPr="000D7964" w:rsidRDefault="000D7964" w:rsidP="00745327">
      <w:pPr>
        <w:pStyle w:val="aff8"/>
        <w:numPr>
          <w:ilvl w:val="0"/>
          <w:numId w:val="42"/>
        </w:numPr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745327">
        <w:rPr>
          <w:rFonts w:ascii="Calibri" w:hAnsi="Calibri" w:cs="Calibri"/>
          <w:sz w:val="22"/>
          <w:szCs w:val="22"/>
        </w:rPr>
        <w:t>Переклад на свой накопительный внешний уход не замещает. Отдельной строки промо в плане ликвидности этот лист не задаёт.</w:t>
      </w:r>
    </w:p>
    <w:p w14:paraId="4B9A5F1C" w14:textId="5D852899" w:rsidR="00DA5715" w:rsidRPr="00745327" w:rsidRDefault="000D7964" w:rsidP="00745327">
      <w:pPr>
        <w:pStyle w:val="aff8"/>
        <w:numPr>
          <w:ilvl w:val="0"/>
          <w:numId w:val="42"/>
        </w:numPr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745327">
        <w:rPr>
          <w:rFonts w:ascii="Calibri" w:hAnsi="Calibri" w:cs="Calibri"/>
          <w:sz w:val="22"/>
          <w:szCs w:val="22"/>
        </w:rPr>
        <w:t>Private 9,1 млрд показывает, почему стресс — один клиент на 1 млрд. Его пересчёт и лимит МБК 2 млрд стоят на листе буфера. Триггер «доля Private выше 50%» не ставим.</w:t>
      </w:r>
    </w:p>
    <w:p w14:paraId="58734EAC" w14:textId="0B8306AF" w:rsidR="00910878" w:rsidRPr="00745327" w:rsidRDefault="00910878" w:rsidP="00745327">
      <w:pPr>
        <w:pStyle w:val="aff8"/>
        <w:spacing w:before="80" w:beforeAutospacing="0" w:after="80" w:afterAutospacing="0"/>
        <w:ind w:left="720"/>
        <w:contextualSpacing/>
        <w:mirrorIndents/>
        <w:rPr>
          <w:b/>
          <w:bCs/>
        </w:rPr>
      </w:pPr>
    </w:p>
    <w:p w14:paraId="7DF37298" w14:textId="0E05ADB8" w:rsidR="00470F11" w:rsidRPr="00956EAE" w:rsidRDefault="00DA5715" w:rsidP="00956EAE">
      <w:pPr>
        <w:pStyle w:val="21"/>
        <w:spacing w:before="80" w:after="80"/>
        <w:contextualSpacing/>
        <w:mirrorIndents/>
        <w:rPr>
          <w:color w:val="17365D" w:themeColor="text2" w:themeShade="BF"/>
          <w:sz w:val="28"/>
          <w:szCs w:val="28"/>
        </w:rPr>
      </w:pPr>
      <w:r w:rsidRPr="00956EAE">
        <w:rPr>
          <w:color w:val="17365D" w:themeColor="text2" w:themeShade="BF"/>
          <w:sz w:val="28"/>
          <w:szCs w:val="28"/>
        </w:rPr>
        <w:t>Риски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3767"/>
        <w:gridCol w:w="5870"/>
      </w:tblGrid>
      <w:tr w:rsidR="00470F11" w14:paraId="366584F8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1F40A2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Риск</w:t>
            </w:r>
          </w:p>
        </w:tc>
        <w:tc>
          <w:tcPr>
            <w:tcW w:w="0" w:type="auto"/>
          </w:tcPr>
          <w:p w14:paraId="1BFF90DF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Обоснование</w:t>
            </w:r>
          </w:p>
        </w:tc>
      </w:tr>
      <w:tr w:rsidR="00470F11" w:rsidRPr="000C7062" w14:paraId="6EEF08F2" w14:textId="77777777" w:rsidTr="000A61AB">
        <w:tc>
          <w:tcPr>
            <w:tcW w:w="0" w:type="auto"/>
          </w:tcPr>
          <w:p w14:paraId="6FAADC48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Потолок CoF продолжит снижаться быстрее факта</w:t>
            </w:r>
          </w:p>
        </w:tc>
        <w:tc>
          <w:tcPr>
            <w:tcW w:w="0" w:type="auto"/>
          </w:tcPr>
          <w:p w14:paraId="08D1AD39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В 2026-1 кв. запас был 0,01 п.п. При снижении потолка ещё на один шаг без сопоставимого снижения факта — пробитие</w:t>
            </w:r>
          </w:p>
        </w:tc>
      </w:tr>
      <w:tr w:rsidR="00470F11" w:rsidRPr="000C7062" w14:paraId="280EE0FF" w14:textId="77777777" w:rsidTr="000A61AB">
        <w:tc>
          <w:tcPr>
            <w:tcW w:w="0" w:type="auto"/>
          </w:tcPr>
          <w:p w14:paraId="63371051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Промо-выбросы искажают управленческую картину</w:t>
            </w:r>
          </w:p>
        </w:tc>
        <w:tc>
          <w:tcPr>
            <w:tcW w:w="0" w:type="auto"/>
          </w:tcPr>
          <w:p w14:paraId="5279DC8D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2026-2 кв.: 4,17 млрд в 0–30 дней. Средние показатели (WAL, CoF, срок жизни) на таком листе теряют смысл без нормирования базы</w:t>
            </w:r>
          </w:p>
        </w:tc>
      </w:tr>
      <w:tr w:rsidR="00470F11" w:rsidRPr="000C7062" w14:paraId="6A06DE7C" w14:textId="77777777" w:rsidTr="000A61AB">
        <w:tc>
          <w:tcPr>
            <w:tcW w:w="0" w:type="auto"/>
          </w:tcPr>
          <w:p w14:paraId="5DDA4CF5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Концентрация Private создаёт зависимость от узкой группы клиентов</w:t>
            </w:r>
          </w:p>
        </w:tc>
        <w:tc>
          <w:tcPr>
            <w:tcW w:w="0" w:type="auto"/>
          </w:tcPr>
          <w:p w14:paraId="1AC7474C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54,5% портфеля — решение нескольких человек может изменить и ликвидность, и стоимость</w:t>
            </w:r>
          </w:p>
        </w:tc>
      </w:tr>
      <w:tr w:rsidR="00470F11" w:rsidRPr="000C7062" w14:paraId="0AC3CC4D" w14:textId="77777777" w:rsidTr="000A61AB">
        <w:tc>
          <w:tcPr>
            <w:tcW w:w="0" w:type="auto"/>
          </w:tcPr>
          <w:p w14:paraId="24923DE0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Промо-погашения добавляют неопределённости в календарь</w:t>
            </w:r>
          </w:p>
        </w:tc>
        <w:tc>
          <w:tcPr>
            <w:tcW w:w="0" w:type="auto"/>
          </w:tcPr>
          <w:p w14:paraId="195C7366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Промо 3 и 6 мес. появились в погашениях с 2025-4 кв. — их поведение при пролонгации менее предсказуемо, чем у классических продуктов</w:t>
            </w:r>
          </w:p>
        </w:tc>
      </w:tr>
      <w:tr w:rsidR="00470F11" w:rsidRPr="000C7062" w14:paraId="07BAF4FC" w14:textId="77777777" w:rsidTr="000A61AB">
        <w:tc>
          <w:tcPr>
            <w:tcW w:w="0" w:type="auto"/>
          </w:tcPr>
          <w:p w14:paraId="14815AF3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Данные по срокам погашения усечены</w:t>
            </w:r>
          </w:p>
        </w:tc>
        <w:tc>
          <w:tcPr>
            <w:tcW w:w="0" w:type="auto"/>
          </w:tcPr>
          <w:p w14:paraId="418ADFDD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Показано 24 из 45 точек — тренд за 2025–2026 годы виден не полностью, что ограничивает точность выводов</w:t>
            </w:r>
          </w:p>
        </w:tc>
      </w:tr>
    </w:tbl>
    <w:p w14:paraId="0A07CF16" w14:textId="77777777" w:rsidR="002145BA" w:rsidRDefault="002145BA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="Calibri" w:hAnsi="Calibri" w:cs="Calibri"/>
          <w:sz w:val="22"/>
          <w:szCs w:val="22"/>
        </w:rPr>
      </w:pPr>
    </w:p>
    <w:p w14:paraId="35D5CD64" w14:textId="6DAC6767" w:rsidR="00470F11" w:rsidRPr="002145BA" w:rsidRDefault="000D7964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="Calibri" w:hAnsi="Calibri" w:cs="Calibri"/>
          <w:b w:val="0"/>
          <w:bCs w:val="0"/>
          <w:sz w:val="22"/>
          <w:szCs w:val="22"/>
        </w:rPr>
      </w:pPr>
      <w:r w:rsidRPr="002145BA">
        <w:rPr>
          <w:rStyle w:val="af6"/>
          <w:rFonts w:ascii="Calibri" w:hAnsi="Calibri" w:cs="Calibri"/>
          <w:color w:val="17365D" w:themeColor="text2" w:themeShade="BF"/>
        </w:rPr>
        <w:t>Главный вывод:</w:t>
      </w:r>
      <w:r w:rsidRPr="002145BA">
        <w:rPr>
          <w:rStyle w:val="af6"/>
          <w:rFonts w:ascii="Calibri" w:hAnsi="Calibri" w:cs="Calibri"/>
          <w:color w:val="17365D" w:themeColor="text2" w:themeShade="BF"/>
          <w:sz w:val="22"/>
          <w:szCs w:val="22"/>
        </w:rPr>
        <w:t xml:space="preserve"> </w:t>
      </w:r>
      <w:r w:rsidRPr="002145BA">
        <w:rPr>
          <w:rStyle w:val="af6"/>
          <w:rFonts w:ascii="Calibri" w:hAnsi="Calibri" w:cs="Calibri"/>
          <w:b w:val="0"/>
          <w:bCs w:val="0"/>
          <w:sz w:val="22"/>
          <w:szCs w:val="22"/>
        </w:rPr>
        <w:t xml:space="preserve">потолок карточки портфель держит, спред −3,44 п.п., подушкой его не считаем. Короткий край в 2026-2 — 4,17 млрд за 30 дней. Private 9,1 млрд показывает, почему стресс одного клиента относится к листу буфера. </w:t>
      </w:r>
    </w:p>
    <w:p w14:paraId="336E073B" w14:textId="439492F0" w:rsidR="00DA5715" w:rsidRPr="002145BA" w:rsidRDefault="000D7964" w:rsidP="0018667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b/>
          <w:bCs/>
          <w:sz w:val="22"/>
          <w:szCs w:val="22"/>
        </w:rPr>
      </w:pPr>
      <w:r w:rsidRPr="002145BA">
        <w:rPr>
          <w:rStyle w:val="af6"/>
          <w:rFonts w:ascii="Calibri" w:hAnsi="Calibri" w:cs="Calibri"/>
          <w:b w:val="0"/>
          <w:bCs w:val="0"/>
          <w:sz w:val="22"/>
          <w:szCs w:val="22"/>
        </w:rPr>
        <w:t>Решение о сдвиге в 181 с этого листа не выносится.</w:t>
      </w:r>
    </w:p>
    <w:p w14:paraId="60CB444B" w14:textId="1F182054" w:rsidR="009E5E15" w:rsidRPr="00B464EC" w:rsidRDefault="009E5E15" w:rsidP="0018667C">
      <w:pPr>
        <w:pStyle w:val="1"/>
        <w:spacing w:before="80" w:after="80"/>
        <w:contextualSpacing/>
        <w:mirrorIndents/>
        <w:rPr>
          <w:rFonts w:eastAsia="Times New Roman" w:cstheme="majorHAnsi"/>
          <w:color w:val="auto"/>
          <w:sz w:val="22"/>
          <w:szCs w:val="22"/>
          <w:lang w:val="ru-RU"/>
        </w:rPr>
      </w:pPr>
    </w:p>
    <w:p w14:paraId="1E775B1B" w14:textId="054F2DB5" w:rsidR="008404A4" w:rsidRDefault="008404A4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1A7BDE">
        <w:rPr>
          <w:rFonts w:asciiTheme="majorHAnsi" w:hAnsiTheme="majorHAnsi" w:cstheme="majorHAnsi"/>
          <w:b/>
          <w:bCs/>
          <w:sz w:val="28"/>
          <w:szCs w:val="28"/>
          <w:lang w:val="ru-RU"/>
        </w:rPr>
        <w:t>Лист 6</w:t>
      </w:r>
      <w:r w:rsidR="00745327" w:rsidRPr="00CF58CE">
        <w:rPr>
          <w:rFonts w:asciiTheme="majorHAnsi" w:hAnsiTheme="majorHAnsi" w:cstheme="majorHAnsi"/>
          <w:b/>
          <w:bCs/>
          <w:sz w:val="28"/>
          <w:szCs w:val="28"/>
          <w:lang w:val="ru-RU"/>
        </w:rPr>
        <w:t>.</w:t>
      </w:r>
      <w:r w:rsidRPr="001A7BDE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«Буфер ликвидности»</w:t>
      </w:r>
    </w:p>
    <w:p w14:paraId="40503551" w14:textId="77777777" w:rsidR="00804E0D" w:rsidRDefault="00804E0D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5B5BF66B" w14:textId="05179E1B" w:rsidR="008675F0" w:rsidRPr="00804E0D" w:rsidRDefault="00804E0D" w:rsidP="00804E0D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="Calibri" w:hAnsi="Calibri" w:cs="Calibri"/>
          <w:b w:val="0"/>
          <w:bCs w:val="0"/>
          <w:sz w:val="22"/>
          <w:szCs w:val="22"/>
        </w:rPr>
      </w:pPr>
      <w:r w:rsidRPr="00804E0D">
        <w:rPr>
          <w:rStyle w:val="af6"/>
          <w:rFonts w:ascii="Calibri" w:hAnsi="Calibri" w:cs="Calibri"/>
          <w:b w:val="0"/>
          <w:bCs w:val="0"/>
          <w:sz w:val="22"/>
          <w:szCs w:val="22"/>
        </w:rPr>
        <w:t>Дашборд «Буфер ликвидности» создан по запросу Михаила Орлова как What-If симулятор для казначейства. Ранее Михаил не мог быстро оценить, хватит ли денег при внезапном уходе крупного клиента. Новый инструмент позволяет ему в интерактивном режиме вычитать 1 млрд из буфера (стресс-фактор) и видеть, как покрытие 30-дневного оттока падает ниже 100%, а разрыв уходит в минус. Также он может моделировать отказ от привлечения МБК. Это дает казначейству возможность заранее готовиться к шокам и принимать решения по ликвидности.</w:t>
      </w:r>
    </w:p>
    <w:p w14:paraId="00302F51" w14:textId="77777777" w:rsidR="001A7BDE" w:rsidRPr="001A7BDE" w:rsidRDefault="001A7BDE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14:paraId="59BF072E" w14:textId="4A2DBED2" w:rsidR="008404A4" w:rsidRPr="00B464EC" w:rsidRDefault="00804E0D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2"/>
          <w:lang w:val="ru-RU"/>
        </w:rPr>
      </w:pPr>
      <w:r w:rsidRPr="00804E0D">
        <w:rPr>
          <w:rFonts w:asciiTheme="majorHAnsi" w:hAnsiTheme="majorHAnsi" w:cstheme="majorHAnsi"/>
          <w:b/>
          <w:bCs/>
          <w:noProof/>
          <w:sz w:val="22"/>
          <w:lang w:val="ru-RU"/>
        </w:rPr>
        <w:drawing>
          <wp:inline distT="0" distB="0" distL="0" distR="0" wp14:anchorId="57FE5834" wp14:editId="7FB06001">
            <wp:extent cx="6119495" cy="34417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1026" w14:textId="77777777" w:rsidR="00A31E66" w:rsidRDefault="00A31E66" w:rsidP="0018667C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highlight w:val="yellow"/>
        </w:rPr>
      </w:pPr>
    </w:p>
    <w:p w14:paraId="68E15705" w14:textId="77777777" w:rsidR="00D807E6" w:rsidRPr="00B464EC" w:rsidRDefault="00D807E6" w:rsidP="0018667C">
      <w:pPr>
        <w:pStyle w:val="21"/>
        <w:spacing w:before="80" w:after="80"/>
        <w:contextualSpacing/>
        <w:mirrorIndents/>
        <w:rPr>
          <w:rFonts w:cstheme="majorHAnsi"/>
          <w:sz w:val="22"/>
          <w:szCs w:val="22"/>
          <w:lang w:val="ru-RU"/>
        </w:rPr>
      </w:pPr>
      <w:r w:rsidRPr="00B464EC">
        <w:rPr>
          <w:rFonts w:cstheme="majorHAnsi"/>
          <w:sz w:val="22"/>
          <w:szCs w:val="22"/>
          <w:lang w:val="ru-RU"/>
        </w:rPr>
        <w:t>Исходные данные (из снапшота дашборда)</w:t>
      </w:r>
    </w:p>
    <w:p w14:paraId="27D43A47" w14:textId="77777777" w:rsidR="00D807E6" w:rsidRPr="00B464EC" w:rsidRDefault="00D807E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Буфер ликвидности:</w:t>
      </w:r>
    </w:p>
    <w:p w14:paraId="13CC7902" w14:textId="77777777" w:rsidR="00D807E6" w:rsidRPr="00B464EC" w:rsidRDefault="00D807E6" w:rsidP="0018667C">
      <w:pPr>
        <w:numPr>
          <w:ilvl w:val="0"/>
          <w:numId w:val="26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 xml:space="preserve">Размер буфера: </w:t>
      </w:r>
      <w:r w:rsidRPr="00B464EC">
        <w:rPr>
          <w:rStyle w:val="af6"/>
          <w:rFonts w:asciiTheme="majorHAnsi" w:hAnsiTheme="majorHAnsi" w:cstheme="majorHAnsi"/>
          <w:sz w:val="22"/>
          <w:lang w:val="ru-RU"/>
        </w:rPr>
        <w:t>5,57 млрд ₽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(«Буфер ликвидности, млрд ₽», ``)</w:t>
      </w:r>
    </w:p>
    <w:p w14:paraId="264AF295" w14:textId="77777777" w:rsidR="00D807E6" w:rsidRPr="00B464EC" w:rsidRDefault="00D807E6" w:rsidP="0018667C">
      <w:pPr>
        <w:numPr>
          <w:ilvl w:val="0"/>
          <w:numId w:val="26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 xml:space="preserve">Доля буфера в общем портфеле: </w:t>
      </w:r>
      <w:r w:rsidRPr="00B464EC">
        <w:rPr>
          <w:rStyle w:val="af6"/>
          <w:rFonts w:asciiTheme="majorHAnsi" w:hAnsiTheme="majorHAnsi" w:cstheme="majorHAnsi"/>
          <w:sz w:val="22"/>
          <w:lang w:val="ru-RU"/>
        </w:rPr>
        <w:t>4,83%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(«Доля буфера в общем портфеле», ``)</w:t>
      </w:r>
    </w:p>
    <w:p w14:paraId="24490217" w14:textId="77777777" w:rsidR="00D807E6" w:rsidRPr="00B464EC" w:rsidRDefault="00D807E6" w:rsidP="0018667C">
      <w:pPr>
        <w:numPr>
          <w:ilvl w:val="0"/>
          <w:numId w:val="26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 xml:space="preserve">Общий объём погашений: </w:t>
      </w:r>
      <w:r w:rsidRPr="00B464EC">
        <w:rPr>
          <w:rStyle w:val="af6"/>
          <w:rFonts w:asciiTheme="majorHAnsi" w:hAnsiTheme="majorHAnsi" w:cstheme="majorHAnsi"/>
          <w:sz w:val="22"/>
          <w:lang w:val="ru-RU"/>
        </w:rPr>
        <w:t>115,4 млрд ₽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(</w:t>
      </w:r>
      <w:r w:rsidRPr="00B464EC">
        <w:rPr>
          <w:rFonts w:asciiTheme="majorHAnsi" w:hAnsiTheme="majorHAnsi" w:cstheme="majorHAnsi"/>
          <w:sz w:val="22"/>
        </w:rPr>
        <w:t>target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виджета ``)</w:t>
      </w:r>
    </w:p>
    <w:p w14:paraId="1FE1FC88" w14:textId="77777777" w:rsidR="00D807E6" w:rsidRPr="00B464EC" w:rsidRDefault="00D807E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Покрытие ликвидностью по горизонтам:</w:t>
      </w:r>
    </w:p>
    <w:p w14:paraId="3BA1AE85" w14:textId="77777777" w:rsidR="00D807E6" w:rsidRPr="00B464EC" w:rsidRDefault="00D807E6" w:rsidP="0018667C">
      <w:pPr>
        <w:numPr>
          <w:ilvl w:val="0"/>
          <w:numId w:val="27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 xml:space="preserve">30 дней: </w:t>
      </w:r>
      <w:r w:rsidRPr="00B464EC">
        <w:rPr>
          <w:rStyle w:val="af6"/>
          <w:rFonts w:asciiTheme="majorHAnsi" w:hAnsiTheme="majorHAnsi" w:cstheme="majorHAnsi"/>
          <w:sz w:val="22"/>
        </w:rPr>
        <w:t>125,49%</w:t>
      </w:r>
      <w:r w:rsidRPr="00B464EC">
        <w:rPr>
          <w:rFonts w:asciiTheme="majorHAnsi" w:hAnsiTheme="majorHAnsi" w:cstheme="majorHAnsi"/>
          <w:sz w:val="22"/>
        </w:rPr>
        <w:t xml:space="preserve"> (секция «Покрытие ликвидностью»)</w:t>
      </w:r>
    </w:p>
    <w:p w14:paraId="44B0F83C" w14:textId="77777777" w:rsidR="00D807E6" w:rsidRPr="00B464EC" w:rsidRDefault="00D807E6" w:rsidP="0018667C">
      <w:pPr>
        <w:numPr>
          <w:ilvl w:val="0"/>
          <w:numId w:val="27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 xml:space="preserve">90 дней: </w:t>
      </w:r>
      <w:r w:rsidRPr="00B464EC">
        <w:rPr>
          <w:rStyle w:val="af6"/>
          <w:rFonts w:asciiTheme="majorHAnsi" w:hAnsiTheme="majorHAnsi" w:cstheme="majorHAnsi"/>
          <w:sz w:val="22"/>
        </w:rPr>
        <w:t>196,80%</w:t>
      </w:r>
      <w:r w:rsidRPr="00B464EC">
        <w:rPr>
          <w:rFonts w:asciiTheme="majorHAnsi" w:hAnsiTheme="majorHAnsi" w:cstheme="majorHAnsi"/>
          <w:sz w:val="22"/>
        </w:rPr>
        <w:t xml:space="preserve"> (``)</w:t>
      </w:r>
    </w:p>
    <w:p w14:paraId="5430006B" w14:textId="77777777" w:rsidR="00D807E6" w:rsidRPr="00B464EC" w:rsidRDefault="00D807E6" w:rsidP="0018667C">
      <w:pPr>
        <w:numPr>
          <w:ilvl w:val="0"/>
          <w:numId w:val="27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 xml:space="preserve">180 дней: </w:t>
      </w:r>
      <w:r w:rsidRPr="00B464EC">
        <w:rPr>
          <w:rStyle w:val="af6"/>
          <w:rFonts w:asciiTheme="majorHAnsi" w:hAnsiTheme="majorHAnsi" w:cstheme="majorHAnsi"/>
          <w:sz w:val="22"/>
        </w:rPr>
        <w:t>107,04%</w:t>
      </w:r>
      <w:r w:rsidRPr="00B464EC">
        <w:rPr>
          <w:rFonts w:asciiTheme="majorHAnsi" w:hAnsiTheme="majorHAnsi" w:cstheme="majorHAnsi"/>
          <w:sz w:val="22"/>
        </w:rPr>
        <w:t xml:space="preserve"> (``)</w:t>
      </w:r>
    </w:p>
    <w:p w14:paraId="508CF4EB" w14:textId="77777777" w:rsidR="00D807E6" w:rsidRPr="00B464EC" w:rsidRDefault="00D807E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Разрыв ликвидности:</w:t>
      </w:r>
    </w:p>
    <w:p w14:paraId="4A9CB25D" w14:textId="77777777" w:rsidR="00D807E6" w:rsidRPr="00B464EC" w:rsidRDefault="00D807E6" w:rsidP="0018667C">
      <w:pPr>
        <w:numPr>
          <w:ilvl w:val="0"/>
          <w:numId w:val="28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 xml:space="preserve">30 дней: </w:t>
      </w:r>
      <w:r w:rsidRPr="00B464EC">
        <w:rPr>
          <w:rStyle w:val="af6"/>
          <w:rFonts w:asciiTheme="majorHAnsi" w:hAnsiTheme="majorHAnsi" w:cstheme="majorHAnsi"/>
          <w:sz w:val="22"/>
          <w:lang w:val="ru-RU"/>
        </w:rPr>
        <w:t>1,13 млрд ₽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(секция «Разрыв ликвидности»)</w:t>
      </w:r>
    </w:p>
    <w:p w14:paraId="78736F33" w14:textId="77777777" w:rsidR="00D807E6" w:rsidRPr="00B464EC" w:rsidRDefault="00D807E6" w:rsidP="0018667C">
      <w:pPr>
        <w:numPr>
          <w:ilvl w:val="0"/>
          <w:numId w:val="28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 xml:space="preserve">90 дней: </w:t>
      </w:r>
      <w:r w:rsidRPr="00B464EC">
        <w:rPr>
          <w:rStyle w:val="af6"/>
          <w:rFonts w:asciiTheme="majorHAnsi" w:hAnsiTheme="majorHAnsi" w:cstheme="majorHAnsi"/>
          <w:sz w:val="22"/>
        </w:rPr>
        <w:t>2,74 млрд ₽</w:t>
      </w:r>
      <w:r w:rsidRPr="00B464EC">
        <w:rPr>
          <w:rFonts w:asciiTheme="majorHAnsi" w:hAnsiTheme="majorHAnsi" w:cstheme="majorHAnsi"/>
          <w:sz w:val="22"/>
        </w:rPr>
        <w:t xml:space="preserve"> (``)</w:t>
      </w:r>
    </w:p>
    <w:p w14:paraId="7F7DFA6C" w14:textId="77777777" w:rsidR="00D807E6" w:rsidRPr="00B464EC" w:rsidRDefault="00D807E6" w:rsidP="0018667C">
      <w:pPr>
        <w:numPr>
          <w:ilvl w:val="0"/>
          <w:numId w:val="28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 xml:space="preserve">180 дней: </w:t>
      </w:r>
      <w:r w:rsidRPr="00B464EC">
        <w:rPr>
          <w:rStyle w:val="af6"/>
          <w:rFonts w:asciiTheme="majorHAnsi" w:hAnsiTheme="majorHAnsi" w:cstheme="majorHAnsi"/>
          <w:sz w:val="22"/>
        </w:rPr>
        <w:t>0,37 млрд ₽</w:t>
      </w:r>
      <w:r w:rsidRPr="00B464EC">
        <w:rPr>
          <w:rFonts w:asciiTheme="majorHAnsi" w:hAnsiTheme="majorHAnsi" w:cstheme="majorHAnsi"/>
          <w:sz w:val="22"/>
        </w:rPr>
        <w:t xml:space="preserve"> (``)</w:t>
      </w:r>
    </w:p>
    <w:p w14:paraId="1EFD0E07" w14:textId="5627A455" w:rsidR="00D807E6" w:rsidRDefault="00D807E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Maturity Ladder — погашения по корзинам сроков</w:t>
      </w:r>
      <w:r w:rsidRPr="00B464EC">
        <w:rPr>
          <w:rFonts w:asciiTheme="majorHAnsi" w:hAnsiTheme="majorHAnsi" w:cstheme="majorHAnsi"/>
          <w:sz w:val="22"/>
          <w:szCs w:val="22"/>
        </w:rPr>
        <w:t xml:space="preserve"> (``):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402"/>
        <w:gridCol w:w="2032"/>
        <w:gridCol w:w="1562"/>
        <w:gridCol w:w="1147"/>
      </w:tblGrid>
      <w:tr w:rsidR="00470F11" w:rsidRPr="00470F11" w14:paraId="30F5040C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38DC96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Корзина</w:t>
            </w:r>
          </w:p>
        </w:tc>
        <w:tc>
          <w:tcPr>
            <w:tcW w:w="0" w:type="auto"/>
          </w:tcPr>
          <w:p w14:paraId="60733FE1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Погашение, млрд ₽</w:t>
            </w:r>
          </w:p>
        </w:tc>
        <w:tc>
          <w:tcPr>
            <w:tcW w:w="0" w:type="auto"/>
          </w:tcPr>
          <w:p w14:paraId="40668F54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Буфер, млрд ₽</w:t>
            </w:r>
          </w:p>
        </w:tc>
        <w:tc>
          <w:tcPr>
            <w:tcW w:w="0" w:type="auto"/>
          </w:tcPr>
          <w:p w14:paraId="39955545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Покрытие</w:t>
            </w:r>
          </w:p>
        </w:tc>
      </w:tr>
      <w:tr w:rsidR="00470F11" w:rsidRPr="00470F11" w14:paraId="6B2D8F18" w14:textId="77777777" w:rsidTr="000A61AB">
        <w:tc>
          <w:tcPr>
            <w:tcW w:w="0" w:type="auto"/>
          </w:tcPr>
          <w:p w14:paraId="42A8FAE1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0–30 дней</w:t>
            </w:r>
          </w:p>
        </w:tc>
        <w:tc>
          <w:tcPr>
            <w:tcW w:w="0" w:type="auto"/>
          </w:tcPr>
          <w:p w14:paraId="67AD5E41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5,2</w:t>
            </w:r>
          </w:p>
        </w:tc>
        <w:tc>
          <w:tcPr>
            <w:tcW w:w="0" w:type="auto"/>
          </w:tcPr>
          <w:p w14:paraId="0105DFA0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5,57</w:t>
            </w:r>
          </w:p>
        </w:tc>
        <w:tc>
          <w:tcPr>
            <w:tcW w:w="0" w:type="auto"/>
          </w:tcPr>
          <w:p w14:paraId="5960A1D7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107%</w:t>
            </w:r>
          </w:p>
        </w:tc>
      </w:tr>
      <w:tr w:rsidR="00470F11" w:rsidRPr="00470F11" w14:paraId="30389084" w14:textId="77777777" w:rsidTr="000A61AB">
        <w:tc>
          <w:tcPr>
            <w:tcW w:w="0" w:type="auto"/>
          </w:tcPr>
          <w:p w14:paraId="4DD776CA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31–90 дней</w:t>
            </w:r>
          </w:p>
        </w:tc>
        <w:tc>
          <w:tcPr>
            <w:tcW w:w="0" w:type="auto"/>
          </w:tcPr>
          <w:p w14:paraId="5DF512F3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4,4</w:t>
            </w:r>
          </w:p>
        </w:tc>
        <w:tc>
          <w:tcPr>
            <w:tcW w:w="0" w:type="auto"/>
          </w:tcPr>
          <w:p w14:paraId="1DE4DFE0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5,57</w:t>
            </w:r>
          </w:p>
        </w:tc>
        <w:tc>
          <w:tcPr>
            <w:tcW w:w="0" w:type="auto"/>
          </w:tcPr>
          <w:p w14:paraId="706D67EB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127%</w:t>
            </w:r>
          </w:p>
        </w:tc>
      </w:tr>
      <w:tr w:rsidR="00470F11" w:rsidRPr="00470F11" w14:paraId="51151D61" w14:textId="77777777" w:rsidTr="000A61AB">
        <w:tc>
          <w:tcPr>
            <w:tcW w:w="0" w:type="auto"/>
          </w:tcPr>
          <w:p w14:paraId="050CF265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91–180 дней</w:t>
            </w:r>
          </w:p>
        </w:tc>
        <w:tc>
          <w:tcPr>
            <w:tcW w:w="0" w:type="auto"/>
          </w:tcPr>
          <w:p w14:paraId="5CBBC962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2,8</w:t>
            </w:r>
          </w:p>
        </w:tc>
        <w:tc>
          <w:tcPr>
            <w:tcW w:w="0" w:type="auto"/>
          </w:tcPr>
          <w:p w14:paraId="2B299363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5,57</w:t>
            </w:r>
          </w:p>
        </w:tc>
        <w:tc>
          <w:tcPr>
            <w:tcW w:w="0" w:type="auto"/>
          </w:tcPr>
          <w:p w14:paraId="75080E2F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199%</w:t>
            </w:r>
          </w:p>
        </w:tc>
      </w:tr>
      <w:tr w:rsidR="00470F11" w:rsidRPr="00470F11" w14:paraId="697927F8" w14:textId="77777777" w:rsidTr="000A61AB">
        <w:tc>
          <w:tcPr>
            <w:tcW w:w="0" w:type="auto"/>
          </w:tcPr>
          <w:p w14:paraId="3214F944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180+ дней</w:t>
            </w:r>
          </w:p>
        </w:tc>
        <w:tc>
          <w:tcPr>
            <w:tcW w:w="0" w:type="auto"/>
          </w:tcPr>
          <w:p w14:paraId="69AB762D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4,3</w:t>
            </w:r>
          </w:p>
        </w:tc>
        <w:tc>
          <w:tcPr>
            <w:tcW w:w="0" w:type="auto"/>
          </w:tcPr>
          <w:p w14:paraId="71E17955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5,57</w:t>
            </w:r>
          </w:p>
        </w:tc>
        <w:tc>
          <w:tcPr>
            <w:tcW w:w="0" w:type="auto"/>
          </w:tcPr>
          <w:p w14:paraId="71F89BAD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130%</w:t>
            </w:r>
          </w:p>
        </w:tc>
      </w:tr>
    </w:tbl>
    <w:p w14:paraId="0E3C73F3" w14:textId="77777777" w:rsidR="00470F11" w:rsidRPr="00B464EC" w:rsidRDefault="00470F11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</w:p>
    <w:p w14:paraId="3D0DD904" w14:textId="77777777" w:rsidR="00D807E6" w:rsidRPr="00B464EC" w:rsidRDefault="00D807E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Альтернативное фондирование:</w:t>
      </w:r>
    </w:p>
    <w:p w14:paraId="574B4991" w14:textId="77777777" w:rsidR="00D807E6" w:rsidRPr="00B464EC" w:rsidRDefault="00D807E6" w:rsidP="0018667C">
      <w:pPr>
        <w:numPr>
          <w:ilvl w:val="0"/>
          <w:numId w:val="29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 xml:space="preserve">Объём: </w:t>
      </w:r>
      <w:r w:rsidRPr="00B464EC">
        <w:rPr>
          <w:rStyle w:val="af6"/>
          <w:rFonts w:asciiTheme="majorHAnsi" w:hAnsiTheme="majorHAnsi" w:cstheme="majorHAnsi"/>
          <w:sz w:val="22"/>
        </w:rPr>
        <w:t>2 млрд ₽</w:t>
      </w:r>
      <w:r w:rsidRPr="00B464EC">
        <w:rPr>
          <w:rFonts w:asciiTheme="majorHAnsi" w:hAnsiTheme="majorHAnsi" w:cstheme="majorHAnsi"/>
          <w:sz w:val="22"/>
        </w:rPr>
        <w:t xml:space="preserve"> (фильтр </w:t>
      </w:r>
      <w:r w:rsidRPr="00B464EC">
        <w:rPr>
          <w:rStyle w:val="HTML"/>
          <w:rFonts w:asciiTheme="majorHAnsi" w:eastAsiaTheme="majorEastAsia" w:hAnsiTheme="majorHAnsi" w:cstheme="majorHAnsi"/>
          <w:sz w:val="22"/>
          <w:szCs w:val="22"/>
        </w:rPr>
        <w:t xml:space="preserve">, </w:t>
      </w:r>
      <w:r w:rsidRPr="00B464EC">
        <w:rPr>
          <w:rFonts w:asciiTheme="majorHAnsi" w:hAnsiTheme="majorHAnsi" w:cstheme="majorHAnsi"/>
          <w:sz w:val="22"/>
        </w:rPr>
        <w:t>)</w:t>
      </w:r>
    </w:p>
    <w:p w14:paraId="7E5214B7" w14:textId="77777777" w:rsidR="00D807E6" w:rsidRPr="00B464EC" w:rsidRDefault="00D807E6" w:rsidP="0018667C">
      <w:pPr>
        <w:numPr>
          <w:ilvl w:val="0"/>
          <w:numId w:val="29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 xml:space="preserve">Крупный клиент исключён из расчёта: фильтр </w:t>
      </w:r>
      <w:r w:rsidRPr="00B464EC">
        <w:rPr>
          <w:rStyle w:val="HTML"/>
          <w:rFonts w:asciiTheme="majorHAnsi" w:eastAsiaTheme="majorEastAsia" w:hAnsiTheme="majorHAnsi" w:cstheme="majorHAnsi"/>
          <w:sz w:val="22"/>
          <w:szCs w:val="22"/>
          <w:lang w:val="ru-RU"/>
        </w:rPr>
        <w:t>«Один крупный клиент ( - 1 млрд)»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= </w:t>
      </w:r>
      <w:r w:rsidRPr="00B464EC">
        <w:rPr>
          <w:rStyle w:val="af6"/>
          <w:rFonts w:asciiTheme="majorHAnsi" w:hAnsiTheme="majorHAnsi" w:cstheme="majorHAnsi"/>
          <w:sz w:val="22"/>
          <w:lang w:val="ru-RU"/>
        </w:rPr>
        <w:t>0</w:t>
      </w:r>
    </w:p>
    <w:p w14:paraId="2DF1B6E7" w14:textId="77777777" w:rsidR="00D807E6" w:rsidRPr="00B464EC" w:rsidRDefault="00D807E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Исторический отток и покрытие альтернативным фондированием</w:t>
      </w:r>
      <w:r w:rsidRPr="00B464EC">
        <w:rPr>
          <w:rFonts w:asciiTheme="majorHAnsi" w:hAnsiTheme="majorHAnsi" w:cstheme="majorHAnsi"/>
          <w:sz w:val="22"/>
          <w:szCs w:val="22"/>
        </w:rPr>
        <w:t xml:space="preserve"> (секция «Покрытие оттока альтернативным фондированием»):</w:t>
      </w:r>
    </w:p>
    <w:p w14:paraId="2D0290AA" w14:textId="77777777" w:rsidR="00D807E6" w:rsidRPr="00B464EC" w:rsidRDefault="00D807E6" w:rsidP="0018667C">
      <w:pPr>
        <w:numPr>
          <w:ilvl w:val="0"/>
          <w:numId w:val="30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 xml:space="preserve">Пиковый отток: </w:t>
      </w:r>
      <w:r w:rsidRPr="00B464EC">
        <w:rPr>
          <w:rStyle w:val="af6"/>
          <w:rFonts w:asciiTheme="majorHAnsi" w:hAnsiTheme="majorHAnsi" w:cstheme="majorHAnsi"/>
          <w:sz w:val="22"/>
          <w:lang w:val="ru-RU"/>
        </w:rPr>
        <w:t>октябрь 2023 — 6,86 млрд ₽</w:t>
      </w:r>
      <w:r w:rsidRPr="00B464EC">
        <w:rPr>
          <w:rFonts w:asciiTheme="majorHAnsi" w:hAnsiTheme="majorHAnsi" w:cstheme="majorHAnsi"/>
          <w:sz w:val="22"/>
          <w:lang w:val="ru-RU"/>
        </w:rPr>
        <w:t xml:space="preserve"> при альтернативном фондировании 2 млрд ₽ (покрытие ~29%)</w:t>
      </w:r>
    </w:p>
    <w:p w14:paraId="56748DF1" w14:textId="77777777" w:rsidR="00D807E6" w:rsidRPr="00B464EC" w:rsidRDefault="00D807E6" w:rsidP="0018667C">
      <w:pPr>
        <w:numPr>
          <w:ilvl w:val="0"/>
          <w:numId w:val="30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>Другие месяцы с оттоком &gt;3 млрд: декабрь 2023 (4,81), ноябрь 2023 (3,92), апрель 2024 (3,93), июнь 2024 (3,76), май 2024 (3,37), январь 2024 (3,23), июль 2024 (3,19), сентябрь 2024 (3,11)</w:t>
      </w:r>
    </w:p>
    <w:p w14:paraId="50763BA1" w14:textId="536D742F" w:rsidR="00D807E6" w:rsidRDefault="00D807E6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sz w:val="22"/>
          <w:szCs w:val="22"/>
        </w:rPr>
        <w:t>Чистый поток: внутренний vs внешний</w:t>
      </w:r>
      <w:r w:rsidRPr="00B464EC">
        <w:rPr>
          <w:rFonts w:asciiTheme="majorHAnsi" w:hAnsiTheme="majorHAnsi" w:cstheme="majorHAnsi"/>
          <w:sz w:val="22"/>
          <w:szCs w:val="22"/>
        </w:rPr>
        <w:t xml:space="preserve"> (``):</w:t>
      </w:r>
    </w:p>
    <w:tbl>
      <w:tblPr>
        <w:tblStyle w:val="Table"/>
        <w:tblW w:w="0" w:type="auto"/>
        <w:tblInd w:w="0" w:type="dxa"/>
        <w:tblLook w:val="0020" w:firstRow="1" w:lastRow="0" w:firstColumn="0" w:lastColumn="0" w:noHBand="0" w:noVBand="0"/>
      </w:tblPr>
      <w:tblGrid>
        <w:gridCol w:w="1069"/>
        <w:gridCol w:w="1931"/>
        <w:gridCol w:w="1696"/>
      </w:tblGrid>
      <w:tr w:rsidR="00470F11" w:rsidRPr="00470F11" w14:paraId="140138B9" w14:textId="77777777" w:rsidTr="000A61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013322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Период</w:t>
            </w:r>
          </w:p>
        </w:tc>
        <w:tc>
          <w:tcPr>
            <w:tcW w:w="0" w:type="auto"/>
          </w:tcPr>
          <w:p w14:paraId="22135A19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Внутренний, млрд ₽</w:t>
            </w:r>
          </w:p>
        </w:tc>
        <w:tc>
          <w:tcPr>
            <w:tcW w:w="0" w:type="auto"/>
          </w:tcPr>
          <w:p w14:paraId="5B743424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Внешний, млрд ₽</w:t>
            </w:r>
          </w:p>
        </w:tc>
      </w:tr>
      <w:tr w:rsidR="00470F11" w:rsidRPr="00470F11" w14:paraId="4E032DEE" w14:textId="77777777" w:rsidTr="000A61AB">
        <w:tc>
          <w:tcPr>
            <w:tcW w:w="0" w:type="auto"/>
          </w:tcPr>
          <w:p w14:paraId="0DE9DD6A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2024-1 кв.</w:t>
            </w:r>
          </w:p>
        </w:tc>
        <w:tc>
          <w:tcPr>
            <w:tcW w:w="0" w:type="auto"/>
          </w:tcPr>
          <w:p w14:paraId="5FDFD491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+8,74</w:t>
            </w:r>
          </w:p>
        </w:tc>
        <w:tc>
          <w:tcPr>
            <w:tcW w:w="0" w:type="auto"/>
          </w:tcPr>
          <w:p w14:paraId="28EAAD32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−9,03</w:t>
            </w:r>
          </w:p>
        </w:tc>
      </w:tr>
      <w:tr w:rsidR="00470F11" w:rsidRPr="00470F11" w14:paraId="42843963" w14:textId="77777777" w:rsidTr="000A61AB">
        <w:tc>
          <w:tcPr>
            <w:tcW w:w="0" w:type="auto"/>
          </w:tcPr>
          <w:p w14:paraId="6B05EA56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2024-2 кв.</w:t>
            </w:r>
          </w:p>
        </w:tc>
        <w:tc>
          <w:tcPr>
            <w:tcW w:w="0" w:type="auto"/>
          </w:tcPr>
          <w:p w14:paraId="5CFBCE24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+4,79</w:t>
            </w:r>
          </w:p>
        </w:tc>
        <w:tc>
          <w:tcPr>
            <w:tcW w:w="0" w:type="auto"/>
          </w:tcPr>
          <w:p w14:paraId="4320204E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−5,18</w:t>
            </w:r>
          </w:p>
        </w:tc>
      </w:tr>
      <w:tr w:rsidR="00470F11" w:rsidRPr="00470F11" w14:paraId="70DDA06A" w14:textId="77777777" w:rsidTr="000A61AB">
        <w:tc>
          <w:tcPr>
            <w:tcW w:w="0" w:type="auto"/>
          </w:tcPr>
          <w:p w14:paraId="659A57C4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2024-3 кв.</w:t>
            </w:r>
          </w:p>
        </w:tc>
        <w:tc>
          <w:tcPr>
            <w:tcW w:w="0" w:type="auto"/>
          </w:tcPr>
          <w:p w14:paraId="6D25DB02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+4,01</w:t>
            </w:r>
          </w:p>
        </w:tc>
        <w:tc>
          <w:tcPr>
            <w:tcW w:w="0" w:type="auto"/>
          </w:tcPr>
          <w:p w14:paraId="604FCFA4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−4,29</w:t>
            </w:r>
          </w:p>
        </w:tc>
      </w:tr>
      <w:tr w:rsidR="00470F11" w:rsidRPr="00470F11" w14:paraId="183C324D" w14:textId="77777777" w:rsidTr="000A61AB">
        <w:tc>
          <w:tcPr>
            <w:tcW w:w="0" w:type="auto"/>
          </w:tcPr>
          <w:p w14:paraId="015FFA8C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2024-4 кв.</w:t>
            </w:r>
          </w:p>
        </w:tc>
        <w:tc>
          <w:tcPr>
            <w:tcW w:w="0" w:type="auto"/>
          </w:tcPr>
          <w:p w14:paraId="5A1B8009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+6,14</w:t>
            </w:r>
          </w:p>
        </w:tc>
        <w:tc>
          <w:tcPr>
            <w:tcW w:w="0" w:type="auto"/>
          </w:tcPr>
          <w:p w14:paraId="6C0BB56E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−6,62</w:t>
            </w:r>
          </w:p>
        </w:tc>
      </w:tr>
      <w:tr w:rsidR="00470F11" w:rsidRPr="00470F11" w14:paraId="15DCC7E4" w14:textId="77777777" w:rsidTr="000A61AB">
        <w:tc>
          <w:tcPr>
            <w:tcW w:w="0" w:type="auto"/>
          </w:tcPr>
          <w:p w14:paraId="586278D5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2025-1 кв.</w:t>
            </w:r>
          </w:p>
        </w:tc>
        <w:tc>
          <w:tcPr>
            <w:tcW w:w="0" w:type="auto"/>
          </w:tcPr>
          <w:p w14:paraId="54C25A72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+3,72</w:t>
            </w:r>
          </w:p>
        </w:tc>
        <w:tc>
          <w:tcPr>
            <w:tcW w:w="0" w:type="auto"/>
          </w:tcPr>
          <w:p w14:paraId="3F14A3CD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−4,19</w:t>
            </w:r>
          </w:p>
        </w:tc>
      </w:tr>
      <w:tr w:rsidR="00470F11" w:rsidRPr="00470F11" w14:paraId="22A3DD00" w14:textId="77777777" w:rsidTr="000A61AB">
        <w:tc>
          <w:tcPr>
            <w:tcW w:w="0" w:type="auto"/>
          </w:tcPr>
          <w:p w14:paraId="51ED3631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2025-2 кв.</w:t>
            </w:r>
          </w:p>
        </w:tc>
        <w:tc>
          <w:tcPr>
            <w:tcW w:w="0" w:type="auto"/>
          </w:tcPr>
          <w:p w14:paraId="1444D0C4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+4,86</w:t>
            </w:r>
          </w:p>
        </w:tc>
        <w:tc>
          <w:tcPr>
            <w:tcW w:w="0" w:type="auto"/>
          </w:tcPr>
          <w:p w14:paraId="2F09B650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−5,84</w:t>
            </w:r>
          </w:p>
        </w:tc>
      </w:tr>
      <w:tr w:rsidR="00470F11" w:rsidRPr="00470F11" w14:paraId="55ABD194" w14:textId="77777777" w:rsidTr="000A61AB">
        <w:tc>
          <w:tcPr>
            <w:tcW w:w="0" w:type="auto"/>
          </w:tcPr>
          <w:p w14:paraId="03621CD9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2025-3 кв.</w:t>
            </w:r>
          </w:p>
        </w:tc>
        <w:tc>
          <w:tcPr>
            <w:tcW w:w="0" w:type="auto"/>
          </w:tcPr>
          <w:p w14:paraId="65F96E1F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+3,10</w:t>
            </w:r>
          </w:p>
        </w:tc>
        <w:tc>
          <w:tcPr>
            <w:tcW w:w="0" w:type="auto"/>
          </w:tcPr>
          <w:p w14:paraId="2D028B6E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−2,75</w:t>
            </w:r>
          </w:p>
        </w:tc>
      </w:tr>
      <w:tr w:rsidR="00470F11" w:rsidRPr="00470F11" w14:paraId="4F575832" w14:textId="77777777" w:rsidTr="000A61AB">
        <w:tc>
          <w:tcPr>
            <w:tcW w:w="0" w:type="auto"/>
          </w:tcPr>
          <w:p w14:paraId="3B93F3B5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2025-4 кв.</w:t>
            </w:r>
          </w:p>
        </w:tc>
        <w:tc>
          <w:tcPr>
            <w:tcW w:w="0" w:type="auto"/>
          </w:tcPr>
          <w:p w14:paraId="35F93189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+2,58</w:t>
            </w:r>
          </w:p>
        </w:tc>
        <w:tc>
          <w:tcPr>
            <w:tcW w:w="0" w:type="auto"/>
          </w:tcPr>
          <w:p w14:paraId="33EE12E3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−1,39</w:t>
            </w:r>
          </w:p>
        </w:tc>
      </w:tr>
      <w:tr w:rsidR="00470F11" w:rsidRPr="00470F11" w14:paraId="0152F80C" w14:textId="77777777" w:rsidTr="000A61AB">
        <w:tc>
          <w:tcPr>
            <w:tcW w:w="0" w:type="auto"/>
          </w:tcPr>
          <w:p w14:paraId="64DF45D0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2026-1 кв.</w:t>
            </w:r>
          </w:p>
        </w:tc>
        <w:tc>
          <w:tcPr>
            <w:tcW w:w="0" w:type="auto"/>
          </w:tcPr>
          <w:p w14:paraId="6486199F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+3,78</w:t>
            </w:r>
          </w:p>
        </w:tc>
        <w:tc>
          <w:tcPr>
            <w:tcW w:w="0" w:type="auto"/>
          </w:tcPr>
          <w:p w14:paraId="0791D988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−1,66</w:t>
            </w:r>
          </w:p>
        </w:tc>
      </w:tr>
      <w:tr w:rsidR="00470F11" w:rsidRPr="00470F11" w14:paraId="54D5FB28" w14:textId="77777777" w:rsidTr="000A61AB">
        <w:tc>
          <w:tcPr>
            <w:tcW w:w="0" w:type="auto"/>
          </w:tcPr>
          <w:p w14:paraId="67029C54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2026-2 кв.</w:t>
            </w:r>
          </w:p>
        </w:tc>
        <w:tc>
          <w:tcPr>
            <w:tcW w:w="0" w:type="auto"/>
          </w:tcPr>
          <w:p w14:paraId="6A3436A7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+9,57</w:t>
            </w:r>
          </w:p>
        </w:tc>
        <w:tc>
          <w:tcPr>
            <w:tcW w:w="0" w:type="auto"/>
          </w:tcPr>
          <w:p w14:paraId="70219ECC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−1,62</w:t>
            </w:r>
          </w:p>
        </w:tc>
      </w:tr>
      <w:tr w:rsidR="00470F11" w:rsidRPr="00470F11" w14:paraId="2B18803D" w14:textId="77777777" w:rsidTr="000A61AB">
        <w:tc>
          <w:tcPr>
            <w:tcW w:w="0" w:type="auto"/>
          </w:tcPr>
          <w:p w14:paraId="301121E5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2026-3 кв.</w:t>
            </w:r>
          </w:p>
        </w:tc>
        <w:tc>
          <w:tcPr>
            <w:tcW w:w="0" w:type="auto"/>
          </w:tcPr>
          <w:p w14:paraId="1C4E2B68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+2,00</w:t>
            </w:r>
          </w:p>
        </w:tc>
        <w:tc>
          <w:tcPr>
            <w:tcW w:w="0" w:type="auto"/>
          </w:tcPr>
          <w:p w14:paraId="7DE3E6C1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(ПУСТО)</w:t>
            </w:r>
          </w:p>
        </w:tc>
      </w:tr>
    </w:tbl>
    <w:p w14:paraId="32F09D67" w14:textId="77777777" w:rsidR="00D807E6" w:rsidRPr="004B4B76" w:rsidRDefault="00D807E6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4"/>
          <w:szCs w:val="24"/>
          <w:lang w:val="ru-RU"/>
        </w:rPr>
      </w:pPr>
      <w:r w:rsidRPr="004B4B76">
        <w:rPr>
          <w:rFonts w:cstheme="majorHAnsi"/>
          <w:color w:val="17365D" w:themeColor="text2" w:themeShade="BF"/>
          <w:sz w:val="24"/>
          <w:szCs w:val="24"/>
          <w:lang w:val="ru-RU"/>
        </w:rPr>
        <w:t>Инсайты</w:t>
      </w:r>
    </w:p>
    <w:p w14:paraId="53D341FF" w14:textId="492D4DD5" w:rsidR="00D807E6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1. Буфер достаточен в нормальных условиях, но запас на 180 дней — минимальный</w:t>
      </w:r>
    </w:p>
    <w:p w14:paraId="6A97BBB6" w14:textId="7AD5C6EF" w:rsidR="00D807E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Покрытие 180 дней составляет 107,04% — это всего 0,37 млрд ₽ разрыва. При буфере 5,57 млрд ₽ это самый узкий горизонт: любое дополнительное погашение свыше 0,37 млрд на этом горизонте — и буфер пробит.</w:t>
      </w:r>
    </w:p>
    <w:p w14:paraId="5A091A6B" w14:textId="36D6C3BF" w:rsidR="00D807E6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2. Крупный клиент исключён — картина занижена</w:t>
      </w:r>
    </w:p>
    <w:p w14:paraId="2D70697F" w14:textId="77777777" w:rsidR="00470F11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Фильтр «Один крупный клиент (−1 млрд)» стоит в значении 0, то есть крупный клиент исключён из расчёта. </w:t>
      </w:r>
    </w:p>
    <w:p w14:paraId="1F974D3E" w14:textId="0A7B0B62" w:rsidR="00470F11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470F11">
        <w:rPr>
          <w:rFonts w:asciiTheme="majorHAnsi" w:hAnsiTheme="majorHAnsi" w:cstheme="majorHAnsi"/>
          <w:b/>
          <w:bCs/>
          <w:sz w:val="22"/>
          <w:szCs w:val="22"/>
        </w:rPr>
        <w:t>Это означает</w:t>
      </w:r>
      <w:r w:rsidRPr="00B464EC">
        <w:rPr>
          <w:rFonts w:asciiTheme="majorHAnsi" w:hAnsiTheme="majorHAnsi" w:cstheme="majorHAnsi"/>
          <w:sz w:val="22"/>
          <w:szCs w:val="22"/>
        </w:rPr>
        <w:t xml:space="preserve">, что реальный буфер ликвидности должен учитывать ещё ~1 млрд ₽ обязательств, которые сейчас не видны. </w:t>
      </w:r>
    </w:p>
    <w:p w14:paraId="2A476AE4" w14:textId="32311249" w:rsidR="00D807E6" w:rsidRPr="00470F11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470F11">
        <w:rPr>
          <w:rFonts w:asciiTheme="majorHAnsi" w:hAnsiTheme="majorHAnsi" w:cstheme="majorHAnsi"/>
          <w:b/>
          <w:bCs/>
          <w:sz w:val="22"/>
          <w:szCs w:val="22"/>
        </w:rPr>
        <w:t>Фактическое покрытие по всем горизонтам — ниже отображаемого.</w:t>
      </w:r>
    </w:p>
    <w:p w14:paraId="10DC7583" w14:textId="5DAFCE0E" w:rsidR="00D807E6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3. Альтернативное фондирование покрывает лишь 1,7% портфеля</w:t>
      </w:r>
    </w:p>
    <w:p w14:paraId="7494DD68" w14:textId="020F2D16" w:rsidR="00D807E6" w:rsidRPr="00470F11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2 млрд ₽ альтернативного фондирования при портфеле 115,4 млрд ₽ — это 1,73%. В пиковые месяцы (октябрь 2023 — 6,86 млрд оттока) покрытие альтернативным фондированием составило лишь 29%. </w:t>
      </w:r>
      <w:r w:rsidRPr="00470F11">
        <w:rPr>
          <w:rFonts w:asciiTheme="majorHAnsi" w:hAnsiTheme="majorHAnsi" w:cstheme="majorHAnsi"/>
          <w:b/>
          <w:bCs/>
          <w:sz w:val="22"/>
          <w:szCs w:val="22"/>
        </w:rPr>
        <w:t>Это означает</w:t>
      </w:r>
      <w:r w:rsidRPr="00470F11">
        <w:rPr>
          <w:rFonts w:asciiTheme="majorHAnsi" w:hAnsiTheme="majorHAnsi" w:cstheme="majorHAnsi"/>
          <w:sz w:val="22"/>
          <w:szCs w:val="22"/>
        </w:rPr>
        <w:t>, что в стрессовый месяц альтернативное фондирование не спасает — нужен именно буфер.</w:t>
      </w:r>
    </w:p>
    <w:p w14:paraId="0DFECF2D" w14:textId="3547C121" w:rsidR="00D807E6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4. Чистый внешний поток улучшается, но данные за 2026-3 кв. отсутствуют</w:t>
      </w:r>
    </w:p>
    <w:p w14:paraId="31A145C1" w14:textId="77777777" w:rsidR="00470F11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С 2025-3 кв. баланс внутреннего и внешнего потоков стал положительным: внутренние перекладывания превышают внешний отток. Однако за 2026-3 кв. внешний поток — (ПУСТО). </w:t>
      </w:r>
    </w:p>
    <w:p w14:paraId="035EB683" w14:textId="4C8BFE22" w:rsidR="00D807E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470F11">
        <w:rPr>
          <w:rFonts w:asciiTheme="majorHAnsi" w:hAnsiTheme="majorHAnsi" w:cstheme="majorHAnsi"/>
          <w:b/>
          <w:bCs/>
          <w:sz w:val="22"/>
          <w:szCs w:val="22"/>
        </w:rPr>
        <w:t>Это критично:</w:t>
      </w:r>
      <w:r w:rsidRPr="00B464EC">
        <w:rPr>
          <w:rFonts w:asciiTheme="majorHAnsi" w:hAnsiTheme="majorHAnsi" w:cstheme="majorHAnsi"/>
          <w:sz w:val="22"/>
          <w:szCs w:val="22"/>
        </w:rPr>
        <w:t xml:space="preserve"> либо данные не поступили, либо отток равен нулю. Без этих данных оценка ликвидности за текущий квартал неполна.</w:t>
      </w:r>
    </w:p>
    <w:p w14:paraId="638C65CD" w14:textId="58E87730" w:rsidR="00D807E6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5. Аномалия 2026-2 кв.: +9,57 млрд внутреннего потока</w:t>
      </w:r>
    </w:p>
    <w:p w14:paraId="2D3DB68F" w14:textId="77777777" w:rsidR="00470F11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 xml:space="preserve">Внутренний поток 2026-2 кв. (+9,57 млрд) более чем вдвое превышает среднее значение за предыдущие кварталы (~4 млрд). </w:t>
      </w:r>
    </w:p>
    <w:p w14:paraId="68E72B7D" w14:textId="77777777" w:rsidR="00470F11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lastRenderedPageBreak/>
        <w:t xml:space="preserve">Это может быть связано с промо-активностью (июнь 2026 — промо-аномалия, известная из других листов). </w:t>
      </w:r>
    </w:p>
    <w:p w14:paraId="1C2A5BBE" w14:textId="33915142" w:rsidR="00D807E6" w:rsidRPr="00470F11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bCs/>
          <w:sz w:val="22"/>
          <w:szCs w:val="22"/>
        </w:rPr>
      </w:pPr>
      <w:r w:rsidRPr="00470F11">
        <w:rPr>
          <w:rFonts w:asciiTheme="majorHAnsi" w:hAnsiTheme="majorHAnsi" w:cstheme="majorHAnsi"/>
          <w:b/>
          <w:bCs/>
          <w:sz w:val="22"/>
          <w:szCs w:val="22"/>
        </w:rPr>
        <w:t>Если этот приток носит разовый характер, в следующих кварталах возможен симметричный отток.</w:t>
      </w:r>
    </w:p>
    <w:p w14:paraId="200E3B94" w14:textId="77777777" w:rsidR="00D807E6" w:rsidRPr="00B464EC" w:rsidRDefault="000C7062" w:rsidP="0018667C">
      <w:pPr>
        <w:spacing w:before="80" w:after="80"/>
        <w:contextualSpacing/>
        <w:mirrorIndents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pict w14:anchorId="3EFFF895">
          <v:rect id="_x0000_i1029" style="width:0;height:1.5pt" o:hralign="center" o:hrstd="t" o:hr="t" fillcolor="#a0a0a0" stroked="f"/>
        </w:pict>
      </w:r>
    </w:p>
    <w:p w14:paraId="5D104F0B" w14:textId="77777777" w:rsidR="00D807E6" w:rsidRPr="004B4B76" w:rsidRDefault="00D807E6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  <w:lang w:val="ru-RU"/>
        </w:rPr>
      </w:pPr>
      <w:bookmarkStart w:id="18" w:name="OLE_LINK3"/>
      <w:r w:rsidRPr="004B4B76">
        <w:rPr>
          <w:rFonts w:cstheme="majorHAnsi"/>
          <w:color w:val="17365D" w:themeColor="text2" w:themeShade="BF"/>
          <w:sz w:val="28"/>
          <w:szCs w:val="28"/>
          <w:lang w:val="ru-RU"/>
        </w:rPr>
        <w:t>Стресс-фактор: четыре сценария</w:t>
      </w:r>
    </w:p>
    <w:bookmarkEnd w:id="18"/>
    <w:p w14:paraId="55B52E43" w14:textId="23AE64CD" w:rsidR="00D807E6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Сценарий А: возврат крупного клиента в расчёт</w:t>
      </w:r>
    </w:p>
    <w:p w14:paraId="22BCB54E" w14:textId="4D4E8B4B" w:rsidR="00D807E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Крупный клиент (~1 млрд ₽) возвращается в расчёт. Буфер остаётся 5,57 млрд ₽, но обязательства растут:</w:t>
      </w:r>
    </w:p>
    <w:p w14:paraId="3C843991" w14:textId="689631E8" w:rsidR="00D807E6" w:rsidRPr="00B464EC" w:rsidRDefault="000C099B" w:rsidP="0018667C">
      <w:pPr>
        <w:numPr>
          <w:ilvl w:val="0"/>
          <w:numId w:val="31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>Покрытие 30 дней: 5,57 / (5,2 + 1,0) = 90% — буфер не покрывает ближайшие погашения</w:t>
      </w:r>
    </w:p>
    <w:p w14:paraId="37A14D69" w14:textId="1E977728" w:rsidR="00D807E6" w:rsidRPr="00B464EC" w:rsidRDefault="000C099B" w:rsidP="0018667C">
      <w:pPr>
        <w:numPr>
          <w:ilvl w:val="0"/>
          <w:numId w:val="31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>Разрыв 30 дней: 5,2 + 1,0 − 5,57 = −0,63 млрд ₽ (дефицит)</w:t>
      </w:r>
    </w:p>
    <w:p w14:paraId="422397E6" w14:textId="5A781B76" w:rsidR="00D807E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Вывод: с возвратом крупного клиента покрытие 30 дней падает ниже 100% — это прямой кассовый разрыв.</w:t>
      </w:r>
    </w:p>
    <w:p w14:paraId="6A873BD4" w14:textId="5B2F186F" w:rsidR="00D807E6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Сценарий Б: повторение пикового оттока (октябрь 2023)</w:t>
      </w:r>
    </w:p>
    <w:p w14:paraId="610F15B8" w14:textId="1E834BA6" w:rsidR="00D807E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Отток 6,86 млрд ₽ в одном месяце при буфере 5,57 млрд ₽:</w:t>
      </w:r>
    </w:p>
    <w:p w14:paraId="1AC12EA7" w14:textId="77777777" w:rsidR="00D807E6" w:rsidRPr="00B464EC" w:rsidRDefault="00D807E6" w:rsidP="0018667C">
      <w:pPr>
        <w:numPr>
          <w:ilvl w:val="0"/>
          <w:numId w:val="32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</w:rPr>
      </w:pPr>
      <w:r w:rsidRPr="00B464EC">
        <w:rPr>
          <w:rFonts w:asciiTheme="majorHAnsi" w:hAnsiTheme="majorHAnsi" w:cstheme="majorHAnsi"/>
          <w:sz w:val="22"/>
        </w:rPr>
        <w:t xml:space="preserve">Дефицит: 6,86 − 5,57 = </w:t>
      </w:r>
      <w:r w:rsidRPr="00B464EC">
        <w:rPr>
          <w:rStyle w:val="af6"/>
          <w:rFonts w:asciiTheme="majorHAnsi" w:hAnsiTheme="majorHAnsi" w:cstheme="majorHAnsi"/>
          <w:sz w:val="22"/>
        </w:rPr>
        <w:t>−1,29 млрд ₽</w:t>
      </w:r>
    </w:p>
    <w:p w14:paraId="00278B59" w14:textId="684B23F5" w:rsidR="00D807E6" w:rsidRPr="00B464EC" w:rsidRDefault="000C099B" w:rsidP="0018667C">
      <w:pPr>
        <w:numPr>
          <w:ilvl w:val="0"/>
          <w:numId w:val="32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>С альтернативным фондированием (2 млрд): 6,86 − 5,57 − 2,0 = +0,71 млрд ₽ — едва хватает</w:t>
      </w:r>
    </w:p>
    <w:p w14:paraId="08197E2C" w14:textId="550FC557" w:rsidR="00D807E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Вывод: при повторении пика буфер + альтернативное фондирование дают лишь 0,71 млрд запаса. Любое дополнительное давление — и дефицит.</w:t>
      </w:r>
    </w:p>
    <w:p w14:paraId="550A113C" w14:textId="35C4B72C" w:rsidR="00D807E6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Сценарий В: комбинированный шок (крупный клиент + пиковый отток)</w:t>
      </w:r>
    </w:p>
    <w:p w14:paraId="7E441C4D" w14:textId="4C60D10D" w:rsidR="00D807E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Отток 6,86 млрд + крупный клиент 1,0 млрд = 7,86 млрд обязательств:</w:t>
      </w:r>
    </w:p>
    <w:p w14:paraId="15FEAE03" w14:textId="05F5BA24" w:rsidR="00D807E6" w:rsidRPr="00B464EC" w:rsidRDefault="000C099B" w:rsidP="0018667C">
      <w:pPr>
        <w:numPr>
          <w:ilvl w:val="0"/>
          <w:numId w:val="33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>Дефицит: 7,86 − 5,57 − 2,0 = −0,29 млрд ₽</w:t>
      </w:r>
    </w:p>
    <w:p w14:paraId="66665C44" w14:textId="7CD0EEE9" w:rsidR="00D807E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Вывод: комбинация двух факторов даёт дефицит даже с альтернативным фондированием. Это наихудший реалистичный сценарий.</w:t>
      </w:r>
    </w:p>
    <w:p w14:paraId="7FEE78DD" w14:textId="6BE3E1A0" w:rsidR="00D807E6" w:rsidRPr="00B464EC" w:rsidRDefault="000C099B" w:rsidP="0018667C">
      <w:pPr>
        <w:pStyle w:val="31"/>
        <w:spacing w:before="80" w:after="80"/>
        <w:contextualSpacing/>
        <w:mirrorIndents/>
        <w:rPr>
          <w:rFonts w:cstheme="majorHAnsi"/>
          <w:sz w:val="22"/>
          <w:lang w:val="ru-RU"/>
        </w:rPr>
      </w:pPr>
      <w:r w:rsidRPr="00B464EC">
        <w:rPr>
          <w:rFonts w:cstheme="majorHAnsi"/>
          <w:sz w:val="22"/>
          <w:lang w:val="ru-RU"/>
        </w:rPr>
        <w:t>Сценарий Г: шок ключевой ставки — рост стоимости фондирования</w:t>
      </w:r>
    </w:p>
    <w:p w14:paraId="7A9FA028" w14:textId="4559B286" w:rsidR="00D807E6" w:rsidRPr="00B464EC" w:rsidRDefault="000C099B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  <w:szCs w:val="22"/>
        </w:rPr>
      </w:pPr>
      <w:r w:rsidRPr="00B464EC">
        <w:rPr>
          <w:rFonts w:asciiTheme="majorHAnsi" w:hAnsiTheme="majorHAnsi" w:cstheme="majorHAnsi"/>
          <w:sz w:val="22"/>
          <w:szCs w:val="22"/>
        </w:rPr>
        <w:t>При росте ключевой ставки альтернативное фондирование дорожает, и его доступность может снизиться. Если доступный объём альтернативного фондирования упадёт с 2 до 1 млрд ₽:</w:t>
      </w:r>
    </w:p>
    <w:p w14:paraId="58D011B2" w14:textId="525EE234" w:rsidR="00D807E6" w:rsidRPr="00B464EC" w:rsidRDefault="000C099B" w:rsidP="0018667C">
      <w:pPr>
        <w:numPr>
          <w:ilvl w:val="0"/>
          <w:numId w:val="34"/>
        </w:numPr>
        <w:spacing w:before="80" w:after="80" w:line="240" w:lineRule="auto"/>
        <w:ind w:left="0"/>
        <w:contextualSpacing/>
        <w:mirrorIndents/>
        <w:rPr>
          <w:rFonts w:asciiTheme="majorHAnsi" w:hAnsiTheme="majorHAnsi" w:cstheme="majorHAnsi"/>
          <w:sz w:val="22"/>
          <w:lang w:val="ru-RU"/>
        </w:rPr>
      </w:pPr>
      <w:r w:rsidRPr="00B464EC">
        <w:rPr>
          <w:rFonts w:asciiTheme="majorHAnsi" w:hAnsiTheme="majorHAnsi" w:cstheme="majorHAnsi"/>
          <w:sz w:val="22"/>
          <w:lang w:val="ru-RU"/>
        </w:rPr>
        <w:t>При пиковом оттоке 6,86 млрд: дефицит 6,86 − 5,57 − 1,0 = −0,29 млрд ₽</w:t>
      </w:r>
    </w:p>
    <w:p w14:paraId="4143BA8C" w14:textId="77777777" w:rsidR="00D807E6" w:rsidRPr="00B464EC" w:rsidRDefault="000C7062" w:rsidP="0018667C">
      <w:pPr>
        <w:spacing w:before="80" w:after="80"/>
        <w:contextualSpacing/>
        <w:mirrorIndents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pict w14:anchorId="7CF047FD">
          <v:rect id="_x0000_i1030" style="width:0;height:1.5pt" o:hralign="center" o:hrstd="t" o:hr="t" fillcolor="#a0a0a0" stroked="f"/>
        </w:pict>
      </w:r>
    </w:p>
    <w:p w14:paraId="5E586161" w14:textId="77777777" w:rsidR="00D807E6" w:rsidRPr="004B4B76" w:rsidRDefault="00D807E6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</w:rPr>
      </w:pPr>
      <w:r w:rsidRPr="004B4B76">
        <w:rPr>
          <w:rFonts w:cstheme="majorHAnsi"/>
          <w:color w:val="17365D" w:themeColor="text2" w:themeShade="BF"/>
          <w:sz w:val="28"/>
          <w:szCs w:val="28"/>
        </w:rPr>
        <w:t>Решение</w:t>
      </w:r>
    </w:p>
    <w:p w14:paraId="7F9C9BE1" w14:textId="5C145E2E" w:rsidR="00D807E6" w:rsidRPr="00B464EC" w:rsidRDefault="000C099B" w:rsidP="0018667C">
      <w:pPr>
        <w:pStyle w:val="aff8"/>
        <w:numPr>
          <w:ilvl w:val="0"/>
          <w:numId w:val="35"/>
        </w:numPr>
        <w:spacing w:before="80" w:beforeAutospacing="0" w:after="80" w:afterAutospacing="0"/>
        <w:ind w:left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Немедленно вернуть крупного клиента в расчёт буфера. Фильтр «Один крупный клиент ( - 1 млрд)» = 0 скрывает ~1 млрд ₽ обязательств. Реальное покрытие 30 дней — около 90%, а не 125%. Это критическое искажение.</w:t>
      </w:r>
    </w:p>
    <w:p w14:paraId="3614F82E" w14:textId="563C2E86" w:rsidR="00D807E6" w:rsidRPr="00B464EC" w:rsidRDefault="000C099B" w:rsidP="0018667C">
      <w:pPr>
        <w:pStyle w:val="aff8"/>
        <w:numPr>
          <w:ilvl w:val="0"/>
          <w:numId w:val="35"/>
        </w:numPr>
        <w:spacing w:before="80" w:beforeAutospacing="0" w:after="80" w:afterAutospacing="0"/>
        <w:ind w:left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Установить триггер покрытия 30 дней &lt;110%. При текущем покрытии 125,49% (а реально ~90%) триггер должен срабатывать автоматически и запускать эскалацию на казначейство.</w:t>
      </w:r>
    </w:p>
    <w:p w14:paraId="5D81D6D9" w14:textId="0E0EFE0B" w:rsidR="00D807E6" w:rsidRPr="00B464EC" w:rsidRDefault="000C099B" w:rsidP="0018667C">
      <w:pPr>
        <w:pStyle w:val="aff8"/>
        <w:numPr>
          <w:ilvl w:val="0"/>
          <w:numId w:val="35"/>
        </w:numPr>
        <w:spacing w:before="80" w:beforeAutospacing="0" w:after="80" w:afterAutospacing="0"/>
        <w:ind w:left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Увеличить лимит альтернативного фондирования до 5 млрд ₽ на пиковые месяцы. 2 млрд ₽ покрывают лишь 29% исторического пика оттока. Для покрытия октября 2023 (6,86 млрд) с буфером 5,57 млрд нужно минимум 1,29 млрд — текущие 2 млрд достаточны, но без запаса. С учётом крупного клиента потребность возрастает до 2,29 млрд, а с запасом 20% — до ~3,5 млрд.</w:t>
      </w:r>
    </w:p>
    <w:p w14:paraId="591C3060" w14:textId="7F5E95A8" w:rsidR="00D807E6" w:rsidRPr="00B464EC" w:rsidRDefault="000C099B" w:rsidP="0018667C">
      <w:pPr>
        <w:pStyle w:val="aff8"/>
        <w:numPr>
          <w:ilvl w:val="0"/>
          <w:numId w:val="35"/>
        </w:numPr>
        <w:spacing w:before="80" w:beforeAutospacing="0" w:after="80" w:afterAutospacing="0"/>
        <w:ind w:left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Выяснить причину отсутствия данных внешнего потока за 2026-3 кв. Поле (ПУСТО) в виджете «Чистый поток: внутренний vs внешний Проверка гипотезы: Внешний отток не превышает внутренние переклады» — это либо технический сбой, либо нулевой отток. В любом случае требуется подтверждение от источника данных.</w:t>
      </w:r>
    </w:p>
    <w:p w14:paraId="2978C225" w14:textId="0A28BC75" w:rsidR="00D807E6" w:rsidRPr="00B464EC" w:rsidRDefault="000C099B" w:rsidP="0018667C">
      <w:pPr>
        <w:pStyle w:val="aff8"/>
        <w:numPr>
          <w:ilvl w:val="0"/>
          <w:numId w:val="35"/>
        </w:numPr>
        <w:spacing w:before="80" w:beforeAutospacing="0" w:after="80" w:afterAutospacing="0"/>
        <w:ind w:left="0"/>
        <w:contextualSpacing/>
        <w:mirrorIndents/>
        <w:rPr>
          <w:rFonts w:asciiTheme="majorHAnsi" w:hAnsiTheme="majorHAnsi" w:cstheme="majorHAnsi"/>
          <w:b/>
          <w:sz w:val="22"/>
          <w:szCs w:val="22"/>
        </w:rPr>
      </w:pP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Провести стресс-тест на совпадение пика погашений промо-договоров с сезонным оттоком. Maturity Ladder показывает 5,2 млрд погашений в корзине 0–30 дней — это максимальная нагрузка. Если на этот же период придётся сезонный отток (октябрь-декабрь), буфер может не выдержать.</w:t>
      </w:r>
    </w:p>
    <w:p w14:paraId="1F4A904A" w14:textId="6DF40690" w:rsidR="00D807E6" w:rsidRPr="004B4B76" w:rsidRDefault="00D807E6" w:rsidP="0018667C">
      <w:pPr>
        <w:pStyle w:val="21"/>
        <w:spacing w:before="80" w:after="80"/>
        <w:contextualSpacing/>
        <w:mirrorIndents/>
        <w:rPr>
          <w:rFonts w:cstheme="majorHAnsi"/>
          <w:color w:val="17365D" w:themeColor="text2" w:themeShade="BF"/>
          <w:sz w:val="28"/>
          <w:szCs w:val="28"/>
        </w:rPr>
      </w:pPr>
      <w:r w:rsidRPr="004B4B76">
        <w:rPr>
          <w:rFonts w:cstheme="majorHAnsi"/>
          <w:color w:val="17365D" w:themeColor="text2" w:themeShade="BF"/>
          <w:sz w:val="28"/>
          <w:szCs w:val="28"/>
        </w:rPr>
        <w:lastRenderedPageBreak/>
        <w:t>Риски</w:t>
      </w:r>
    </w:p>
    <w:tbl>
      <w:tblPr>
        <w:tblStyle w:val="Table"/>
        <w:tblW w:w="9900" w:type="dxa"/>
        <w:tblInd w:w="0" w:type="dxa"/>
        <w:tblLook w:val="0020" w:firstRow="1" w:lastRow="0" w:firstColumn="0" w:lastColumn="0" w:noHBand="0" w:noVBand="0"/>
      </w:tblPr>
      <w:tblGrid>
        <w:gridCol w:w="4910"/>
        <w:gridCol w:w="1382"/>
        <w:gridCol w:w="3608"/>
      </w:tblGrid>
      <w:tr w:rsidR="00470F11" w:rsidRPr="00470F11" w14:paraId="71DAF558" w14:textId="77777777" w:rsidTr="00372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A496E6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Риск</w:t>
            </w:r>
          </w:p>
        </w:tc>
        <w:tc>
          <w:tcPr>
            <w:tcW w:w="0" w:type="auto"/>
          </w:tcPr>
          <w:p w14:paraId="023DCD3A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Вероятность</w:t>
            </w:r>
          </w:p>
        </w:tc>
        <w:tc>
          <w:tcPr>
            <w:tcW w:w="3608" w:type="dxa"/>
          </w:tcPr>
          <w:p w14:paraId="17F6CB1E" w14:textId="77777777" w:rsidR="00470F11" w:rsidRPr="00470F11" w:rsidRDefault="00470F11" w:rsidP="000A61AB">
            <w:pPr>
              <w:pStyle w:val="Compact"/>
              <w:rPr>
                <w:rFonts w:asciiTheme="majorHAnsi" w:hAnsiTheme="majorHAnsi" w:cstheme="majorHAnsi"/>
                <w:sz w:val="22"/>
                <w:szCs w:val="22"/>
              </w:rPr>
            </w:pPr>
            <w:r w:rsidRPr="00470F11">
              <w:rPr>
                <w:rFonts w:asciiTheme="majorHAnsi" w:hAnsiTheme="majorHAnsi" w:cstheme="majorHAnsi"/>
                <w:sz w:val="22"/>
                <w:szCs w:val="22"/>
              </w:rPr>
              <w:t>Влияние</w:t>
            </w:r>
          </w:p>
        </w:tc>
      </w:tr>
      <w:tr w:rsidR="00470F11" w:rsidRPr="00470F11" w14:paraId="37917688" w14:textId="77777777" w:rsidTr="003722B0">
        <w:tc>
          <w:tcPr>
            <w:tcW w:w="0" w:type="auto"/>
          </w:tcPr>
          <w:p w14:paraId="780331B1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Крупный клиент предъявляет требования — покрытие 30 дней падает до ~90%</w:t>
            </w:r>
          </w:p>
        </w:tc>
        <w:tc>
          <w:tcPr>
            <w:tcW w:w="0" w:type="auto"/>
          </w:tcPr>
          <w:p w14:paraId="2D9655E7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Средняя</w:t>
            </w:r>
          </w:p>
        </w:tc>
        <w:tc>
          <w:tcPr>
            <w:tcW w:w="3608" w:type="dxa"/>
          </w:tcPr>
          <w:p w14:paraId="7B6A4978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Высокое: кассовый разрыв</w:t>
            </w:r>
          </w:p>
        </w:tc>
      </w:tr>
      <w:tr w:rsidR="00470F11" w:rsidRPr="000C7062" w14:paraId="22F5E82D" w14:textId="77777777" w:rsidTr="003722B0">
        <w:tc>
          <w:tcPr>
            <w:tcW w:w="0" w:type="auto"/>
          </w:tcPr>
          <w:p w14:paraId="627D15A6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Повторение пикового оттока (6,86 млрд)</w:t>
            </w:r>
          </w:p>
        </w:tc>
        <w:tc>
          <w:tcPr>
            <w:tcW w:w="0" w:type="auto"/>
          </w:tcPr>
          <w:p w14:paraId="73B45DC3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Низкая</w:t>
            </w:r>
          </w:p>
        </w:tc>
        <w:tc>
          <w:tcPr>
            <w:tcW w:w="3608" w:type="dxa"/>
          </w:tcPr>
          <w:p w14:paraId="697E0796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Высокое: дефицит без альт. фондирования</w:t>
            </w:r>
          </w:p>
        </w:tc>
      </w:tr>
      <w:tr w:rsidR="00470F11" w:rsidRPr="000C7062" w14:paraId="332E1BC9" w14:textId="77777777" w:rsidTr="003722B0">
        <w:tc>
          <w:tcPr>
            <w:tcW w:w="0" w:type="auto"/>
          </w:tcPr>
          <w:p w14:paraId="4ED8C24A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Комбинация крупного клиента + пикового оттока</w:t>
            </w:r>
          </w:p>
        </w:tc>
        <w:tc>
          <w:tcPr>
            <w:tcW w:w="0" w:type="auto"/>
          </w:tcPr>
          <w:p w14:paraId="6CA276B5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Низкая</w:t>
            </w:r>
          </w:p>
        </w:tc>
        <w:tc>
          <w:tcPr>
            <w:tcW w:w="3608" w:type="dxa"/>
          </w:tcPr>
          <w:p w14:paraId="2FB0F830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Критическое: дефицит даже с альт. фондированием</w:t>
            </w:r>
          </w:p>
        </w:tc>
      </w:tr>
      <w:tr w:rsidR="00470F11" w:rsidRPr="00470F11" w14:paraId="16BC8BC4" w14:textId="77777777" w:rsidTr="003722B0">
        <w:tc>
          <w:tcPr>
            <w:tcW w:w="0" w:type="auto"/>
          </w:tcPr>
          <w:p w14:paraId="0AECB967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Данные внешнего потока за 2026-3 кв. не поступили — решение принимается вслепую</w:t>
            </w:r>
          </w:p>
        </w:tc>
        <w:tc>
          <w:tcPr>
            <w:tcW w:w="0" w:type="auto"/>
          </w:tcPr>
          <w:p w14:paraId="36914D8E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Средняя</w:t>
            </w:r>
          </w:p>
        </w:tc>
        <w:tc>
          <w:tcPr>
            <w:tcW w:w="3608" w:type="dxa"/>
          </w:tcPr>
          <w:p w14:paraId="7F590FB5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Высокое: неверная оценка ликвидности</w:t>
            </w:r>
          </w:p>
        </w:tc>
      </w:tr>
      <w:tr w:rsidR="00470F11" w:rsidRPr="000C7062" w14:paraId="67846892" w14:textId="77777777" w:rsidTr="003722B0">
        <w:tc>
          <w:tcPr>
            <w:tcW w:w="0" w:type="auto"/>
          </w:tcPr>
          <w:p w14:paraId="5A4A9F2A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Аномальный внутренний приток 2026-2 кв. (+9,57 млрд) разворачивается в отток</w:t>
            </w:r>
          </w:p>
        </w:tc>
        <w:tc>
          <w:tcPr>
            <w:tcW w:w="0" w:type="auto"/>
          </w:tcPr>
          <w:p w14:paraId="7BC8FA9A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Средняя</w:t>
            </w:r>
          </w:p>
        </w:tc>
        <w:tc>
          <w:tcPr>
            <w:tcW w:w="3608" w:type="dxa"/>
          </w:tcPr>
          <w:p w14:paraId="6842D8CF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Среднее: рост нагрузки на буфер</w:t>
            </w:r>
          </w:p>
        </w:tc>
      </w:tr>
      <w:tr w:rsidR="00470F11" w:rsidRPr="00470F11" w14:paraId="47A94035" w14:textId="77777777" w:rsidTr="003722B0">
        <w:tc>
          <w:tcPr>
            <w:tcW w:w="0" w:type="auto"/>
          </w:tcPr>
          <w:p w14:paraId="5DAC8E0A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Рост ключевой ставки снижает доступность альтернативного фондирования</w:t>
            </w:r>
          </w:p>
        </w:tc>
        <w:tc>
          <w:tcPr>
            <w:tcW w:w="0" w:type="auto"/>
          </w:tcPr>
          <w:p w14:paraId="3FD21024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Средняя</w:t>
            </w:r>
          </w:p>
        </w:tc>
        <w:tc>
          <w:tcPr>
            <w:tcW w:w="3608" w:type="dxa"/>
          </w:tcPr>
          <w:p w14:paraId="78C20E3D" w14:textId="77777777" w:rsidR="00470F11" w:rsidRPr="003722B0" w:rsidRDefault="00470F11" w:rsidP="000A61AB">
            <w:pPr>
              <w:pStyle w:val="Compact"/>
              <w:rPr>
                <w:rFonts w:asciiTheme="majorHAnsi" w:hAnsiTheme="majorHAnsi" w:cstheme="majorHAnsi"/>
                <w:sz w:val="20"/>
                <w:szCs w:val="20"/>
              </w:rPr>
            </w:pPr>
            <w:r w:rsidRPr="003722B0">
              <w:rPr>
                <w:rFonts w:asciiTheme="majorHAnsi" w:hAnsiTheme="majorHAnsi" w:cstheme="majorHAnsi"/>
                <w:sz w:val="20"/>
                <w:szCs w:val="20"/>
              </w:rPr>
              <w:t>Среднее: сужение запаса ликвидности</w:t>
            </w:r>
          </w:p>
        </w:tc>
      </w:tr>
    </w:tbl>
    <w:p w14:paraId="4D4CAF07" w14:textId="393970AD" w:rsidR="00D807E6" w:rsidRDefault="000C099B" w:rsidP="0018667C">
      <w:pPr>
        <w:pStyle w:val="aff8"/>
        <w:spacing w:before="80" w:beforeAutospacing="0" w:after="80" w:afterAutospacing="0"/>
        <w:contextualSpacing/>
        <w:mirrorIndents/>
        <w:rPr>
          <w:rStyle w:val="af6"/>
          <w:rFonts w:asciiTheme="majorHAnsi" w:hAnsiTheme="majorHAnsi" w:cstheme="majorHAnsi"/>
          <w:b w:val="0"/>
          <w:sz w:val="22"/>
          <w:szCs w:val="22"/>
        </w:rPr>
      </w:pPr>
      <w:r w:rsidRPr="008B5B66">
        <w:rPr>
          <w:rStyle w:val="af6"/>
          <w:rFonts w:asciiTheme="majorHAnsi" w:hAnsiTheme="majorHAnsi" w:cstheme="majorHAnsi"/>
          <w:bCs w:val="0"/>
          <w:color w:val="17365D" w:themeColor="text2" w:themeShade="BF"/>
        </w:rPr>
        <w:t>Главный вывод:</w:t>
      </w:r>
      <w:r w:rsidRPr="008B5B66">
        <w:rPr>
          <w:rStyle w:val="af6"/>
          <w:rFonts w:asciiTheme="majorHAnsi" w:hAnsiTheme="majorHAnsi" w:cstheme="majorHAnsi"/>
          <w:b w:val="0"/>
          <w:color w:val="17365D" w:themeColor="text2" w:themeShade="BF"/>
          <w:sz w:val="22"/>
          <w:szCs w:val="22"/>
        </w:rPr>
        <w:t xml:space="preserve"> </w:t>
      </w:r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буфер ликвидности 5,57 млрд ₽ выглядит достаточным только потому, что из </w:t>
      </w:r>
      <w:bookmarkStart w:id="19" w:name="_Hlk243435970"/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>расчёта исключён крупный клиент (~1 млрд ₽). С его возвратом покрытие 30 дней падает ниже 100%. Альтернативное фондирование 2 млрд ₽ — тонкая подушка, которая не спасает при комбинированном шоке. Критически важно: вернуть крупного клиента в расчёт, установить триггер покрытия</w:t>
      </w:r>
      <w:bookmarkEnd w:id="19"/>
      <w:r w:rsidRPr="00B464EC">
        <w:rPr>
          <w:rStyle w:val="af6"/>
          <w:rFonts w:asciiTheme="majorHAnsi" w:hAnsiTheme="majorHAnsi" w:cstheme="majorHAnsi"/>
          <w:b w:val="0"/>
          <w:sz w:val="22"/>
          <w:szCs w:val="22"/>
        </w:rPr>
        <w:t xml:space="preserve"> &lt;110% и подтвердить данные внешнего потока за 2026-3 кв.</w:t>
      </w:r>
    </w:p>
    <w:p w14:paraId="69AA1FAA" w14:textId="77777777" w:rsidR="006B1F4C" w:rsidRDefault="006B1F4C" w:rsidP="0018667C">
      <w:pPr>
        <w:pStyle w:val="aff8"/>
        <w:spacing w:before="80" w:beforeAutospacing="0" w:after="80" w:afterAutospacing="0"/>
        <w:contextualSpacing/>
        <w:mirrorIndents/>
        <w:rPr>
          <w:rFonts w:asciiTheme="majorHAnsi" w:hAnsiTheme="majorHAnsi" w:cstheme="majorHAnsi"/>
          <w:sz w:val="22"/>
        </w:rPr>
      </w:pPr>
    </w:p>
    <w:p w14:paraId="3F04C7B5" w14:textId="3A74454D" w:rsidR="00F62073" w:rsidRPr="00F62073" w:rsidRDefault="00F62073" w:rsidP="00F62073">
      <w:pPr>
        <w:spacing w:before="80" w:after="80"/>
        <w:contextualSpacing/>
        <w:mirrorIndents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F62073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Детальные дашборды </w:t>
      </w:r>
    </w:p>
    <w:p w14:paraId="356E52D5" w14:textId="018BB5DD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 xml:space="preserve">Помимо агрегированных экранов, в систему включены три детализированные страницы. Их задача не просто показать общую картину, а позволить руководителям спуститься на уровень конкретного договора или </w:t>
      </w:r>
      <w:r>
        <w:rPr>
          <w:rFonts w:ascii="Calibri" w:hAnsi="Calibri" w:cs="Calibri"/>
          <w:sz w:val="22"/>
          <w:szCs w:val="22"/>
        </w:rPr>
        <w:t>клиента</w:t>
      </w:r>
      <w:r w:rsidRPr="00F62073">
        <w:rPr>
          <w:rFonts w:ascii="Calibri" w:hAnsi="Calibri" w:cs="Calibri"/>
          <w:sz w:val="22"/>
          <w:szCs w:val="22"/>
        </w:rPr>
        <w:t>, чтобы найти причину аномалии, проверить гипотезу или оценить точечный риск.</w:t>
      </w:r>
    </w:p>
    <w:p w14:paraId="646C7451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2FB73772" w14:textId="48DEA43B" w:rsidR="00F62073" w:rsidRDefault="00F62073" w:rsidP="00F62073">
      <w:pPr>
        <w:pStyle w:val="aff8"/>
        <w:spacing w:before="80" w:after="80"/>
        <w:contextualSpacing/>
        <w:mirrorIndents/>
        <w:rPr>
          <w:rStyle w:val="af6"/>
          <w:rFonts w:asciiTheme="majorHAnsi" w:hAnsiTheme="majorHAnsi" w:cstheme="majorHAnsi"/>
          <w:color w:val="17365D" w:themeColor="text2" w:themeShade="BF"/>
        </w:rPr>
      </w:pPr>
      <w:r w:rsidRPr="00F62073">
        <w:rPr>
          <w:rStyle w:val="af6"/>
          <w:rFonts w:asciiTheme="majorHAnsi" w:hAnsiTheme="majorHAnsi" w:cstheme="majorHAnsi"/>
          <w:color w:val="17365D" w:themeColor="text2" w:themeShade="BF"/>
        </w:rPr>
        <w:t xml:space="preserve"> «Детализация кампании удержания» (Для Анны Беловой и Ирины Ковальчук)</w:t>
      </w:r>
    </w:p>
    <w:p w14:paraId="204F3457" w14:textId="77777777" w:rsidR="00F62073" w:rsidRDefault="00F62073" w:rsidP="00F62073">
      <w:pPr>
        <w:pStyle w:val="aff8"/>
        <w:spacing w:before="80" w:after="80"/>
        <w:contextualSpacing/>
        <w:mirrorIndents/>
        <w:rPr>
          <w:rStyle w:val="af6"/>
          <w:rFonts w:asciiTheme="majorHAnsi" w:hAnsiTheme="majorHAnsi" w:cstheme="majorHAnsi"/>
          <w:color w:val="17365D" w:themeColor="text2" w:themeShade="BF"/>
        </w:rPr>
      </w:pPr>
    </w:p>
    <w:p w14:paraId="3C887E87" w14:textId="1997BD55" w:rsid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5739E53" wp14:editId="3137E87C">
            <wp:extent cx="6119495" cy="34309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238B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22D6D919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>Назначение. Инструмент для глубокого разбора A/B-теста. Показывает каждый договор, попавший в кампанию.</w:t>
      </w:r>
    </w:p>
    <w:p w14:paraId="27534EE7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4206BDF3" w14:textId="639FE532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 xml:space="preserve">Что </w:t>
      </w:r>
      <w:r>
        <w:rPr>
          <w:rFonts w:ascii="Calibri" w:hAnsi="Calibri" w:cs="Calibri"/>
          <w:sz w:val="22"/>
          <w:szCs w:val="22"/>
        </w:rPr>
        <w:t>показывает</w:t>
      </w:r>
      <w:r w:rsidRPr="00F62073">
        <w:rPr>
          <w:rFonts w:ascii="Calibri" w:hAnsi="Calibri" w:cs="Calibri"/>
          <w:sz w:val="22"/>
          <w:szCs w:val="22"/>
        </w:rPr>
        <w:t>. Таблица с ID клиента, номером договора, датами, каналом привлечения, возрастом, группой (Целевая/Контрольная) и откликом. Есть фильтры по каналу и флагу «Новые 181 в окне 30 дней».</w:t>
      </w:r>
    </w:p>
    <w:p w14:paraId="17B1D870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1CC90D44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>Инсайт и польза. Позволяет ответить на вопрос: «Почему конверсия в 181 день низкая?». Анна может найти конкретных клиентов, которые откликнулись на контакт (Push/SMS), но не открыли новый вклад, и понять их профиль. Ирина видит, какие каналы дают «горячие» деньги (Маркетплейс), а какие — лояльных клиентов (Зарплатный проект). Это ускоряет проверку гипотез без ручных выгрузок в Excel.</w:t>
      </w:r>
    </w:p>
    <w:p w14:paraId="680EB59A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1759D53A" w14:textId="5B6ADBC8" w:rsidR="00F62073" w:rsidRDefault="00F62073" w:rsidP="00F62073">
      <w:pPr>
        <w:pStyle w:val="aff8"/>
        <w:spacing w:before="80" w:after="80"/>
        <w:contextualSpacing/>
        <w:mirrorIndents/>
        <w:rPr>
          <w:rStyle w:val="af6"/>
          <w:rFonts w:asciiTheme="majorHAnsi" w:hAnsiTheme="majorHAnsi" w:cstheme="majorHAnsi"/>
          <w:color w:val="17365D" w:themeColor="text2" w:themeShade="BF"/>
        </w:rPr>
      </w:pPr>
      <w:r w:rsidRPr="00F62073">
        <w:rPr>
          <w:rStyle w:val="af6"/>
          <w:rFonts w:asciiTheme="majorHAnsi" w:hAnsiTheme="majorHAnsi" w:cstheme="majorHAnsi"/>
          <w:color w:val="17365D" w:themeColor="text2" w:themeShade="BF"/>
        </w:rPr>
        <w:t>«Таблица конкурентов» (Для Елены Морозовой)</w:t>
      </w:r>
    </w:p>
    <w:p w14:paraId="2D7E6039" w14:textId="3572DCF5" w:rsid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617F241D" w14:textId="78F2D165" w:rsidR="00F62073" w:rsidRDefault="007219F4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75E1120D" wp14:editId="43B3DE45">
            <wp:extent cx="6119495" cy="34410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F567B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6C55C458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>Назначение. Оперативный штаб для мониторинга конкурентной среды.</w:t>
      </w:r>
    </w:p>
    <w:p w14:paraId="315A5F9A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731265B1" w14:textId="4AC71184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 xml:space="preserve">Что </w:t>
      </w:r>
      <w:r>
        <w:rPr>
          <w:rFonts w:ascii="Calibri" w:hAnsi="Calibri" w:cs="Calibri"/>
          <w:sz w:val="22"/>
          <w:szCs w:val="22"/>
        </w:rPr>
        <w:t>показывает</w:t>
      </w:r>
      <w:r w:rsidRPr="00F62073">
        <w:rPr>
          <w:rFonts w:ascii="Calibri" w:hAnsi="Calibri" w:cs="Calibri"/>
          <w:sz w:val="22"/>
          <w:szCs w:val="22"/>
        </w:rPr>
        <w:t>. Детальная таблица по банкам-конкурентам с указанием декады, срока (91/181/367), ставки, места в витрине, спреда к нашей ставке, максимальной ставки топ-10, ключевой ставки и ожиданий рынка.</w:t>
      </w:r>
    </w:p>
    <w:p w14:paraId="23D433D5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1ED54806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>Инсайт и польза. Главный инструмент для проверки гипотезы «Отстаём ли мы от топ-10 по 181 дню?». Елена за пару секунд видит, насколько наша ставка выше или ниже медианы, и какое место мы занимаем. Это помогает принимать решения по изменению сетки, не пробивая потолок стоимости фондирования.</w:t>
      </w:r>
    </w:p>
    <w:p w14:paraId="7738D941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5AF392F7" w14:textId="1EED431E" w:rsidR="00F62073" w:rsidRDefault="00F62073" w:rsidP="00F62073">
      <w:pPr>
        <w:pStyle w:val="aff8"/>
        <w:spacing w:before="80" w:after="80"/>
        <w:contextualSpacing/>
        <w:mirrorIndents/>
        <w:rPr>
          <w:rStyle w:val="af6"/>
          <w:rFonts w:asciiTheme="majorHAnsi" w:hAnsiTheme="majorHAnsi" w:cstheme="majorHAnsi"/>
          <w:color w:val="17365D" w:themeColor="text2" w:themeShade="BF"/>
        </w:rPr>
      </w:pPr>
      <w:r w:rsidRPr="00F62073">
        <w:rPr>
          <w:rStyle w:val="af6"/>
          <w:rFonts w:asciiTheme="majorHAnsi" w:hAnsiTheme="majorHAnsi" w:cstheme="majorHAnsi"/>
          <w:color w:val="17365D" w:themeColor="text2" w:themeShade="BF"/>
        </w:rPr>
        <w:t>«Детализация ликвидности: договоры и сроки погашения» (Для Михаила Орлова и Павла Соколова)</w:t>
      </w:r>
    </w:p>
    <w:p w14:paraId="0F348615" w14:textId="77777777" w:rsidR="00F62073" w:rsidRDefault="00F62073" w:rsidP="00F62073">
      <w:pPr>
        <w:pStyle w:val="aff8"/>
        <w:spacing w:before="80" w:after="80"/>
        <w:contextualSpacing/>
        <w:mirrorIndents/>
        <w:rPr>
          <w:rStyle w:val="af6"/>
          <w:rFonts w:asciiTheme="majorHAnsi" w:hAnsiTheme="majorHAnsi" w:cstheme="majorHAnsi"/>
          <w:color w:val="17365D" w:themeColor="text2" w:themeShade="BF"/>
        </w:rPr>
      </w:pPr>
    </w:p>
    <w:p w14:paraId="69972482" w14:textId="50D7EE4D" w:rsidR="00F62073" w:rsidRPr="00F62073" w:rsidRDefault="0029339F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29339F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6DDEF05" wp14:editId="73E3E702">
            <wp:extent cx="6119495" cy="34493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160E" w14:textId="77777777" w:rsid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4D59ED6A" w14:textId="6D087F3C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>Назначение. Инструмент для управления точечным риском ликвидности.</w:t>
      </w:r>
    </w:p>
    <w:p w14:paraId="0DF5D3A0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2AC46BFB" w14:textId="18198626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 xml:space="preserve">Что </w:t>
      </w:r>
      <w:r>
        <w:rPr>
          <w:rFonts w:ascii="Calibri" w:hAnsi="Calibri" w:cs="Calibri"/>
          <w:sz w:val="22"/>
          <w:szCs w:val="22"/>
        </w:rPr>
        <w:t>показывает</w:t>
      </w:r>
      <w:r w:rsidRPr="00F62073">
        <w:rPr>
          <w:rFonts w:ascii="Calibri" w:hAnsi="Calibri" w:cs="Calibri"/>
          <w:sz w:val="22"/>
          <w:szCs w:val="22"/>
        </w:rPr>
        <w:t>. Таблица со всеми договорами, где отображается сумма, ставка, дата окончания, статус и фильтр по «Корзине срока» (0–30, 31–90, 91–180, 180+). Есть фильтр по сумме вклада, чтобы находить крупных вкладчиков.</w:t>
      </w:r>
    </w:p>
    <w:p w14:paraId="4C6F4144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6327B9AC" w14:textId="666077D3" w:rsid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F62073">
        <w:rPr>
          <w:rFonts w:ascii="Calibri" w:hAnsi="Calibri" w:cs="Calibri"/>
          <w:sz w:val="22"/>
          <w:szCs w:val="22"/>
        </w:rPr>
        <w:t>Инсайт и польза. Это «рентген» для стресс-теста Михаила. Если основной дашборд показывает разрыв ликвидности, на этой странице он может найти конкретный договор (например, у клиента из сегмента Private на 500 млн ₽), который закрывается через 2 недели. Это позволяет заранее подготовить альтернативное фондирование или связаться с клиентом для пролонгации.</w:t>
      </w:r>
    </w:p>
    <w:p w14:paraId="1DE1C95F" w14:textId="79F714AE" w:rsid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16E148E1" w14:textId="40EC1C9A" w:rsidR="00F62073" w:rsidRDefault="000C7062" w:rsidP="00F62073">
      <w:pPr>
        <w:pStyle w:val="aff8"/>
        <w:spacing w:before="80" w:after="80"/>
        <w:contextualSpacing/>
        <w:mirrorIndents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pict w14:anchorId="63995689">
          <v:rect id="_x0000_i1031" style="width:0;height:1.5pt" o:hralign="center" o:hrstd="t" o:hr="t" fillcolor="#a0a0a0" stroked="f"/>
        </w:pict>
      </w:r>
    </w:p>
    <w:p w14:paraId="3D120435" w14:textId="77777777" w:rsidR="00F62073" w:rsidRPr="00F62073" w:rsidRDefault="00F62073" w:rsidP="00F62073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6D9FDCC4" w14:textId="77777777" w:rsidR="006B1F4C" w:rsidRPr="006B1F4C" w:rsidRDefault="006B1F4C" w:rsidP="006B1F4C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  <w:r w:rsidRPr="006B1F4C">
        <w:rPr>
          <w:rFonts w:ascii="Calibri" w:hAnsi="Calibri" w:cs="Calibri"/>
          <w:sz w:val="22"/>
          <w:szCs w:val="22"/>
        </w:rPr>
        <w:t>Помимо профильных руководителей (Анны, Елены и Михаила), запросы которых закрыты на детальных дашбордах, решение отвечает на стратегические вопросы Генерального директора (Алексея Воронцова) и Депозитного бизнеса (Ирины Ковальчук и Павла Соколова).</w:t>
      </w:r>
    </w:p>
    <w:p w14:paraId="28E53EF8" w14:textId="77777777" w:rsidR="006B1F4C" w:rsidRPr="006B1F4C" w:rsidRDefault="006B1F4C" w:rsidP="006B1F4C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7DAD7BFE" w14:textId="35F0B752" w:rsidR="006B1F4C" w:rsidRPr="006B1F4C" w:rsidRDefault="00500632" w:rsidP="006B1F4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500632">
        <w:rPr>
          <w:rFonts w:asciiTheme="majorHAnsi" w:hAnsiTheme="majorHAnsi" w:cstheme="majorHAnsi"/>
          <w:bCs/>
          <w:sz w:val="22"/>
          <w:szCs w:val="22"/>
        </w:rPr>
        <w:t>Для Алексея дашборды предоставляют единую картину "портфеля глазами пяти функций" — от стоимости фондирования (CoF) и лимитов ликвидности до эффективности промо (Uplift и Proven ₽), которые являются базой для расчета ROI.</w:t>
      </w:r>
      <w:r w:rsidR="006B1F4C" w:rsidRPr="006B1F4C">
        <w:rPr>
          <w:rFonts w:ascii="Calibri" w:hAnsi="Calibri" w:cs="Calibri"/>
          <w:sz w:val="22"/>
          <w:szCs w:val="22"/>
        </w:rPr>
        <w:t xml:space="preserve"> Для Ирины и Павла инструмент обеспечивает прозрачную методологию оценки конверсии (строгое окно 30 дней) и отдельный учет внутренних перекладов на накопительные счета, что исключает искажение внешнего оттока.</w:t>
      </w:r>
    </w:p>
    <w:p w14:paraId="037ABF8E" w14:textId="77777777" w:rsidR="006B1F4C" w:rsidRPr="006B1F4C" w:rsidRDefault="006B1F4C" w:rsidP="006B1F4C">
      <w:pPr>
        <w:pStyle w:val="aff8"/>
        <w:spacing w:before="80" w:after="80"/>
        <w:contextualSpacing/>
        <w:mirrorIndents/>
        <w:rPr>
          <w:rFonts w:ascii="Calibri" w:hAnsi="Calibri" w:cs="Calibri"/>
          <w:sz w:val="22"/>
          <w:szCs w:val="22"/>
        </w:rPr>
      </w:pPr>
    </w:p>
    <w:p w14:paraId="71678FBA" w14:textId="35A0F7FC" w:rsidR="00910878" w:rsidRDefault="006B1F4C" w:rsidP="006B1F4C">
      <w:pPr>
        <w:pStyle w:val="aff8"/>
        <w:spacing w:before="80" w:beforeAutospacing="0" w:after="80" w:afterAutospacing="0"/>
        <w:contextualSpacing/>
        <w:mirrorIndents/>
        <w:rPr>
          <w:rFonts w:ascii="Calibri" w:hAnsi="Calibri" w:cs="Calibri"/>
          <w:sz w:val="22"/>
          <w:szCs w:val="22"/>
        </w:rPr>
      </w:pPr>
      <w:r w:rsidRPr="006B1F4C">
        <w:rPr>
          <w:rFonts w:ascii="Calibri" w:hAnsi="Calibri" w:cs="Calibri"/>
          <w:sz w:val="22"/>
          <w:szCs w:val="22"/>
        </w:rPr>
        <w:t>Таким образом, предложенная архитектура закрывает не только локальные боли Казначейства (Михаил), Рынка (Елена) и CRM (Анна), но и стратегический запрос Генерального директора (Алексей) на сквозную аналитику, а также методологический запрос Ирины и Павла на корректный A/B-анализ с разделением внутренних и внешних потоков.</w:t>
      </w:r>
    </w:p>
    <w:sectPr w:rsidR="00910878" w:rsidSect="00956EAE">
      <w:pgSz w:w="11906" w:h="16838"/>
      <w:pgMar w:top="851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1"/>
    <w:multiLevelType w:val="multilevel"/>
    <w:tmpl w:val="F96AEF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0A99411"/>
    <w:multiLevelType w:val="multilevel"/>
    <w:tmpl w:val="0E2872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28721DE"/>
    <w:multiLevelType w:val="hybridMultilevel"/>
    <w:tmpl w:val="13840F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7D09A7"/>
    <w:multiLevelType w:val="hybridMultilevel"/>
    <w:tmpl w:val="814252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877686"/>
    <w:multiLevelType w:val="multilevel"/>
    <w:tmpl w:val="6DE0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9B5B45"/>
    <w:multiLevelType w:val="multilevel"/>
    <w:tmpl w:val="41140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D03F97"/>
    <w:multiLevelType w:val="multilevel"/>
    <w:tmpl w:val="750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743E72"/>
    <w:multiLevelType w:val="multilevel"/>
    <w:tmpl w:val="D1B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78398F"/>
    <w:multiLevelType w:val="multilevel"/>
    <w:tmpl w:val="E7ECF4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7C5A20"/>
    <w:multiLevelType w:val="multilevel"/>
    <w:tmpl w:val="AC70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A6FD6"/>
    <w:multiLevelType w:val="multilevel"/>
    <w:tmpl w:val="42E8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405B78"/>
    <w:multiLevelType w:val="multilevel"/>
    <w:tmpl w:val="CE80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9F275A"/>
    <w:multiLevelType w:val="hybridMultilevel"/>
    <w:tmpl w:val="729A1C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37401A"/>
    <w:multiLevelType w:val="multilevel"/>
    <w:tmpl w:val="ABA8FB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A417CA"/>
    <w:multiLevelType w:val="multilevel"/>
    <w:tmpl w:val="F96AEF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2BDC64CB"/>
    <w:multiLevelType w:val="multilevel"/>
    <w:tmpl w:val="2FB6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B2FFE"/>
    <w:multiLevelType w:val="hybridMultilevel"/>
    <w:tmpl w:val="D0281F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38372C"/>
    <w:multiLevelType w:val="multilevel"/>
    <w:tmpl w:val="A19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C26277"/>
    <w:multiLevelType w:val="multilevel"/>
    <w:tmpl w:val="7B44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433183"/>
    <w:multiLevelType w:val="hybridMultilevel"/>
    <w:tmpl w:val="41C45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B969D3"/>
    <w:multiLevelType w:val="hybridMultilevel"/>
    <w:tmpl w:val="1416F15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1B116A"/>
    <w:multiLevelType w:val="multilevel"/>
    <w:tmpl w:val="947C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150865"/>
    <w:multiLevelType w:val="multilevel"/>
    <w:tmpl w:val="877E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9F4620"/>
    <w:multiLevelType w:val="multilevel"/>
    <w:tmpl w:val="07E6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4577C4"/>
    <w:multiLevelType w:val="multilevel"/>
    <w:tmpl w:val="B5E4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746156"/>
    <w:multiLevelType w:val="multilevel"/>
    <w:tmpl w:val="DC4AA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F74DC8"/>
    <w:multiLevelType w:val="multilevel"/>
    <w:tmpl w:val="4F52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3C06E9"/>
    <w:multiLevelType w:val="multilevel"/>
    <w:tmpl w:val="7EE4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3C76E6"/>
    <w:multiLevelType w:val="multilevel"/>
    <w:tmpl w:val="732A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FE5757"/>
    <w:multiLevelType w:val="multilevel"/>
    <w:tmpl w:val="D40E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A01E0C"/>
    <w:multiLevelType w:val="multilevel"/>
    <w:tmpl w:val="D650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D3480B"/>
    <w:multiLevelType w:val="multilevel"/>
    <w:tmpl w:val="45D6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3C3EE6"/>
    <w:multiLevelType w:val="multilevel"/>
    <w:tmpl w:val="5866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C0D75"/>
    <w:multiLevelType w:val="multilevel"/>
    <w:tmpl w:val="D410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822D21"/>
    <w:multiLevelType w:val="hybridMultilevel"/>
    <w:tmpl w:val="256646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29"/>
  </w:num>
  <w:num w:numId="12">
    <w:abstractNumId w:val="25"/>
  </w:num>
  <w:num w:numId="13">
    <w:abstractNumId w:val="11"/>
  </w:num>
  <w:num w:numId="14">
    <w:abstractNumId w:val="28"/>
  </w:num>
  <w:num w:numId="15">
    <w:abstractNumId w:val="43"/>
  </w:num>
  <w:num w:numId="16">
    <w:abstractNumId w:val="16"/>
  </w:num>
  <w:num w:numId="17">
    <w:abstractNumId w:val="39"/>
  </w:num>
  <w:num w:numId="18">
    <w:abstractNumId w:val="9"/>
  </w:num>
  <w:num w:numId="19">
    <w:abstractNumId w:val="35"/>
  </w:num>
  <w:num w:numId="20">
    <w:abstractNumId w:val="27"/>
  </w:num>
  <w:num w:numId="21">
    <w:abstractNumId w:val="18"/>
  </w:num>
  <w:num w:numId="22">
    <w:abstractNumId w:val="40"/>
  </w:num>
  <w:num w:numId="23">
    <w:abstractNumId w:val="19"/>
  </w:num>
  <w:num w:numId="24">
    <w:abstractNumId w:val="13"/>
  </w:num>
  <w:num w:numId="25">
    <w:abstractNumId w:val="23"/>
  </w:num>
  <w:num w:numId="26">
    <w:abstractNumId w:val="26"/>
  </w:num>
  <w:num w:numId="27">
    <w:abstractNumId w:val="38"/>
  </w:num>
  <w:num w:numId="28">
    <w:abstractNumId w:val="15"/>
  </w:num>
  <w:num w:numId="29">
    <w:abstractNumId w:val="24"/>
  </w:num>
  <w:num w:numId="30">
    <w:abstractNumId w:val="30"/>
  </w:num>
  <w:num w:numId="31">
    <w:abstractNumId w:val="31"/>
  </w:num>
  <w:num w:numId="32">
    <w:abstractNumId w:val="36"/>
  </w:num>
  <w:num w:numId="33">
    <w:abstractNumId w:val="32"/>
  </w:num>
  <w:num w:numId="34">
    <w:abstractNumId w:val="37"/>
  </w:num>
  <w:num w:numId="35">
    <w:abstractNumId w:val="20"/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2"/>
  </w:num>
  <w:num w:numId="38">
    <w:abstractNumId w:val="33"/>
  </w:num>
  <w:num w:numId="39">
    <w:abstractNumId w:val="14"/>
  </w:num>
  <w:num w:numId="40">
    <w:abstractNumId w:val="17"/>
  </w:num>
  <w:num w:numId="41">
    <w:abstractNumId w:val="41"/>
  </w:num>
  <w:num w:numId="42">
    <w:abstractNumId w:val="34"/>
  </w:num>
  <w:num w:numId="43">
    <w:abstractNumId w:val="22"/>
  </w:num>
  <w:num w:numId="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F7A"/>
    <w:rsid w:val="00002A87"/>
    <w:rsid w:val="00017AC8"/>
    <w:rsid w:val="00034616"/>
    <w:rsid w:val="000519C5"/>
    <w:rsid w:val="0006063C"/>
    <w:rsid w:val="000C099B"/>
    <w:rsid w:val="000C7062"/>
    <w:rsid w:val="000D4338"/>
    <w:rsid w:val="000D7964"/>
    <w:rsid w:val="00103D8D"/>
    <w:rsid w:val="0011124E"/>
    <w:rsid w:val="0012730F"/>
    <w:rsid w:val="00147388"/>
    <w:rsid w:val="0015074B"/>
    <w:rsid w:val="0017123C"/>
    <w:rsid w:val="0018667C"/>
    <w:rsid w:val="00190E27"/>
    <w:rsid w:val="001A7BDE"/>
    <w:rsid w:val="002145BA"/>
    <w:rsid w:val="0029339F"/>
    <w:rsid w:val="0029639D"/>
    <w:rsid w:val="002B0E5C"/>
    <w:rsid w:val="002E00B6"/>
    <w:rsid w:val="002E68C6"/>
    <w:rsid w:val="0030263A"/>
    <w:rsid w:val="00326F90"/>
    <w:rsid w:val="00357638"/>
    <w:rsid w:val="003722B0"/>
    <w:rsid w:val="00372910"/>
    <w:rsid w:val="003854BB"/>
    <w:rsid w:val="003C0F72"/>
    <w:rsid w:val="003F659B"/>
    <w:rsid w:val="003F68E4"/>
    <w:rsid w:val="00407D38"/>
    <w:rsid w:val="00443512"/>
    <w:rsid w:val="00446695"/>
    <w:rsid w:val="00470F11"/>
    <w:rsid w:val="00496EFB"/>
    <w:rsid w:val="00497162"/>
    <w:rsid w:val="004B4B76"/>
    <w:rsid w:val="004D58EB"/>
    <w:rsid w:val="004E5E8D"/>
    <w:rsid w:val="00500632"/>
    <w:rsid w:val="00507271"/>
    <w:rsid w:val="00566F14"/>
    <w:rsid w:val="00571C77"/>
    <w:rsid w:val="005916C6"/>
    <w:rsid w:val="005C7620"/>
    <w:rsid w:val="00642663"/>
    <w:rsid w:val="006B03A6"/>
    <w:rsid w:val="006B1F4C"/>
    <w:rsid w:val="006C57F9"/>
    <w:rsid w:val="006D226A"/>
    <w:rsid w:val="006D7196"/>
    <w:rsid w:val="007035FD"/>
    <w:rsid w:val="007219F4"/>
    <w:rsid w:val="00734124"/>
    <w:rsid w:val="00735452"/>
    <w:rsid w:val="00745327"/>
    <w:rsid w:val="00761926"/>
    <w:rsid w:val="007D44AF"/>
    <w:rsid w:val="007F2E92"/>
    <w:rsid w:val="008006A8"/>
    <w:rsid w:val="00804E0D"/>
    <w:rsid w:val="00831077"/>
    <w:rsid w:val="00833921"/>
    <w:rsid w:val="00833F6A"/>
    <w:rsid w:val="008404A4"/>
    <w:rsid w:val="008675F0"/>
    <w:rsid w:val="008B5B66"/>
    <w:rsid w:val="008E7AF4"/>
    <w:rsid w:val="00910878"/>
    <w:rsid w:val="00911341"/>
    <w:rsid w:val="00936BF3"/>
    <w:rsid w:val="00956277"/>
    <w:rsid w:val="00956EAE"/>
    <w:rsid w:val="00973829"/>
    <w:rsid w:val="009E5E15"/>
    <w:rsid w:val="00A1149D"/>
    <w:rsid w:val="00A14407"/>
    <w:rsid w:val="00A243F3"/>
    <w:rsid w:val="00A31E66"/>
    <w:rsid w:val="00A971AB"/>
    <w:rsid w:val="00AA1D8D"/>
    <w:rsid w:val="00AC4E3B"/>
    <w:rsid w:val="00B23709"/>
    <w:rsid w:val="00B464EC"/>
    <w:rsid w:val="00B47730"/>
    <w:rsid w:val="00B511F0"/>
    <w:rsid w:val="00B83D84"/>
    <w:rsid w:val="00B87FBA"/>
    <w:rsid w:val="00BF18A7"/>
    <w:rsid w:val="00C117A4"/>
    <w:rsid w:val="00C31EAD"/>
    <w:rsid w:val="00C8589F"/>
    <w:rsid w:val="00C969B4"/>
    <w:rsid w:val="00CB0664"/>
    <w:rsid w:val="00CC42BC"/>
    <w:rsid w:val="00CD3823"/>
    <w:rsid w:val="00CF58CE"/>
    <w:rsid w:val="00CF7837"/>
    <w:rsid w:val="00D22606"/>
    <w:rsid w:val="00D807B6"/>
    <w:rsid w:val="00D807E6"/>
    <w:rsid w:val="00DA5715"/>
    <w:rsid w:val="00DD7815"/>
    <w:rsid w:val="00DE04CB"/>
    <w:rsid w:val="00E04AFB"/>
    <w:rsid w:val="00E10A17"/>
    <w:rsid w:val="00E15FBB"/>
    <w:rsid w:val="00E6621D"/>
    <w:rsid w:val="00E959FC"/>
    <w:rsid w:val="00E972B5"/>
    <w:rsid w:val="00EC475C"/>
    <w:rsid w:val="00F2148D"/>
    <w:rsid w:val="00F300E4"/>
    <w:rsid w:val="00F44AA6"/>
    <w:rsid w:val="00F62073"/>
    <w:rsid w:val="00F83DBE"/>
    <w:rsid w:val="00F95AA4"/>
    <w:rsid w:val="00FC693F"/>
    <w:rsid w:val="00FC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97818D"/>
  <w14:defaultImageDpi w14:val="300"/>
  <w15:docId w15:val="{251B1A95-FF9C-43C9-8E7F-2F73DC161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/>
    </w:pPr>
    <w:rPr>
      <w:rFonts w:ascii="Calibri" w:eastAsia="Calibri" w:hAnsi="Calibri"/>
      <w:color w:val="111827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A14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val="ru-RU" w:eastAsia="ru-RU"/>
    </w:rPr>
  </w:style>
  <w:style w:type="paragraph" w:customStyle="1" w:styleId="FirstParagraph">
    <w:name w:val="First Paragraph"/>
    <w:basedOn w:val="af"/>
    <w:next w:val="af"/>
    <w:qFormat/>
    <w:rsid w:val="003854BB"/>
    <w:pPr>
      <w:spacing w:before="180" w:after="180" w:line="240" w:lineRule="auto"/>
    </w:pPr>
    <w:rPr>
      <w:rFonts w:asciiTheme="minorHAnsi" w:eastAsiaTheme="minorHAnsi" w:hAnsiTheme="minorHAnsi"/>
      <w:color w:val="auto"/>
      <w:szCs w:val="24"/>
    </w:rPr>
  </w:style>
  <w:style w:type="paragraph" w:customStyle="1" w:styleId="Compact">
    <w:name w:val="Compact"/>
    <w:basedOn w:val="af"/>
    <w:qFormat/>
    <w:rsid w:val="003854BB"/>
    <w:pPr>
      <w:spacing w:before="36" w:after="36" w:line="240" w:lineRule="auto"/>
    </w:pPr>
    <w:rPr>
      <w:rFonts w:asciiTheme="minorHAnsi" w:eastAsiaTheme="minorHAnsi" w:hAnsiTheme="minorHAnsi"/>
      <w:color w:val="auto"/>
      <w:szCs w:val="24"/>
    </w:rPr>
  </w:style>
  <w:style w:type="table" w:customStyle="1" w:styleId="Table">
    <w:name w:val="Table"/>
    <w:semiHidden/>
    <w:qFormat/>
    <w:rsid w:val="003854BB"/>
    <w:pPr>
      <w:spacing w:line="240" w:lineRule="auto"/>
    </w:pPr>
    <w:rPr>
      <w:rFonts w:eastAsiaTheme="minorHAnsi"/>
      <w:sz w:val="24"/>
      <w:szCs w:val="24"/>
      <w:lang w:val="ru-RU" w:eastAsia="ru-RU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paragraph" w:customStyle="1" w:styleId="ui-markdownparagraph">
    <w:name w:val="ui-markdown__paragraph"/>
    <w:basedOn w:val="a1"/>
    <w:rsid w:val="00507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val="ru-RU" w:eastAsia="ru-RU"/>
    </w:rPr>
  </w:style>
  <w:style w:type="paragraph" w:customStyle="1" w:styleId="ui-markdownlist-item">
    <w:name w:val="ui-markdown__list-item"/>
    <w:basedOn w:val="a1"/>
    <w:rsid w:val="00507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val="ru-RU" w:eastAsia="ru-RU"/>
    </w:rPr>
  </w:style>
  <w:style w:type="character" w:customStyle="1" w:styleId="font-semibold">
    <w:name w:val="font-semibold"/>
    <w:basedOn w:val="a2"/>
    <w:rsid w:val="00507271"/>
  </w:style>
  <w:style w:type="character" w:styleId="HTML">
    <w:name w:val="HTML Code"/>
    <w:basedOn w:val="a2"/>
    <w:uiPriority w:val="99"/>
    <w:semiHidden/>
    <w:unhideWhenUsed/>
    <w:rsid w:val="00D807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1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4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8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920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245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6870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7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694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8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47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25</Pages>
  <Words>7945</Words>
  <Characters>45293</Characters>
  <Application>Microsoft Office Word</Application>
  <DocSecurity>0</DocSecurity>
  <Lines>377</Lines>
  <Paragraphs>106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Елена Трацевская</cp:lastModifiedBy>
  <cp:revision>20</cp:revision>
  <dcterms:created xsi:type="dcterms:W3CDTF">2026-10-20T21:57:00Z</dcterms:created>
  <dcterms:modified xsi:type="dcterms:W3CDTF">2026-10-24T14:50:00Z</dcterms:modified>
  <cp:category/>
</cp:coreProperties>
</file>