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46C83" w14:textId="2C7D53BA" w:rsidR="00130DC2" w:rsidRPr="00F61DD6" w:rsidRDefault="00BF5108" w:rsidP="00F61DD6">
      <w:pPr>
        <w:spacing w:before="60" w:after="60" w:line="276" w:lineRule="auto"/>
        <w:rPr>
          <w:rFonts w:cstheme="minorHAnsi"/>
          <w:b/>
          <w:color w:val="2F5496" w:themeColor="accent1" w:themeShade="BF"/>
          <w:sz w:val="36"/>
          <w:szCs w:val="24"/>
        </w:rPr>
      </w:pPr>
      <w:r w:rsidRPr="00F61DD6">
        <w:rPr>
          <w:rFonts w:cstheme="minorHAnsi"/>
          <w:b/>
          <w:color w:val="2F5496" w:themeColor="accent1" w:themeShade="BF"/>
          <w:sz w:val="36"/>
          <w:szCs w:val="24"/>
        </w:rPr>
        <w:t>Расчёты, формулы и исходные значения</w:t>
      </w:r>
    </w:p>
    <w:p w14:paraId="5F01D4B8" w14:textId="1969BD6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Банк «Северный Контур». Документ собран по файлу «03_Описание показателей_формул_единиц.docx». Здесь та же логика показателей, но без DAX: только смысл расчёта, арифметика словами и поля таблиц Excel. Имена столбцов — как в Excel.</w:t>
      </w:r>
    </w:p>
    <w:p w14:paraId="0892C606" w14:textId="3B3F2A68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Связь для кампании: «Кампании </w:t>
      </w:r>
      <w:proofErr w:type="gramStart"/>
      <w:r w:rsidRPr="00F61DD6">
        <w:rPr>
          <w:rFonts w:cstheme="minorHAnsi"/>
          <w:sz w:val="24"/>
          <w:szCs w:val="24"/>
        </w:rPr>
        <w:t>удержания»[</w:t>
      </w:r>
      <w:proofErr w:type="gramEnd"/>
      <w:r w:rsidRPr="00F61DD6">
        <w:rPr>
          <w:rFonts w:cstheme="minorHAnsi"/>
          <w:sz w:val="24"/>
          <w:szCs w:val="24"/>
        </w:rPr>
        <w:t>Номер договора] → «Договоры»[Номер договора]. Окна 7 / 14 / 30 / 60 дней уже посчитаны в Excel в столбцах «Новые181за7», «Новые181за14», «Новые181за30», «Новые181за60» таблицы «Договоры»; в модели эти столбцы суммируют или проверяют на «больше нуля», а не считают заново по календарю.</w:t>
      </w:r>
    </w:p>
    <w:p w14:paraId="014AB406" w14:textId="29E8EE4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</w:p>
    <w:p w14:paraId="680AA237" w14:textId="7CFA726C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32"/>
          <w:szCs w:val="24"/>
        </w:rPr>
      </w:pPr>
      <w:r w:rsidRPr="00F61DD6">
        <w:rPr>
          <w:rFonts w:cstheme="minorHAnsi"/>
          <w:b/>
          <w:sz w:val="32"/>
          <w:szCs w:val="24"/>
        </w:rPr>
        <w:t>1. CRM-аналитика («Эффективность кампании удержания» и окно 30 дней)</w:t>
      </w:r>
    </w:p>
    <w:p w14:paraId="2F0494A5" w14:textId="3EB11CAE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Количество договоров</w:t>
      </w:r>
    </w:p>
    <w:p w14:paraId="2BA617B4" w14:textId="6C7C5F0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Знаменатель кампании: сколько разных номеров договора в текущем срезе.</w:t>
      </w:r>
    </w:p>
    <w:p w14:paraId="7A573D33" w14:textId="7D31BD8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Число уникальных значений «Номер договора» в таблице «Кампании удержания».</w:t>
      </w:r>
    </w:p>
    <w:p w14:paraId="78413B75" w14:textId="17779E0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Таблица «Кампании удержания», столбец «Номер договора».</w:t>
      </w:r>
    </w:p>
    <w:p w14:paraId="62F5DEAF" w14:textId="240B4FE4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Штуки.</w:t>
      </w:r>
    </w:p>
    <w:p w14:paraId="6104A0AA" w14:textId="1F4604B4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Срез «Группа» делит целевую и контрольную. Действуют срок, канал, сегмент, волна. Пока на договор одна строка кампании, число строк совпадает с числом уникальных договоров.</w:t>
      </w:r>
    </w:p>
    <w:p w14:paraId="5C2F3BB0" w14:textId="1433560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/ контрольные значения. Без среза — 4 189 строк. После фильтра сроков 91 и 181 — 3 437. В файле окна 30 дней то же число названо «Договоры группы».</w:t>
      </w:r>
    </w:p>
    <w:p w14:paraId="10787888" w14:textId="4505FB09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Число конверсий</w:t>
      </w:r>
    </w:p>
    <w:p w14:paraId="117C5539" w14:textId="0C811BA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Строки кампании, где в «Отклик» написано «Пролонгировал». Это текст ответа на контакт, не новый договор на 181 день.</w:t>
      </w:r>
    </w:p>
    <w:p w14:paraId="500F2345" w14:textId="0BE2650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Число строк «Кампании удержания», где «Отклик» = «Пролонгировал».</w:t>
      </w:r>
    </w:p>
    <w:p w14:paraId="074A4291" w14:textId="5DEA869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Таблица «Кампании удержания», столбец «Отклик».</w:t>
      </w:r>
    </w:p>
    <w:p w14:paraId="093A1AFC" w14:textId="070238A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Штуки.</w:t>
      </w:r>
    </w:p>
    <w:p w14:paraId="7B43C1F8" w14:textId="37F885E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Все срезы кампании. Мера не смотрит срок и не ищет новый 181.</w:t>
      </w:r>
    </w:p>
    <w:p w14:paraId="54364570" w14:textId="05B4B14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/ контрольные значения. Без среза срока таких строк 1 889.</w:t>
      </w:r>
    </w:p>
    <w:p w14:paraId="000108CC" w14:textId="21242CED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Контакты</w:t>
      </w:r>
    </w:p>
    <w:p w14:paraId="03DC5213" w14:textId="1B6BEBC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Первая ступень воронки: факт отправки. Контакт — строка с датой отправки.</w:t>
      </w:r>
    </w:p>
    <w:p w14:paraId="16419800" w14:textId="2196070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Число строк «Кампании удержания», где «Дата отправки» заполнена.</w:t>
      </w:r>
    </w:p>
    <w:p w14:paraId="1398008B" w14:textId="0C1DFD7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Таблица «Кампании удержания», столбец «Дата отправки».</w:t>
      </w:r>
    </w:p>
    <w:p w14:paraId="75923125" w14:textId="7DC74BB4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Штуки.</w:t>
      </w:r>
    </w:p>
    <w:p w14:paraId="61B03213" w14:textId="5A7337B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В этой выгрузке дата отправки заполнена у каждой строки, поэтому «Контакты», «Отклики» и «Договоры с откликом» совпадают. Воронка сужается только на ступени нового 181.</w:t>
      </w:r>
    </w:p>
    <w:p w14:paraId="112DD4EE" w14:textId="2B9F3CDD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lastRenderedPageBreak/>
        <w:t>Отклики</w:t>
      </w:r>
    </w:p>
    <w:p w14:paraId="16EEC1A8" w14:textId="5AE4839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Вторая ступень воронки: любая непустая реакция («Забрал» или «Пролонгировал»).</w:t>
      </w:r>
    </w:p>
    <w:p w14:paraId="0B99B98A" w14:textId="090066B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Число строк «Кампании удержания», где «Отклик» не пустой.</w:t>
      </w:r>
    </w:p>
    <w:p w14:paraId="6F716A45" w14:textId="3AD57D4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Таблица «Кампании удержания», столбец «Отклик».</w:t>
      </w:r>
    </w:p>
    <w:p w14:paraId="2B349C8F" w14:textId="338C8A9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Штуки.</w:t>
      </w:r>
    </w:p>
    <w:p w14:paraId="31ADF915" w14:textId="07C601D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Как у контактов.</w:t>
      </w:r>
    </w:p>
    <w:p w14:paraId="5240A53D" w14:textId="1E39D138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Договоры с откликом</w:t>
      </w:r>
    </w:p>
    <w:p w14:paraId="2B1C147B" w14:textId="188DD2E8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Третья ступень воронки: разные номера договора с заполненным откликом.</w:t>
      </w:r>
    </w:p>
    <w:p w14:paraId="13E0DE3C" w14:textId="6A9C16A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Число уникальных «Номер договора» среди строк, где «Отклик» не пустой.</w:t>
      </w:r>
    </w:p>
    <w:p w14:paraId="011DA172" w14:textId="3E611E0E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Таблица «Кампании удержания», столбцы «Номер договора», «Отклик».</w:t>
      </w:r>
    </w:p>
    <w:p w14:paraId="2ECADA5A" w14:textId="7E4CB3E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Штуки.</w:t>
      </w:r>
    </w:p>
    <w:p w14:paraId="5F9D9414" w14:textId="2424AB8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Как у контактов.</w:t>
      </w:r>
    </w:p>
    <w:p w14:paraId="2DD47438" w14:textId="75900F00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Новые 181 в 7 / 14 / 30 / 60 днях</w:t>
      </w:r>
    </w:p>
    <w:p w14:paraId="329C6857" w14:textId="15A82A4D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Число новых вкладов на 181 день в выбранном окне. Столбцы уже посчитаны в Excel; модель суммирует их через связь с кампанией.</w:t>
      </w:r>
    </w:p>
    <w:p w14:paraId="6F6B81FE" w14:textId="297A957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Сумма по строкам кампании связанного столбца «Договоры»: «Новые181за7» / «Новые181за14» / «Новые181за30» / «Новые181за60». Окно по умолчанию у Анны — 30 дней; 7, 14 и 60 — для чувствительности.</w:t>
      </w:r>
    </w:p>
    <w:p w14:paraId="5EC437BD" w14:textId="6638494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«Кампании удержания» (связь по «Номер договора») + «</w:t>
      </w:r>
      <w:proofErr w:type="gramStart"/>
      <w:r w:rsidRPr="00F61DD6">
        <w:rPr>
          <w:rFonts w:cstheme="minorHAnsi"/>
          <w:sz w:val="24"/>
          <w:szCs w:val="24"/>
        </w:rPr>
        <w:t>Договоры»[</w:t>
      </w:r>
      <w:proofErr w:type="gramEnd"/>
      <w:r w:rsidRPr="00F61DD6">
        <w:rPr>
          <w:rFonts w:cstheme="minorHAnsi"/>
          <w:sz w:val="24"/>
          <w:szCs w:val="24"/>
        </w:rPr>
        <w:t>Новые181за7 / Новые181за14 / Новые181за30 / Новые181за60].</w:t>
      </w:r>
    </w:p>
    <w:p w14:paraId="18606FBB" w14:textId="2C8078E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Штуки.</w:t>
      </w:r>
    </w:p>
    <w:p w14:paraId="57A9FFFE" w14:textId="21E5E4C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Срез «Группа» с таблицы кампаний. Календарь по дате открытия на лист CRM не вешать: окно уже в столбце Excel.</w:t>
      </w:r>
    </w:p>
    <w:p w14:paraId="0B85CAF5" w14:textId="5D5215F2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/ контрольные значения. Без среза: 7 дней — 24 (целевая 13, контроль 11); 14 дней — 43 (20 / 23); 30 дней — на полной выборке 4 189 целевая 45, контроль 52; 60 дней — 134 (60 / 74).</w:t>
      </w:r>
    </w:p>
    <w:p w14:paraId="3120C1FA" w14:textId="323198B5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Конверсия 91 в 181 за 7 / 14 / 30 / 60 дней (сумма штук новых 181)</w:t>
      </w:r>
    </w:p>
    <w:p w14:paraId="33BC3617" w14:textId="361D86A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Доля: сумма штук новых 181 в окне, делённая на число разных договоров кампании. Ранний рабочий вариант карточки.</w:t>
      </w:r>
    </w:p>
    <w:p w14:paraId="25C3BFBD" w14:textId="3C492D1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Сумма «Новые181заN» по связанным договорам, разделённая на число уникальных «Номер договора» в кампании.</w:t>
      </w:r>
    </w:p>
    <w:p w14:paraId="5E54695B" w14:textId="1CDC10E4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данные. «Кампании </w:t>
      </w:r>
      <w:proofErr w:type="gramStart"/>
      <w:r w:rsidRPr="00F61DD6">
        <w:rPr>
          <w:rFonts w:cstheme="minorHAnsi"/>
          <w:sz w:val="24"/>
          <w:szCs w:val="24"/>
        </w:rPr>
        <w:t>удержания»[</w:t>
      </w:r>
      <w:proofErr w:type="gramEnd"/>
      <w:r w:rsidRPr="00F61DD6">
        <w:rPr>
          <w:rFonts w:cstheme="minorHAnsi"/>
          <w:sz w:val="24"/>
          <w:szCs w:val="24"/>
        </w:rPr>
        <w:t>Номер договора] + «Договоры»[Новые181за7 / 14 / 30 / 60].</w:t>
      </w:r>
    </w:p>
    <w:p w14:paraId="4180B86B" w14:textId="7DE0D55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Доля (процент).</w:t>
      </w:r>
    </w:p>
    <w:p w14:paraId="3565DE80" w14:textId="79E25BE1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Срез «Группа» делит целевую и контрольную. Календарь по дате открытия на лист CRM не вешать.</w:t>
      </w:r>
    </w:p>
    <w:p w14:paraId="7BEBBF25" w14:textId="0A0A886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/ контрольные значения. Без среза группы для окна 30 дней: 97 / 4 189.</w:t>
      </w:r>
    </w:p>
    <w:p w14:paraId="51201AFB" w14:textId="57B7EC2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</w:p>
    <w:p w14:paraId="45EC176B" w14:textId="1D48A13C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8"/>
          <w:szCs w:val="24"/>
        </w:rPr>
      </w:pPr>
      <w:r w:rsidRPr="00F61DD6">
        <w:rPr>
          <w:rFonts w:cstheme="minorHAnsi"/>
          <w:b/>
          <w:sz w:val="28"/>
          <w:szCs w:val="24"/>
        </w:rPr>
        <w:t>После дополнительной переписки: успех по договору (есть / нет новый 181)</w:t>
      </w:r>
    </w:p>
    <w:p w14:paraId="065E4C19" w14:textId="33A33052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Дальше успех считают по договору: новый 181 в окне есть или нет. Это не сумма штук новых 181 и не столбец «Отклик».</w:t>
      </w:r>
    </w:p>
    <w:p w14:paraId="168183AC" w14:textId="35183893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Конверсия 91→181 за 30 дней</w:t>
      </w:r>
    </w:p>
    <w:p w14:paraId="7D3F2A8E" w14:textId="58CD6E2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Доля договоров кампании, у которых в «Договоры» за 30 дней от плановой даты окончания появился хотя бы один новый вклад на 181 день. Если новых 181 несколько, успех всё равно один.</w:t>
      </w:r>
    </w:p>
    <w:p w14:paraId="5C08504B" w14:textId="2023F6E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Число строк кампании, у которых связанный «Новые181за30» больше 0, разделённое на число строк кампании в текущем срезе.</w:t>
      </w:r>
    </w:p>
    <w:p w14:paraId="1EC2BB0E" w14:textId="145EF6B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«Кампании удержания» + «</w:t>
      </w:r>
      <w:proofErr w:type="gramStart"/>
      <w:r w:rsidRPr="00F61DD6">
        <w:rPr>
          <w:rFonts w:cstheme="minorHAnsi"/>
          <w:sz w:val="24"/>
          <w:szCs w:val="24"/>
        </w:rPr>
        <w:t>Договоры»[</w:t>
      </w:r>
      <w:proofErr w:type="gramEnd"/>
      <w:r w:rsidRPr="00F61DD6">
        <w:rPr>
          <w:rFonts w:cstheme="minorHAnsi"/>
          <w:sz w:val="24"/>
          <w:szCs w:val="24"/>
        </w:rPr>
        <w:t>Новые181за30]. Связь по «Номер договора».</w:t>
      </w:r>
    </w:p>
    <w:p w14:paraId="1A2BEB5B" w14:textId="2A573B9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Доля. На карточке процент, один знак.</w:t>
      </w:r>
    </w:p>
    <w:p w14:paraId="6F96816C" w14:textId="40DB104D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Срез «Группа» делит целевую и контрольную. Действуют канал, сегмент, волна, срок 91 и 181. Окно живёт в столбце «Новые181за30», не в связи календаря.</w:t>
      </w:r>
    </w:p>
    <w:p w14:paraId="2F0D26A0" w14:textId="6E39FE6D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Доля 30 дней, целевая / контроль</w:t>
      </w:r>
    </w:p>
    <w:p w14:paraId="41E29AFA" w14:textId="5FB3AD08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Та же конверсия, но группа зафиксирована внутри расчёта («Целевая» или «Контрольная»), чтобы карточку читать при срезе «Группа» = «Все».</w:t>
      </w:r>
    </w:p>
    <w:p w14:paraId="0B01FC61" w14:textId="1C81DDD2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Для выбранной группы: число договоров группы с «Новые181за30» больше 0, делённое на число строк этой группы.</w:t>
      </w:r>
    </w:p>
    <w:p w14:paraId="3D278D91" w14:textId="024AD894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данные. «Кампании </w:t>
      </w:r>
      <w:proofErr w:type="gramStart"/>
      <w:r w:rsidRPr="00F61DD6">
        <w:rPr>
          <w:rFonts w:cstheme="minorHAnsi"/>
          <w:sz w:val="24"/>
          <w:szCs w:val="24"/>
        </w:rPr>
        <w:t>удержания»[</w:t>
      </w:r>
      <w:proofErr w:type="gramEnd"/>
      <w:r w:rsidRPr="00F61DD6">
        <w:rPr>
          <w:rFonts w:cstheme="minorHAnsi"/>
          <w:sz w:val="24"/>
          <w:szCs w:val="24"/>
        </w:rPr>
        <w:t>Группа] + «Договоры»[Новые181за30].</w:t>
      </w:r>
    </w:p>
    <w:p w14:paraId="0C63568C" w14:textId="3213977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Доля. Процент, один знак.</w:t>
      </w:r>
    </w:p>
    <w:p w14:paraId="34A73ECC" w14:textId="7D61EF48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Группу фиксирует сам расчёт; остальные срезы листа действуют. В июле контрольной группы нет — карточку контроля и прирост с июльской волной не судят. Если контрольных строк нет, знаменатель ноль и карточка пустая.</w:t>
      </w:r>
    </w:p>
    <w:p w14:paraId="3125A707" w14:textId="76A96200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Прирост удержания, 30 дней</w:t>
      </w:r>
    </w:p>
    <w:p w14:paraId="5B21988D" w14:textId="48D0C9F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Разница долей целевой и контрольной по правилу Анны (</w:t>
      </w:r>
      <w:proofErr w:type="spellStart"/>
      <w:r w:rsidRPr="00F61DD6">
        <w:rPr>
          <w:rFonts w:cstheme="minorHAnsi"/>
          <w:sz w:val="24"/>
          <w:szCs w:val="24"/>
        </w:rPr>
        <w:t>lift</w:t>
      </w:r>
      <w:proofErr w:type="spellEnd"/>
      <w:r w:rsidRPr="00F61DD6">
        <w:rPr>
          <w:rFonts w:cstheme="minorHAnsi"/>
          <w:sz w:val="24"/>
          <w:szCs w:val="24"/>
        </w:rPr>
        <w:t xml:space="preserve"> к контролю), а не ответ в столбце «Отклик».</w:t>
      </w:r>
    </w:p>
    <w:p w14:paraId="0CE1640D" w14:textId="39E4FE9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Доля 30 дней, целевая минус доля 30 дней, контроль; результат умножить на 100.</w:t>
      </w:r>
    </w:p>
    <w:p w14:paraId="210716D6" w14:textId="33708C8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данные. Те же поля, что у долей 30 дней: «Кампании </w:t>
      </w:r>
      <w:proofErr w:type="gramStart"/>
      <w:r w:rsidRPr="00F61DD6">
        <w:rPr>
          <w:rFonts w:cstheme="minorHAnsi"/>
          <w:sz w:val="24"/>
          <w:szCs w:val="24"/>
        </w:rPr>
        <w:t>удержания»[</w:t>
      </w:r>
      <w:proofErr w:type="gramEnd"/>
      <w:r w:rsidRPr="00F61DD6">
        <w:rPr>
          <w:rFonts w:cstheme="minorHAnsi"/>
          <w:sz w:val="24"/>
          <w:szCs w:val="24"/>
        </w:rPr>
        <w:t>Группа], «Договоры»[Новые181за30].</w:t>
      </w:r>
    </w:p>
    <w:p w14:paraId="7FCAD367" w14:textId="2C7594E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Процентные пункты.</w:t>
      </w:r>
    </w:p>
    <w:p w14:paraId="35DDDB7A" w14:textId="0BBC2CB2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Группы внутри расчёта. Июль без контроля даёт пустой или бессмысленный прирост.</w:t>
      </w:r>
    </w:p>
    <w:p w14:paraId="4D0B61D5" w14:textId="6689E8D4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Удержанная сумма, 30 дней</w:t>
      </w:r>
    </w:p>
    <w:p w14:paraId="53B5F7B6" w14:textId="4B5E8F3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Разница средних сумм открытия нового 181 в целевой и контрольной на один договор группы. Это не выручка кампании и не ROI.</w:t>
      </w:r>
    </w:p>
    <w:p w14:paraId="05A95381" w14:textId="452C666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lastRenderedPageBreak/>
        <w:t>Расчёт. Сумма «Сумма при открытии» по целевым договорам с «Новые181за30» больше 0, делённая на число целевых строк, минус то же для контрольной. Если у 91 в окне несколько 181, в сумму входит сумма открытия связанного договора кампании, а не сумма всех новых 181.</w:t>
      </w:r>
    </w:p>
    <w:p w14:paraId="5360AE11" w14:textId="65D9CC9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данные. «Кампании </w:t>
      </w:r>
      <w:proofErr w:type="gramStart"/>
      <w:r w:rsidRPr="00F61DD6">
        <w:rPr>
          <w:rFonts w:cstheme="minorHAnsi"/>
          <w:sz w:val="24"/>
          <w:szCs w:val="24"/>
        </w:rPr>
        <w:t>удержания»[</w:t>
      </w:r>
      <w:proofErr w:type="gramEnd"/>
      <w:r w:rsidRPr="00F61DD6">
        <w:rPr>
          <w:rFonts w:cstheme="minorHAnsi"/>
          <w:sz w:val="24"/>
          <w:szCs w:val="24"/>
        </w:rPr>
        <w:t>Группа] + «Договоры»[Новые181за30], «Договоры»[Сумма при открытии].</w:t>
      </w:r>
    </w:p>
    <w:p w14:paraId="6F8A160A" w14:textId="05701271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Рубли на один договор группы.</w:t>
      </w:r>
    </w:p>
    <w:p w14:paraId="378030CC" w14:textId="73BDC1A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Как у прироста.</w:t>
      </w:r>
    </w:p>
    <w:p w14:paraId="51BA6DCB" w14:textId="09421787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Доля отклика</w:t>
      </w:r>
    </w:p>
    <w:p w14:paraId="478D4420" w14:textId="4277AF2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Ответ на контакт для первого экрана. Рабочая карточка листа 1: доля значения «Пролонгировал» в «Отклик». Это воронка контакта, не успех A/B.</w:t>
      </w:r>
    </w:p>
    <w:p w14:paraId="0488049A" w14:textId="3DC9DFDF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Число строк с «Отклик» = «Пролонгировал», делённое на число строк кампании. В файле «Отклик» заполнен у каждой строки, поэтому отдельный процент «есть отклик / есть отправка» равен 100%.</w:t>
      </w:r>
    </w:p>
    <w:p w14:paraId="049E3B44" w14:textId="50976B68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данные. «Кампании </w:t>
      </w:r>
      <w:proofErr w:type="gramStart"/>
      <w:r w:rsidRPr="00F61DD6">
        <w:rPr>
          <w:rFonts w:cstheme="minorHAnsi"/>
          <w:sz w:val="24"/>
          <w:szCs w:val="24"/>
        </w:rPr>
        <w:t>удержания»[</w:t>
      </w:r>
      <w:proofErr w:type="gramEnd"/>
      <w:r w:rsidRPr="00F61DD6">
        <w:rPr>
          <w:rFonts w:cstheme="minorHAnsi"/>
          <w:sz w:val="24"/>
          <w:szCs w:val="24"/>
        </w:rPr>
        <w:t>Отклик].</w:t>
      </w:r>
    </w:p>
    <w:p w14:paraId="5C0050CB" w14:textId="0DB8A98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Доля. Процент.</w:t>
      </w:r>
    </w:p>
    <w:p w14:paraId="004D1297" w14:textId="4609167E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Срок 91 и 181, группа, канал, сегмент, волна. На карточки эффекта 91→181 эту меру не ставить.</w:t>
      </w:r>
    </w:p>
    <w:p w14:paraId="65B0B8A3" w14:textId="1A2ED191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Прирост удержания по отклику (</w:t>
      </w:r>
      <w:proofErr w:type="spellStart"/>
      <w:r w:rsidRPr="00F61DD6">
        <w:rPr>
          <w:rFonts w:cstheme="minorHAnsi"/>
          <w:b/>
          <w:sz w:val="24"/>
          <w:szCs w:val="24"/>
        </w:rPr>
        <w:t>Uplift</w:t>
      </w:r>
      <w:proofErr w:type="spellEnd"/>
      <w:r w:rsidRPr="00F61DD6">
        <w:rPr>
          <w:rFonts w:cstheme="minorHAnsi"/>
          <w:b/>
          <w:sz w:val="24"/>
          <w:szCs w:val="24"/>
        </w:rPr>
        <w:t>)</w:t>
      </w:r>
    </w:p>
    <w:p w14:paraId="112A7109" w14:textId="22CBB192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Разница долей «Пролонгировал» в целевой и контрольной. Так выглядел лист 1, пока успех не перевели на окно 30 дней.</w:t>
      </w:r>
    </w:p>
    <w:p w14:paraId="7B67F691" w14:textId="4CA94CDE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Доля «Пролонгировал» в целевой минус доля «Пролонгировал» в контрольной; результат умножить на 100.</w:t>
      </w:r>
    </w:p>
    <w:p w14:paraId="15F6AC07" w14:textId="2D686D1F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данные. «Кампании </w:t>
      </w:r>
      <w:proofErr w:type="gramStart"/>
      <w:r w:rsidRPr="00F61DD6">
        <w:rPr>
          <w:rFonts w:cstheme="minorHAnsi"/>
          <w:sz w:val="24"/>
          <w:szCs w:val="24"/>
        </w:rPr>
        <w:t>удержания»[</w:t>
      </w:r>
      <w:proofErr w:type="gramEnd"/>
      <w:r w:rsidRPr="00F61DD6">
        <w:rPr>
          <w:rFonts w:cstheme="minorHAnsi"/>
          <w:sz w:val="24"/>
          <w:szCs w:val="24"/>
        </w:rPr>
        <w:t>Группа], [Отклик].</w:t>
      </w:r>
    </w:p>
    <w:p w14:paraId="1A2F10E9" w14:textId="4C97F5C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Процентные пункты.</w:t>
      </w:r>
    </w:p>
    <w:p w14:paraId="7CBCF0A4" w14:textId="05FB462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Как у доли отклика.</w:t>
      </w:r>
    </w:p>
    <w:p w14:paraId="13BE53E8" w14:textId="77C56A46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Стоимость контакта, ₽</w:t>
      </w:r>
    </w:p>
    <w:p w14:paraId="6B8B034D" w14:textId="640A21C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Сумма стоимостей контакта по срезу. Поле переменное по каналу и кампании.</w:t>
      </w:r>
    </w:p>
    <w:p w14:paraId="73BF0391" w14:textId="41C0B4AD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Сумма столбца «Стоимость контакта, ₽».</w:t>
      </w:r>
    </w:p>
    <w:p w14:paraId="18E01DE1" w14:textId="0113BE0F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данные. «Кампании </w:t>
      </w:r>
      <w:proofErr w:type="gramStart"/>
      <w:r w:rsidRPr="00F61DD6">
        <w:rPr>
          <w:rFonts w:cstheme="minorHAnsi"/>
          <w:sz w:val="24"/>
          <w:szCs w:val="24"/>
        </w:rPr>
        <w:t>удержания»[</w:t>
      </w:r>
      <w:proofErr w:type="gramEnd"/>
      <w:r w:rsidRPr="00F61DD6">
        <w:rPr>
          <w:rFonts w:cstheme="minorHAnsi"/>
          <w:sz w:val="24"/>
          <w:szCs w:val="24"/>
        </w:rPr>
        <w:t>Стоимость контакта, ₽].</w:t>
      </w:r>
    </w:p>
    <w:p w14:paraId="6D6EFACC" w14:textId="4E705AD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Рубли.</w:t>
      </w:r>
    </w:p>
    <w:p w14:paraId="4759A141" w14:textId="1B2D8C82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Все срезы кампании. Строки без стоимости Анна просила исключать из разбора канала.</w:t>
      </w:r>
    </w:p>
    <w:p w14:paraId="3D741172" w14:textId="06E5125E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Стоимость за конверсию, ₽</w:t>
      </w:r>
    </w:p>
    <w:p w14:paraId="1CFE435E" w14:textId="67F1933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Цена контакта на ответ в столбце «Отклик», не на новый договор 181.</w:t>
      </w:r>
    </w:p>
    <w:p w14:paraId="39A9E1BA" w14:textId="124A296F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Сумма «Стоимость контакта, ₽» только по каналу «Звонок», делённая на число строк с «Отклик» = «Пролонгировал». Знаменатель — все «Пролонгировал», не только звонок.</w:t>
      </w:r>
    </w:p>
    <w:p w14:paraId="4224515B" w14:textId="0C6D91ED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lastRenderedPageBreak/>
        <w:t xml:space="preserve">Исходные данные. «Кампании </w:t>
      </w:r>
      <w:proofErr w:type="gramStart"/>
      <w:r w:rsidRPr="00F61DD6">
        <w:rPr>
          <w:rFonts w:cstheme="minorHAnsi"/>
          <w:sz w:val="24"/>
          <w:szCs w:val="24"/>
        </w:rPr>
        <w:t>удержания»[</w:t>
      </w:r>
      <w:proofErr w:type="gramEnd"/>
      <w:r w:rsidRPr="00F61DD6">
        <w:rPr>
          <w:rFonts w:cstheme="minorHAnsi"/>
          <w:sz w:val="24"/>
          <w:szCs w:val="24"/>
        </w:rPr>
        <w:t>Стоимость контакта, ₽], [Канал коммуникации], [Отклик].</w:t>
      </w:r>
    </w:p>
    <w:p w14:paraId="6283D6A3" w14:textId="58A79BA1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Рубли на одну строку с откликом «Пролонгировал».</w:t>
      </w:r>
    </w:p>
    <w:p w14:paraId="310A44D5" w14:textId="70365262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Канал в числителе зафиксирован как «Звонок». Для стоимости по всем каналам берут сумму «Стоимость контакта, ₽».</w:t>
      </w:r>
    </w:p>
    <w:p w14:paraId="6F037E26" w14:textId="73252338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Доля контрольной группы, %</w:t>
      </w:r>
    </w:p>
    <w:p w14:paraId="72C50238" w14:textId="286C9AB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Какой процент клиентов попал в контрольную группу.</w:t>
      </w:r>
    </w:p>
    <w:p w14:paraId="69778A8F" w14:textId="162216D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Число строк с «Группа» = «Контрольная», делённое на число строк кампании.</w:t>
      </w:r>
    </w:p>
    <w:p w14:paraId="34D1DEFD" w14:textId="0E683CE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данные. «Кампании </w:t>
      </w:r>
      <w:proofErr w:type="gramStart"/>
      <w:r w:rsidRPr="00F61DD6">
        <w:rPr>
          <w:rFonts w:cstheme="minorHAnsi"/>
          <w:sz w:val="24"/>
          <w:szCs w:val="24"/>
        </w:rPr>
        <w:t>удержания»[</w:t>
      </w:r>
      <w:proofErr w:type="gramEnd"/>
      <w:r w:rsidRPr="00F61DD6">
        <w:rPr>
          <w:rFonts w:cstheme="minorHAnsi"/>
          <w:sz w:val="24"/>
          <w:szCs w:val="24"/>
        </w:rPr>
        <w:t>Группа].</w:t>
      </w:r>
    </w:p>
    <w:p w14:paraId="4FF48224" w14:textId="716E24B8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Процент.</w:t>
      </w:r>
    </w:p>
    <w:p w14:paraId="29839284" w14:textId="77201B1F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Кампания (дата отправки).</w:t>
      </w:r>
    </w:p>
    <w:p w14:paraId="25BD712B" w14:textId="1A4285FE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/ контрольные значения. В апреле 2026 — 50,1% (аномалия).</w:t>
      </w:r>
    </w:p>
    <w:p w14:paraId="051B1B0C" w14:textId="7BE9508E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</w:p>
    <w:p w14:paraId="40C45671" w14:textId="55930A50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32"/>
          <w:szCs w:val="24"/>
        </w:rPr>
      </w:pPr>
      <w:r w:rsidRPr="00F61DD6">
        <w:rPr>
          <w:rFonts w:cstheme="minorHAnsi"/>
          <w:b/>
          <w:sz w:val="32"/>
          <w:szCs w:val="24"/>
        </w:rPr>
        <w:t xml:space="preserve">2. Рынок и фондирование («Анализ рынка и стоимость фондирования» и «Сценарий: стоимость </w:t>
      </w:r>
      <w:proofErr w:type="spellStart"/>
      <w:r w:rsidRPr="00F61DD6">
        <w:rPr>
          <w:rFonts w:cstheme="minorHAnsi"/>
          <w:b/>
          <w:sz w:val="32"/>
          <w:szCs w:val="24"/>
        </w:rPr>
        <w:t>vs</w:t>
      </w:r>
      <w:proofErr w:type="spellEnd"/>
      <w:r w:rsidRPr="00F61DD6">
        <w:rPr>
          <w:rFonts w:cstheme="minorHAnsi"/>
          <w:b/>
          <w:sz w:val="32"/>
          <w:szCs w:val="24"/>
        </w:rPr>
        <w:t xml:space="preserve"> объём»)</w:t>
      </w:r>
    </w:p>
    <w:p w14:paraId="04FF88CA" w14:textId="6855B610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Медиана витрины 91 / 181</w:t>
      </w:r>
    </w:p>
    <w:p w14:paraId="3B367B19" w14:textId="6359EF0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Уровень рынка по вкладу на 91 или 181 день. Елена просила медиану без весов по доле рынка.</w:t>
      </w:r>
    </w:p>
    <w:p w14:paraId="0C33A78D" w14:textId="4EF602D7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Расчёт. Медиана столбца «Ставка, %» по строкам «Конкуренты» с «Срок, </w:t>
      </w:r>
      <w:proofErr w:type="spellStart"/>
      <w:r w:rsidRPr="00F61DD6">
        <w:rPr>
          <w:rFonts w:cstheme="minorHAnsi"/>
          <w:sz w:val="24"/>
          <w:szCs w:val="24"/>
        </w:rPr>
        <w:t>дн</w:t>
      </w:r>
      <w:proofErr w:type="spellEnd"/>
      <w:r w:rsidRPr="00F61DD6">
        <w:rPr>
          <w:rFonts w:cstheme="minorHAnsi"/>
          <w:sz w:val="24"/>
          <w:szCs w:val="24"/>
        </w:rPr>
        <w:t>.» = 91 или 181.</w:t>
      </w:r>
    </w:p>
    <w:p w14:paraId="4ED7DA41" w14:textId="38EC590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</w:t>
      </w:r>
      <w:proofErr w:type="gramStart"/>
      <w:r w:rsidRPr="00F61DD6">
        <w:rPr>
          <w:rFonts w:cstheme="minorHAnsi"/>
          <w:sz w:val="24"/>
          <w:szCs w:val="24"/>
        </w:rPr>
        <w:t>Конкуренты»[</w:t>
      </w:r>
      <w:proofErr w:type="gramEnd"/>
      <w:r w:rsidRPr="00F61DD6">
        <w:rPr>
          <w:rFonts w:cstheme="minorHAnsi"/>
          <w:sz w:val="24"/>
          <w:szCs w:val="24"/>
        </w:rPr>
        <w:t xml:space="preserve">Ставка, %], [Срок, </w:t>
      </w:r>
      <w:proofErr w:type="spellStart"/>
      <w:r w:rsidRPr="00F61DD6">
        <w:rPr>
          <w:rFonts w:cstheme="minorHAnsi"/>
          <w:sz w:val="24"/>
          <w:szCs w:val="24"/>
        </w:rPr>
        <w:t>дн</w:t>
      </w:r>
      <w:proofErr w:type="spellEnd"/>
      <w:r w:rsidRPr="00F61DD6">
        <w:rPr>
          <w:rFonts w:cstheme="minorHAnsi"/>
          <w:sz w:val="24"/>
          <w:szCs w:val="24"/>
        </w:rPr>
        <w:t>.].</w:t>
      </w:r>
    </w:p>
    <w:p w14:paraId="5E1F1E0E" w14:textId="69B1672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Проценты.</w:t>
      </w:r>
    </w:p>
    <w:p w14:paraId="55CFF074" w14:textId="688E14E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Срок внутри расчёта. Декада конкурента действует, если на листе выбран период. Пропуск не заменять нулём: пустые ставки в медиану не входят. Если дневной ставки нет, декада идёт с пометкой «допущение».</w:t>
      </w:r>
    </w:p>
    <w:p w14:paraId="2DC478D9" w14:textId="3808D1D5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Максимум витрины 91</w:t>
      </w:r>
    </w:p>
    <w:p w14:paraId="4566B152" w14:textId="0984DC2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Верх топ-10. В файле это готовый столбец, его нельзя склеивать с медианой.</w:t>
      </w:r>
    </w:p>
    <w:p w14:paraId="48FEB443" w14:textId="7D94EFF8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Максимум «Максимальная ставка топ-10, %» по строкам со сроком 91.</w:t>
      </w:r>
    </w:p>
    <w:p w14:paraId="55C6EE02" w14:textId="2FAD07B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</w:t>
      </w:r>
      <w:proofErr w:type="gramStart"/>
      <w:r w:rsidRPr="00F61DD6">
        <w:rPr>
          <w:rFonts w:cstheme="minorHAnsi"/>
          <w:sz w:val="24"/>
          <w:szCs w:val="24"/>
        </w:rPr>
        <w:t>Конкуренты»[</w:t>
      </w:r>
      <w:proofErr w:type="gramEnd"/>
      <w:r w:rsidRPr="00F61DD6">
        <w:rPr>
          <w:rFonts w:cstheme="minorHAnsi"/>
          <w:sz w:val="24"/>
          <w:szCs w:val="24"/>
        </w:rPr>
        <w:t xml:space="preserve">Максимальная ставка топ-10, %], [Срок, </w:t>
      </w:r>
      <w:proofErr w:type="spellStart"/>
      <w:r w:rsidRPr="00F61DD6">
        <w:rPr>
          <w:rFonts w:cstheme="minorHAnsi"/>
          <w:sz w:val="24"/>
          <w:szCs w:val="24"/>
        </w:rPr>
        <w:t>дн</w:t>
      </w:r>
      <w:proofErr w:type="spellEnd"/>
      <w:r w:rsidRPr="00F61DD6">
        <w:rPr>
          <w:rFonts w:cstheme="minorHAnsi"/>
          <w:sz w:val="24"/>
          <w:szCs w:val="24"/>
        </w:rPr>
        <w:t>.].</w:t>
      </w:r>
    </w:p>
    <w:p w14:paraId="1C0E0E9D" w14:textId="3363CAD2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Проценты.</w:t>
      </w:r>
    </w:p>
    <w:p w14:paraId="1668A811" w14:textId="6A5CBF6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Как у медианы. Место банка — отдельный столбец «Место в витрине», в эту величину не входит.</w:t>
      </w:r>
    </w:p>
    <w:p w14:paraId="0327179A" w14:textId="47B0DF9F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Место в витрине 91</w:t>
      </w:r>
    </w:p>
    <w:p w14:paraId="677FAD9A" w14:textId="685D5C2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Место банка отдельно от ставки.</w:t>
      </w:r>
    </w:p>
    <w:p w14:paraId="60A5767F" w14:textId="46F51751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Минимум столбца «Место в витрине» по сроку 91. Свой банк оставляют срезом «Банк».</w:t>
      </w:r>
    </w:p>
    <w:p w14:paraId="438C611B" w14:textId="7F60DD5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</w:t>
      </w:r>
      <w:proofErr w:type="gramStart"/>
      <w:r w:rsidRPr="00F61DD6">
        <w:rPr>
          <w:rFonts w:cstheme="minorHAnsi"/>
          <w:sz w:val="24"/>
          <w:szCs w:val="24"/>
        </w:rPr>
        <w:t>Конкуренты»[</w:t>
      </w:r>
      <w:proofErr w:type="gramEnd"/>
      <w:r w:rsidRPr="00F61DD6">
        <w:rPr>
          <w:rFonts w:cstheme="minorHAnsi"/>
          <w:sz w:val="24"/>
          <w:szCs w:val="24"/>
        </w:rPr>
        <w:t xml:space="preserve">Место в витрине], [Срок, </w:t>
      </w:r>
      <w:proofErr w:type="spellStart"/>
      <w:r w:rsidRPr="00F61DD6">
        <w:rPr>
          <w:rFonts w:cstheme="minorHAnsi"/>
          <w:sz w:val="24"/>
          <w:szCs w:val="24"/>
        </w:rPr>
        <w:t>дн</w:t>
      </w:r>
      <w:proofErr w:type="spellEnd"/>
      <w:r w:rsidRPr="00F61DD6">
        <w:rPr>
          <w:rFonts w:cstheme="minorHAnsi"/>
          <w:sz w:val="24"/>
          <w:szCs w:val="24"/>
        </w:rPr>
        <w:t>.].</w:t>
      </w:r>
    </w:p>
    <w:p w14:paraId="42190CEE" w14:textId="06BFBCAF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lastRenderedPageBreak/>
        <w:t>Единицы. Место, целое число.</w:t>
      </w:r>
    </w:p>
    <w:p w14:paraId="04B63336" w14:textId="4944AD9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Срок внутри расчёта. Если в срезе несколько банков, берётся лучшее место.</w:t>
      </w:r>
    </w:p>
    <w:p w14:paraId="6AC51109" w14:textId="10A1EF6A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Наша ставка 91 (по сроку)</w:t>
      </w:r>
    </w:p>
    <w:p w14:paraId="2F6A7E57" w14:textId="244AE99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Фактическая ставка банка по сроку, с которой выходим на рынок. Без неё нельзя посчитать спред.</w:t>
      </w:r>
    </w:p>
    <w:p w14:paraId="68EF724F" w14:textId="5918B2A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Расчёт. Ставка банка по строкам «Ставки банка» со «Срок, </w:t>
      </w:r>
      <w:proofErr w:type="spellStart"/>
      <w:r w:rsidRPr="00F61DD6">
        <w:rPr>
          <w:rFonts w:cstheme="minorHAnsi"/>
          <w:sz w:val="24"/>
          <w:szCs w:val="24"/>
        </w:rPr>
        <w:t>дн</w:t>
      </w:r>
      <w:proofErr w:type="spellEnd"/>
      <w:r w:rsidRPr="00F61DD6">
        <w:rPr>
          <w:rFonts w:cstheme="minorHAnsi"/>
          <w:sz w:val="24"/>
          <w:szCs w:val="24"/>
        </w:rPr>
        <w:t>.» = 91 (аналогично для 181 / 367).</w:t>
      </w:r>
    </w:p>
    <w:p w14:paraId="2389F4E1" w14:textId="2B933F4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данные. «Ставки </w:t>
      </w:r>
      <w:proofErr w:type="gramStart"/>
      <w:r w:rsidRPr="00F61DD6">
        <w:rPr>
          <w:rFonts w:cstheme="minorHAnsi"/>
          <w:sz w:val="24"/>
          <w:szCs w:val="24"/>
        </w:rPr>
        <w:t>банка»[</w:t>
      </w:r>
      <w:proofErr w:type="gramEnd"/>
      <w:r w:rsidRPr="00F61DD6">
        <w:rPr>
          <w:rFonts w:cstheme="minorHAnsi"/>
          <w:sz w:val="24"/>
          <w:szCs w:val="24"/>
        </w:rPr>
        <w:t xml:space="preserve">Ставка, % годовых], [Срок, </w:t>
      </w:r>
      <w:proofErr w:type="spellStart"/>
      <w:r w:rsidRPr="00F61DD6">
        <w:rPr>
          <w:rFonts w:cstheme="minorHAnsi"/>
          <w:sz w:val="24"/>
          <w:szCs w:val="24"/>
        </w:rPr>
        <w:t>дн</w:t>
      </w:r>
      <w:proofErr w:type="spellEnd"/>
      <w:r w:rsidRPr="00F61DD6">
        <w:rPr>
          <w:rFonts w:cstheme="minorHAnsi"/>
          <w:sz w:val="24"/>
          <w:szCs w:val="24"/>
        </w:rPr>
        <w:t>.].</w:t>
      </w:r>
    </w:p>
    <w:p w14:paraId="4AEFDB37" w14:textId="62F9BB31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Проценты.</w:t>
      </w:r>
    </w:p>
    <w:p w14:paraId="218F3A91" w14:textId="73D55FCE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Срок (91 / 181 / 367), продукт.</w:t>
      </w:r>
    </w:p>
    <w:p w14:paraId="5BC964F6" w14:textId="3889CA34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/ контрольные значения. На скриншоте 17,04% при медиане 16,08%.</w:t>
      </w:r>
    </w:p>
    <w:p w14:paraId="191F017D" w14:textId="7C6CF059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План портфеля</w:t>
      </w:r>
    </w:p>
    <w:p w14:paraId="7A4D870E" w14:textId="2A2FF87E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Цель по портфелю физлиц. Берётся последняя утверждённая версия месяца.</w:t>
      </w:r>
    </w:p>
    <w:p w14:paraId="0D5CC95A" w14:textId="4B65F11F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Среди строк «План фондирования» взять максимальную «Дата утверждения версии», затем плановый портфель физлиц из этой версии.</w:t>
      </w:r>
    </w:p>
    <w:p w14:paraId="20E019E4" w14:textId="5AAF5B2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данные. «План </w:t>
      </w:r>
      <w:proofErr w:type="gramStart"/>
      <w:r w:rsidRPr="00F61DD6">
        <w:rPr>
          <w:rFonts w:cstheme="minorHAnsi"/>
          <w:sz w:val="24"/>
          <w:szCs w:val="24"/>
        </w:rPr>
        <w:t>фондирования»[</w:t>
      </w:r>
      <w:proofErr w:type="gramEnd"/>
      <w:r w:rsidRPr="00F61DD6">
        <w:rPr>
          <w:rFonts w:cstheme="minorHAnsi"/>
          <w:sz w:val="24"/>
          <w:szCs w:val="24"/>
        </w:rPr>
        <w:t>Дата утверждения версии], [Плановый портфель физлиц, млрд ₽].</w:t>
      </w:r>
    </w:p>
    <w:p w14:paraId="14496D6C" w14:textId="32D657D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Как в столбце плана (если уже млрд — не делить).</w:t>
      </w:r>
    </w:p>
    <w:p w14:paraId="63F57334" w14:textId="02F77B9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Версии одного месяца не суммировать. Будущие не брать.</w:t>
      </w:r>
    </w:p>
    <w:p w14:paraId="6B4CA4D8" w14:textId="65556A7D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Спред к рынку (</w:t>
      </w:r>
      <w:proofErr w:type="spellStart"/>
      <w:r w:rsidRPr="00F61DD6">
        <w:rPr>
          <w:rFonts w:cstheme="minorHAnsi"/>
          <w:b/>
          <w:sz w:val="24"/>
          <w:szCs w:val="24"/>
        </w:rPr>
        <w:t>п.п</w:t>
      </w:r>
      <w:proofErr w:type="spellEnd"/>
      <w:r w:rsidRPr="00F61DD6">
        <w:rPr>
          <w:rFonts w:cstheme="minorHAnsi"/>
          <w:b/>
          <w:sz w:val="24"/>
          <w:szCs w:val="24"/>
        </w:rPr>
        <w:t>.)</w:t>
      </w:r>
    </w:p>
    <w:p w14:paraId="18E31CF2" w14:textId="5DF37DD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Разница между нашей ставкой и медианой рынка.</w:t>
      </w:r>
    </w:p>
    <w:p w14:paraId="612E7F42" w14:textId="3887582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Наша ставка по сроку 91 минус медиана «Ставка, %» конкурентов по сроку 91.</w:t>
      </w:r>
    </w:p>
    <w:p w14:paraId="3B4D593C" w14:textId="414E9C4F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данные. «Ставки </w:t>
      </w:r>
      <w:proofErr w:type="gramStart"/>
      <w:r w:rsidRPr="00F61DD6">
        <w:rPr>
          <w:rFonts w:cstheme="minorHAnsi"/>
          <w:sz w:val="24"/>
          <w:szCs w:val="24"/>
        </w:rPr>
        <w:t>банка»[</w:t>
      </w:r>
      <w:proofErr w:type="gramEnd"/>
      <w:r w:rsidRPr="00F61DD6">
        <w:rPr>
          <w:rFonts w:cstheme="minorHAnsi"/>
          <w:sz w:val="24"/>
          <w:szCs w:val="24"/>
        </w:rPr>
        <w:t xml:space="preserve">Ставка, % годовых] + «Конкуренты»[Ставка, %], [Срок, </w:t>
      </w:r>
      <w:proofErr w:type="spellStart"/>
      <w:r w:rsidRPr="00F61DD6">
        <w:rPr>
          <w:rFonts w:cstheme="minorHAnsi"/>
          <w:sz w:val="24"/>
          <w:szCs w:val="24"/>
        </w:rPr>
        <w:t>дн</w:t>
      </w:r>
      <w:proofErr w:type="spellEnd"/>
      <w:r w:rsidRPr="00F61DD6">
        <w:rPr>
          <w:rFonts w:cstheme="minorHAnsi"/>
          <w:sz w:val="24"/>
          <w:szCs w:val="24"/>
        </w:rPr>
        <w:t>.].</w:t>
      </w:r>
    </w:p>
    <w:p w14:paraId="7FCF630E" w14:textId="7DDA13C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Процентные пункты.</w:t>
      </w:r>
    </w:p>
    <w:p w14:paraId="3235FBCF" w14:textId="062305D4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Срок, декада.</w:t>
      </w:r>
    </w:p>
    <w:p w14:paraId="08A35688" w14:textId="6A293FC7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/ контрольные значения. На скриншоте 0,96 </w:t>
      </w:r>
      <w:proofErr w:type="spellStart"/>
      <w:r w:rsidRPr="00F61DD6">
        <w:rPr>
          <w:rFonts w:cstheme="minorHAnsi"/>
          <w:sz w:val="24"/>
          <w:szCs w:val="24"/>
        </w:rPr>
        <w:t>п.п</w:t>
      </w:r>
      <w:proofErr w:type="spellEnd"/>
      <w:r w:rsidRPr="00F61DD6">
        <w:rPr>
          <w:rFonts w:cstheme="minorHAnsi"/>
          <w:sz w:val="24"/>
          <w:szCs w:val="24"/>
        </w:rPr>
        <w:t>. (ставка выше медианы).</w:t>
      </w:r>
    </w:p>
    <w:p w14:paraId="4B809E6B" w14:textId="5BEB6A43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Качество данных, % пропусков</w:t>
      </w:r>
    </w:p>
    <w:p w14:paraId="715880A0" w14:textId="4916C078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Индикатор пропусков в витрине конкурентов.</w:t>
      </w:r>
    </w:p>
    <w:p w14:paraId="08E2A206" w14:textId="1F1551A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Число строк «Конкуренты» с пустой «Ставка, %», делённое на число строк «Конкуренты».</w:t>
      </w:r>
    </w:p>
    <w:p w14:paraId="0FEA80E9" w14:textId="2EB222F1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</w:t>
      </w:r>
      <w:proofErr w:type="gramStart"/>
      <w:r w:rsidRPr="00F61DD6">
        <w:rPr>
          <w:rFonts w:cstheme="minorHAnsi"/>
          <w:sz w:val="24"/>
          <w:szCs w:val="24"/>
        </w:rPr>
        <w:t>Конкуренты»[</w:t>
      </w:r>
      <w:proofErr w:type="gramEnd"/>
      <w:r w:rsidRPr="00F61DD6">
        <w:rPr>
          <w:rFonts w:cstheme="minorHAnsi"/>
          <w:sz w:val="24"/>
          <w:szCs w:val="24"/>
        </w:rPr>
        <w:t>Ставка, %].</w:t>
      </w:r>
    </w:p>
    <w:p w14:paraId="02F33A3E" w14:textId="5C94782D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Проценты.</w:t>
      </w:r>
    </w:p>
    <w:p w14:paraId="46D33AE7" w14:textId="595DF8ED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Все срезы.</w:t>
      </w:r>
    </w:p>
    <w:p w14:paraId="0523798A" w14:textId="6802311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/ контрольные значения. На скриншоте 0,00%.</w:t>
      </w:r>
    </w:p>
    <w:p w14:paraId="37211305" w14:textId="5618EFB3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Чистый приток / отток, млрд ₽</w:t>
      </w:r>
    </w:p>
    <w:p w14:paraId="15B0941A" w14:textId="36B586A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Растёт портфель или сжимается.</w:t>
      </w:r>
    </w:p>
    <w:p w14:paraId="6CFBC1AE" w14:textId="3267EE58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lastRenderedPageBreak/>
        <w:t>Расчёт. Сумма «Сумма при открытии» минус сумма «Сумма при закрытии»; результат разделить на 1 000 000 000.</w:t>
      </w:r>
    </w:p>
    <w:p w14:paraId="582F6E80" w14:textId="09632CA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</w:t>
      </w:r>
      <w:proofErr w:type="gramStart"/>
      <w:r w:rsidRPr="00F61DD6">
        <w:rPr>
          <w:rFonts w:cstheme="minorHAnsi"/>
          <w:sz w:val="24"/>
          <w:szCs w:val="24"/>
        </w:rPr>
        <w:t>Договоры»[</w:t>
      </w:r>
      <w:proofErr w:type="gramEnd"/>
      <w:r w:rsidRPr="00F61DD6">
        <w:rPr>
          <w:rFonts w:cstheme="minorHAnsi"/>
          <w:sz w:val="24"/>
          <w:szCs w:val="24"/>
        </w:rPr>
        <w:t>Сумма при открытии], [Сумма при закрытии].</w:t>
      </w:r>
    </w:p>
    <w:p w14:paraId="3CB513CE" w14:textId="7C9CEC4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Млрд рублей.</w:t>
      </w:r>
    </w:p>
    <w:p w14:paraId="2B204FC8" w14:textId="7BEA320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Срезы договоров / календарь по правилам листа.</w:t>
      </w:r>
    </w:p>
    <w:p w14:paraId="628EF6B6" w14:textId="661C279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/ контрольные значения. На скриншоте −4,24 млрд (отток).</w:t>
      </w:r>
    </w:p>
    <w:p w14:paraId="612796B5" w14:textId="5615557F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 xml:space="preserve">Факт. стоимость </w:t>
      </w:r>
      <w:proofErr w:type="spellStart"/>
      <w:r w:rsidRPr="00F61DD6">
        <w:rPr>
          <w:rFonts w:cstheme="minorHAnsi"/>
          <w:b/>
          <w:sz w:val="24"/>
          <w:szCs w:val="24"/>
        </w:rPr>
        <w:t>vs</w:t>
      </w:r>
      <w:proofErr w:type="spellEnd"/>
      <w:r w:rsidRPr="00F61DD6">
        <w:rPr>
          <w:rFonts w:cstheme="minorHAnsi"/>
          <w:b/>
          <w:sz w:val="24"/>
          <w:szCs w:val="24"/>
        </w:rPr>
        <w:t xml:space="preserve"> предельная (</w:t>
      </w:r>
      <w:proofErr w:type="spellStart"/>
      <w:r w:rsidRPr="00F61DD6">
        <w:rPr>
          <w:rFonts w:cstheme="minorHAnsi"/>
          <w:b/>
          <w:sz w:val="24"/>
          <w:szCs w:val="24"/>
        </w:rPr>
        <w:t>п.п</w:t>
      </w:r>
      <w:proofErr w:type="spellEnd"/>
      <w:r w:rsidRPr="00F61DD6">
        <w:rPr>
          <w:rFonts w:cstheme="minorHAnsi"/>
          <w:b/>
          <w:sz w:val="24"/>
          <w:szCs w:val="24"/>
        </w:rPr>
        <w:t>.)</w:t>
      </w:r>
    </w:p>
    <w:p w14:paraId="0B7DDF87" w14:textId="2DD6CD82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Насколько фактическая стоимость фондирования превышает потолок.</w:t>
      </w:r>
    </w:p>
    <w:p w14:paraId="2496B7E4" w14:textId="78A3759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Средняя «Фактическая стоимость портфеля, %» минус средняя «Предельная стоимость привлечения, %» по «План фондирования».</w:t>
      </w:r>
    </w:p>
    <w:p w14:paraId="31E2CDEA" w14:textId="269DDA7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данные. «План </w:t>
      </w:r>
      <w:proofErr w:type="gramStart"/>
      <w:r w:rsidRPr="00F61DD6">
        <w:rPr>
          <w:rFonts w:cstheme="minorHAnsi"/>
          <w:sz w:val="24"/>
          <w:szCs w:val="24"/>
        </w:rPr>
        <w:t>фондирования»[</w:t>
      </w:r>
      <w:proofErr w:type="gramEnd"/>
      <w:r w:rsidRPr="00F61DD6">
        <w:rPr>
          <w:rFonts w:cstheme="minorHAnsi"/>
          <w:sz w:val="24"/>
          <w:szCs w:val="24"/>
        </w:rPr>
        <w:t>Фактическая стоимость портфеля, %], [Предельная стоимость привлечения, %].</w:t>
      </w:r>
    </w:p>
    <w:p w14:paraId="10D1CA31" w14:textId="364000F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Процентные пункты.</w:t>
      </w:r>
    </w:p>
    <w:p w14:paraId="50719E41" w14:textId="3B52C8E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Как у плана: последняя утверждённая версия месяца.</w:t>
      </w:r>
    </w:p>
    <w:p w14:paraId="71F1E41D" w14:textId="272E7561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/ контрольные значения. На скриншоте −0,60 </w:t>
      </w:r>
      <w:proofErr w:type="spellStart"/>
      <w:r w:rsidRPr="00F61DD6">
        <w:rPr>
          <w:rFonts w:cstheme="minorHAnsi"/>
          <w:sz w:val="24"/>
          <w:szCs w:val="24"/>
        </w:rPr>
        <w:t>п.п</w:t>
      </w:r>
      <w:proofErr w:type="spellEnd"/>
      <w:r w:rsidRPr="00F61DD6">
        <w:rPr>
          <w:rFonts w:cstheme="minorHAnsi"/>
          <w:sz w:val="24"/>
          <w:szCs w:val="24"/>
        </w:rPr>
        <w:t>. (внутри потолка).</w:t>
      </w:r>
    </w:p>
    <w:p w14:paraId="3C59C8BB" w14:textId="6A526A7C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Объём привлечения</w:t>
      </w:r>
    </w:p>
    <w:p w14:paraId="76CBF5FA" w14:textId="1FDD66D2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Сумма открытий по каналу оформления.</w:t>
      </w:r>
    </w:p>
    <w:p w14:paraId="0BBE5591" w14:textId="3C1D113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Сумма «Сумма при открытии» по договорам выбранного канала оформления.</w:t>
      </w:r>
    </w:p>
    <w:p w14:paraId="4229B7A8" w14:textId="624E55BF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</w:t>
      </w:r>
      <w:proofErr w:type="gramStart"/>
      <w:r w:rsidRPr="00F61DD6">
        <w:rPr>
          <w:rFonts w:cstheme="minorHAnsi"/>
          <w:sz w:val="24"/>
          <w:szCs w:val="24"/>
        </w:rPr>
        <w:t>Договоры»[</w:t>
      </w:r>
      <w:proofErr w:type="gramEnd"/>
      <w:r w:rsidRPr="00F61DD6">
        <w:rPr>
          <w:rFonts w:cstheme="minorHAnsi"/>
          <w:sz w:val="24"/>
          <w:szCs w:val="24"/>
        </w:rPr>
        <w:t>Канал оформления], [Сумма при открытии].</w:t>
      </w:r>
    </w:p>
    <w:p w14:paraId="723C65B0" w14:textId="712F7FC2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Рубли (на оси формат млрд, в формуле не делить).</w:t>
      </w:r>
    </w:p>
    <w:p w14:paraId="46451DA0" w14:textId="475A2154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Канал с оси. Календарь и срок на эту величину класть осторожно.</w:t>
      </w:r>
    </w:p>
    <w:p w14:paraId="67BD7AB1" w14:textId="2E2638DD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Конверсия пролонгации 91→181 по предшественнику</w:t>
      </w:r>
    </w:p>
    <w:p w14:paraId="0B603A8C" w14:textId="3843F57D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Доля вкладов 181 с заполненным предшественником среди вкладов 91 того же канала. Это портфель, не кампания. Статус «Пролонгирован» в расчёт не входит.</w:t>
      </w:r>
    </w:p>
    <w:p w14:paraId="222D91D5" w14:textId="43125D9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Число договоров канала со сроком 181 и непустым «Договор-предшественник», делённое на число договоров канала со сроком 91.</w:t>
      </w:r>
    </w:p>
    <w:p w14:paraId="329CAEE3" w14:textId="2BD5A2C7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</w:t>
      </w:r>
      <w:proofErr w:type="gramStart"/>
      <w:r w:rsidRPr="00F61DD6">
        <w:rPr>
          <w:rFonts w:cstheme="minorHAnsi"/>
          <w:sz w:val="24"/>
          <w:szCs w:val="24"/>
        </w:rPr>
        <w:t>Договоры»[</w:t>
      </w:r>
      <w:proofErr w:type="gramEnd"/>
      <w:r w:rsidRPr="00F61DD6">
        <w:rPr>
          <w:rFonts w:cstheme="minorHAnsi"/>
          <w:sz w:val="24"/>
          <w:szCs w:val="24"/>
        </w:rPr>
        <w:t xml:space="preserve">Канал оформления], [Срок, </w:t>
      </w:r>
      <w:proofErr w:type="spellStart"/>
      <w:r w:rsidRPr="00F61DD6">
        <w:rPr>
          <w:rFonts w:cstheme="minorHAnsi"/>
          <w:sz w:val="24"/>
          <w:szCs w:val="24"/>
        </w:rPr>
        <w:t>дн</w:t>
      </w:r>
      <w:proofErr w:type="spellEnd"/>
      <w:r w:rsidRPr="00F61DD6">
        <w:rPr>
          <w:rFonts w:cstheme="minorHAnsi"/>
          <w:sz w:val="24"/>
          <w:szCs w:val="24"/>
        </w:rPr>
        <w:t>.], [Договор-предшественник].</w:t>
      </w:r>
    </w:p>
    <w:p w14:paraId="3DD26B62" w14:textId="42534C9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Доля.</w:t>
      </w:r>
    </w:p>
    <w:p w14:paraId="10AE91E1" w14:textId="0A43CCE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Как у объёма по каналу.</w:t>
      </w:r>
    </w:p>
    <w:p w14:paraId="6617CA6C" w14:textId="36E359FC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Договоры 91</w:t>
      </w:r>
    </w:p>
    <w:p w14:paraId="4AFFDD8E" w14:textId="3522F60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Сколько вкладов на 91 день в текущем срезе. Проверка знаменателя портфеля, не карточка успеха кампании.</w:t>
      </w:r>
    </w:p>
    <w:p w14:paraId="1944372B" w14:textId="058D66A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Расчёт. Число строк «Договоры» со «Срок, </w:t>
      </w:r>
      <w:proofErr w:type="spellStart"/>
      <w:r w:rsidRPr="00F61DD6">
        <w:rPr>
          <w:rFonts w:cstheme="minorHAnsi"/>
          <w:sz w:val="24"/>
          <w:szCs w:val="24"/>
        </w:rPr>
        <w:t>дн</w:t>
      </w:r>
      <w:proofErr w:type="spellEnd"/>
      <w:r w:rsidRPr="00F61DD6">
        <w:rPr>
          <w:rFonts w:cstheme="minorHAnsi"/>
          <w:sz w:val="24"/>
          <w:szCs w:val="24"/>
        </w:rPr>
        <w:t>.» = 91.</w:t>
      </w:r>
    </w:p>
    <w:p w14:paraId="1CA878FA" w14:textId="5A0F30E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</w:t>
      </w:r>
      <w:proofErr w:type="gramStart"/>
      <w:r w:rsidRPr="00F61DD6">
        <w:rPr>
          <w:rFonts w:cstheme="minorHAnsi"/>
          <w:sz w:val="24"/>
          <w:szCs w:val="24"/>
        </w:rPr>
        <w:t>Договоры»[</w:t>
      </w:r>
      <w:proofErr w:type="gramEnd"/>
      <w:r w:rsidRPr="00F61DD6">
        <w:rPr>
          <w:rFonts w:cstheme="minorHAnsi"/>
          <w:sz w:val="24"/>
          <w:szCs w:val="24"/>
        </w:rPr>
        <w:t xml:space="preserve">Срок, </w:t>
      </w:r>
      <w:proofErr w:type="spellStart"/>
      <w:r w:rsidRPr="00F61DD6">
        <w:rPr>
          <w:rFonts w:cstheme="minorHAnsi"/>
          <w:sz w:val="24"/>
          <w:szCs w:val="24"/>
        </w:rPr>
        <w:t>дн</w:t>
      </w:r>
      <w:proofErr w:type="spellEnd"/>
      <w:r w:rsidRPr="00F61DD6">
        <w:rPr>
          <w:rFonts w:cstheme="minorHAnsi"/>
          <w:sz w:val="24"/>
          <w:szCs w:val="24"/>
        </w:rPr>
        <w:t>.].</w:t>
      </w:r>
    </w:p>
    <w:p w14:paraId="13D36ADB" w14:textId="788A367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Штуки.</w:t>
      </w:r>
    </w:p>
    <w:p w14:paraId="69581060" w14:textId="2CB52E71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Календарь режет по дате открытия. У Анны знаменатель кампании — строки «Кампании удержания», не эта мера.</w:t>
      </w:r>
    </w:p>
    <w:p w14:paraId="3DC3729A" w14:textId="0E1057B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</w:p>
    <w:p w14:paraId="2401ABD3" w14:textId="2472AA53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8"/>
          <w:szCs w:val="24"/>
        </w:rPr>
      </w:pPr>
      <w:r w:rsidRPr="00F61DD6">
        <w:rPr>
          <w:rFonts w:cstheme="minorHAnsi"/>
          <w:b/>
          <w:sz w:val="28"/>
          <w:szCs w:val="24"/>
        </w:rPr>
        <w:t>Параметры сценария «What-</w:t>
      </w:r>
      <w:proofErr w:type="spellStart"/>
      <w:r w:rsidRPr="00F61DD6">
        <w:rPr>
          <w:rFonts w:cstheme="minorHAnsi"/>
          <w:b/>
          <w:sz w:val="28"/>
          <w:szCs w:val="24"/>
        </w:rPr>
        <w:t>If</w:t>
      </w:r>
      <w:proofErr w:type="spellEnd"/>
      <w:r w:rsidRPr="00F61DD6">
        <w:rPr>
          <w:rFonts w:cstheme="minorHAnsi"/>
          <w:b/>
          <w:sz w:val="28"/>
          <w:szCs w:val="24"/>
        </w:rPr>
        <w:t xml:space="preserve">» (стоимость </w:t>
      </w:r>
      <w:proofErr w:type="spellStart"/>
      <w:r w:rsidRPr="00F61DD6">
        <w:rPr>
          <w:rFonts w:cstheme="minorHAnsi"/>
          <w:b/>
          <w:sz w:val="28"/>
          <w:szCs w:val="24"/>
        </w:rPr>
        <w:t>vs</w:t>
      </w:r>
      <w:proofErr w:type="spellEnd"/>
      <w:r w:rsidRPr="00F61DD6">
        <w:rPr>
          <w:rFonts w:cstheme="minorHAnsi"/>
          <w:b/>
          <w:sz w:val="28"/>
          <w:szCs w:val="24"/>
        </w:rPr>
        <w:t xml:space="preserve"> объём)</w:t>
      </w:r>
    </w:p>
    <w:p w14:paraId="5DFD0180" w14:textId="0D5D949D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Параметры по запросу Михаила Орлова (казначейство) и Елены Морозовой (рынок): интерактивно оценить, как изменение ставки и альтернативное фондирование влияют на объём, </w:t>
      </w:r>
      <w:proofErr w:type="spellStart"/>
      <w:r w:rsidRPr="00F61DD6">
        <w:rPr>
          <w:rFonts w:cstheme="minorHAnsi"/>
          <w:sz w:val="24"/>
          <w:szCs w:val="24"/>
        </w:rPr>
        <w:t>CoF</w:t>
      </w:r>
      <w:proofErr w:type="spellEnd"/>
      <w:r w:rsidRPr="00F61DD6">
        <w:rPr>
          <w:rFonts w:cstheme="minorHAnsi"/>
          <w:sz w:val="24"/>
          <w:szCs w:val="24"/>
        </w:rPr>
        <w:t xml:space="preserve"> и лимиты. В модель добавлены отдельные таблицы параметров.</w:t>
      </w:r>
    </w:p>
    <w:p w14:paraId="5A1B0B2C" w14:textId="4226004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1) Изменение ставки, </w:t>
      </w:r>
      <w:proofErr w:type="spellStart"/>
      <w:r w:rsidRPr="00F61DD6">
        <w:rPr>
          <w:rFonts w:cstheme="minorHAnsi"/>
          <w:sz w:val="24"/>
          <w:szCs w:val="24"/>
        </w:rPr>
        <w:t>п.п</w:t>
      </w:r>
      <w:proofErr w:type="spellEnd"/>
      <w:r w:rsidRPr="00F61DD6">
        <w:rPr>
          <w:rFonts w:cstheme="minorHAnsi"/>
          <w:sz w:val="24"/>
          <w:szCs w:val="24"/>
        </w:rPr>
        <w:t xml:space="preserve">. — шаг изменения ставки. Таблица «Изменение ставки», столбец «Изменение ставки, </w:t>
      </w:r>
      <w:proofErr w:type="spellStart"/>
      <w:r w:rsidRPr="00F61DD6">
        <w:rPr>
          <w:rFonts w:cstheme="minorHAnsi"/>
          <w:sz w:val="24"/>
          <w:szCs w:val="24"/>
        </w:rPr>
        <w:t>п.п</w:t>
      </w:r>
      <w:proofErr w:type="spellEnd"/>
      <w:r w:rsidRPr="00F61DD6">
        <w:rPr>
          <w:rFonts w:cstheme="minorHAnsi"/>
          <w:sz w:val="24"/>
          <w:szCs w:val="24"/>
        </w:rPr>
        <w:t>.».</w:t>
      </w:r>
    </w:p>
    <w:p w14:paraId="46E47E6D" w14:textId="26CDF37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2) Эластичность спроса — гипотеза чувствительности 0,2 / 0,5 / 1,0 (готового коэффициента в данных нет). Таблица «Эластичность», столбец «Эластичность».</w:t>
      </w:r>
    </w:p>
    <w:p w14:paraId="46022D24" w14:textId="4DA210A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3) Объём альтернативного фондирования, млрд ₽ — запасной источник (МБК), лимит 2 млрд ₽. Таблица «Объём альтернативного фондирования». Слайдер от 0 до 2.</w:t>
      </w:r>
    </w:p>
    <w:p w14:paraId="5D655EFC" w14:textId="4DB813E7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Эластичность пилота (логика сценария объёма)</w:t>
      </w:r>
    </w:p>
    <w:p w14:paraId="29E06188" w14:textId="49DF7B2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Новый объём притоков при сдвиге ставки. База — новые притоки, не остаток по сроку. Лаг по умолчанию две недели. Результат сравнивают с потолком того же месяца; если выше потолка — ветка альтернативы до 2 млрд ₽.</w:t>
      </w:r>
    </w:p>
    <w:p w14:paraId="1D843CE5" w14:textId="084DD22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Расчёт. Новый объём = текущие новые притоки × (1 + эластичность × шаг ставки в </w:t>
      </w:r>
      <w:proofErr w:type="spellStart"/>
      <w:r w:rsidRPr="00F61DD6">
        <w:rPr>
          <w:rFonts w:cstheme="minorHAnsi"/>
          <w:sz w:val="24"/>
          <w:szCs w:val="24"/>
        </w:rPr>
        <w:t>п.п</w:t>
      </w:r>
      <w:proofErr w:type="spellEnd"/>
      <w:r w:rsidRPr="00F61DD6">
        <w:rPr>
          <w:rFonts w:cstheme="minorHAnsi"/>
          <w:sz w:val="24"/>
          <w:szCs w:val="24"/>
        </w:rPr>
        <w:t>.).</w:t>
      </w:r>
    </w:p>
    <w:p w14:paraId="2C83AEFB" w14:textId="773FACD7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данные. База притоков из «Договоры» + параметр «Эластичность» + параметр «Изменение ставки, </w:t>
      </w:r>
      <w:proofErr w:type="spellStart"/>
      <w:r w:rsidRPr="00F61DD6">
        <w:rPr>
          <w:rFonts w:cstheme="minorHAnsi"/>
          <w:sz w:val="24"/>
          <w:szCs w:val="24"/>
        </w:rPr>
        <w:t>п.п</w:t>
      </w:r>
      <w:proofErr w:type="spellEnd"/>
      <w:r w:rsidRPr="00F61DD6">
        <w:rPr>
          <w:rFonts w:cstheme="minorHAnsi"/>
          <w:sz w:val="24"/>
          <w:szCs w:val="24"/>
        </w:rPr>
        <w:t>.» + при необходимости «Объём альтернативного фондирования».</w:t>
      </w:r>
    </w:p>
    <w:p w14:paraId="60D6A732" w14:textId="11550F0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Объём в рублях или млрд, как притоки. Эластичность безразмерная.</w:t>
      </w:r>
    </w:p>
    <w:p w14:paraId="072EA5AA" w14:textId="4F55298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Слайдеры эластичности и альтернативы на листе.</w:t>
      </w:r>
    </w:p>
    <w:p w14:paraId="112678EF" w14:textId="162ABB7E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 xml:space="preserve">Сценарий </w:t>
      </w:r>
      <w:proofErr w:type="spellStart"/>
      <w:r w:rsidRPr="00F61DD6">
        <w:rPr>
          <w:rFonts w:cstheme="minorHAnsi"/>
          <w:b/>
          <w:sz w:val="24"/>
          <w:szCs w:val="24"/>
        </w:rPr>
        <w:t>CoF</w:t>
      </w:r>
      <w:proofErr w:type="spellEnd"/>
      <w:r w:rsidRPr="00F61DD6">
        <w:rPr>
          <w:rFonts w:cstheme="minorHAnsi"/>
          <w:b/>
          <w:sz w:val="24"/>
          <w:szCs w:val="24"/>
        </w:rPr>
        <w:t xml:space="preserve"> (с учётом слайдера)</w:t>
      </w:r>
    </w:p>
    <w:p w14:paraId="0067800F" w14:textId="6017793F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Стоимость пассивов с учётом изменения ставки.</w:t>
      </w:r>
    </w:p>
    <w:p w14:paraId="7F9353E1" w14:textId="44412C94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Средняя ставка договоров плюс выбранное изменение ставки (</w:t>
      </w:r>
      <w:proofErr w:type="spellStart"/>
      <w:r w:rsidRPr="00F61DD6">
        <w:rPr>
          <w:rFonts w:cstheme="minorHAnsi"/>
          <w:sz w:val="24"/>
          <w:szCs w:val="24"/>
        </w:rPr>
        <w:t>п.п</w:t>
      </w:r>
      <w:proofErr w:type="spellEnd"/>
      <w:r w:rsidRPr="00F61DD6">
        <w:rPr>
          <w:rFonts w:cstheme="minorHAnsi"/>
          <w:sz w:val="24"/>
          <w:szCs w:val="24"/>
        </w:rPr>
        <w:t>.).</w:t>
      </w:r>
    </w:p>
    <w:p w14:paraId="1357F0A7" w14:textId="3CA72A3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</w:t>
      </w:r>
      <w:proofErr w:type="gramStart"/>
      <w:r w:rsidRPr="00F61DD6">
        <w:rPr>
          <w:rFonts w:cstheme="minorHAnsi"/>
          <w:sz w:val="24"/>
          <w:szCs w:val="24"/>
        </w:rPr>
        <w:t>Договоры»[</w:t>
      </w:r>
      <w:proofErr w:type="gramEnd"/>
      <w:r w:rsidRPr="00F61DD6">
        <w:rPr>
          <w:rFonts w:cstheme="minorHAnsi"/>
          <w:sz w:val="24"/>
          <w:szCs w:val="24"/>
        </w:rPr>
        <w:t xml:space="preserve">Ставка, % годовых] + параметр «Изменение ставки»[Изменение ставки, </w:t>
      </w:r>
      <w:proofErr w:type="spellStart"/>
      <w:r w:rsidRPr="00F61DD6">
        <w:rPr>
          <w:rFonts w:cstheme="minorHAnsi"/>
          <w:sz w:val="24"/>
          <w:szCs w:val="24"/>
        </w:rPr>
        <w:t>п.п</w:t>
      </w:r>
      <w:proofErr w:type="spellEnd"/>
      <w:r w:rsidRPr="00F61DD6">
        <w:rPr>
          <w:rFonts w:cstheme="minorHAnsi"/>
          <w:sz w:val="24"/>
          <w:szCs w:val="24"/>
        </w:rPr>
        <w:t>.].</w:t>
      </w:r>
    </w:p>
    <w:p w14:paraId="740C2253" w14:textId="29C7005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Проценты.</w:t>
      </w:r>
    </w:p>
    <w:p w14:paraId="52642B0C" w14:textId="541C567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Срезы договоров / срока по правилам листа.</w:t>
      </w:r>
    </w:p>
    <w:p w14:paraId="5E2DB9D1" w14:textId="46350CCB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Сценарий: объём (с эластичностью)</w:t>
      </w:r>
    </w:p>
    <w:p w14:paraId="7C38A242" w14:textId="0AFAE2BE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Прогноз объёма при изменении ставки и эластичности.</w:t>
      </w:r>
    </w:p>
    <w:p w14:paraId="55D94539" w14:textId="6D4C5F3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Сумма «Сумма при открытии» × (1 + изменение ставки × эластичность); результат разделить на 1 000 000 000.</w:t>
      </w:r>
    </w:p>
    <w:p w14:paraId="25EE48A8" w14:textId="0380A7F8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</w:t>
      </w:r>
      <w:proofErr w:type="gramStart"/>
      <w:r w:rsidRPr="00F61DD6">
        <w:rPr>
          <w:rFonts w:cstheme="minorHAnsi"/>
          <w:sz w:val="24"/>
          <w:szCs w:val="24"/>
        </w:rPr>
        <w:t>Договоры»[</w:t>
      </w:r>
      <w:proofErr w:type="gramEnd"/>
      <w:r w:rsidRPr="00F61DD6">
        <w:rPr>
          <w:rFonts w:cstheme="minorHAnsi"/>
          <w:sz w:val="24"/>
          <w:szCs w:val="24"/>
        </w:rPr>
        <w:t>Сумма при открытии] + «Изменение ставки» + «Эластичность».</w:t>
      </w:r>
    </w:p>
    <w:p w14:paraId="79B89202" w14:textId="2A21AFB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Млрд рублей.</w:t>
      </w:r>
    </w:p>
    <w:p w14:paraId="695F7000" w14:textId="190E8A62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Слайдеры параметров.</w:t>
      </w:r>
    </w:p>
    <w:p w14:paraId="5DDF91F7" w14:textId="54CEF2C5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 xml:space="preserve">Отклонение </w:t>
      </w:r>
      <w:proofErr w:type="spellStart"/>
      <w:r w:rsidRPr="00F61DD6">
        <w:rPr>
          <w:rFonts w:cstheme="minorHAnsi"/>
          <w:b/>
          <w:sz w:val="24"/>
          <w:szCs w:val="24"/>
        </w:rPr>
        <w:t>CoF</w:t>
      </w:r>
      <w:proofErr w:type="spellEnd"/>
      <w:r w:rsidRPr="00F61DD6">
        <w:rPr>
          <w:rFonts w:cstheme="minorHAnsi"/>
          <w:b/>
          <w:sz w:val="24"/>
          <w:szCs w:val="24"/>
        </w:rPr>
        <w:t xml:space="preserve"> от потолка (в сценарии)</w:t>
      </w:r>
    </w:p>
    <w:p w14:paraId="224457DE" w14:textId="1751CC6E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Суть. Превышает ли сценарный </w:t>
      </w:r>
      <w:proofErr w:type="spellStart"/>
      <w:r w:rsidRPr="00F61DD6">
        <w:rPr>
          <w:rFonts w:cstheme="minorHAnsi"/>
          <w:sz w:val="24"/>
          <w:szCs w:val="24"/>
        </w:rPr>
        <w:t>CoF</w:t>
      </w:r>
      <w:proofErr w:type="spellEnd"/>
      <w:r w:rsidRPr="00F61DD6">
        <w:rPr>
          <w:rFonts w:cstheme="minorHAnsi"/>
          <w:sz w:val="24"/>
          <w:szCs w:val="24"/>
        </w:rPr>
        <w:t xml:space="preserve"> потолок.</w:t>
      </w:r>
    </w:p>
    <w:p w14:paraId="381C61C4" w14:textId="1E44BB3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lastRenderedPageBreak/>
        <w:t>Расчёт. Вариант листа: средняя ставка договоров + изменение ставки − средняя «Предельная стоимость привлечения, %» из плана. Вариант по сроку: средняя ставка договоров выбранного срока − предельная стоимость из плана.</w:t>
      </w:r>
    </w:p>
    <w:p w14:paraId="4DCF9136" w14:textId="141DEDD1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</w:t>
      </w:r>
      <w:proofErr w:type="gramStart"/>
      <w:r w:rsidRPr="00F61DD6">
        <w:rPr>
          <w:rFonts w:cstheme="minorHAnsi"/>
          <w:sz w:val="24"/>
          <w:szCs w:val="24"/>
        </w:rPr>
        <w:t>Договоры»[</w:t>
      </w:r>
      <w:proofErr w:type="gramEnd"/>
      <w:r w:rsidRPr="00F61DD6">
        <w:rPr>
          <w:rFonts w:cstheme="minorHAnsi"/>
          <w:sz w:val="24"/>
          <w:szCs w:val="24"/>
        </w:rPr>
        <w:t xml:space="preserve">Ставка, % годовых], [Срок, </w:t>
      </w:r>
      <w:proofErr w:type="spellStart"/>
      <w:r w:rsidRPr="00F61DD6">
        <w:rPr>
          <w:rFonts w:cstheme="minorHAnsi"/>
          <w:sz w:val="24"/>
          <w:szCs w:val="24"/>
        </w:rPr>
        <w:t>дн</w:t>
      </w:r>
      <w:proofErr w:type="spellEnd"/>
      <w:r w:rsidRPr="00F61DD6">
        <w:rPr>
          <w:rFonts w:cstheme="minorHAnsi"/>
          <w:sz w:val="24"/>
          <w:szCs w:val="24"/>
        </w:rPr>
        <w:t xml:space="preserve">.] + «Изменение ставки» + «План </w:t>
      </w:r>
      <w:proofErr w:type="gramStart"/>
      <w:r w:rsidRPr="00F61DD6">
        <w:rPr>
          <w:rFonts w:cstheme="minorHAnsi"/>
          <w:sz w:val="24"/>
          <w:szCs w:val="24"/>
        </w:rPr>
        <w:t>фондирования»[</w:t>
      </w:r>
      <w:proofErr w:type="gramEnd"/>
      <w:r w:rsidRPr="00F61DD6">
        <w:rPr>
          <w:rFonts w:cstheme="minorHAnsi"/>
          <w:sz w:val="24"/>
          <w:szCs w:val="24"/>
        </w:rPr>
        <w:t>Предельная стоимость привлечения, %].</w:t>
      </w:r>
    </w:p>
    <w:p w14:paraId="5B391436" w14:textId="3D90359D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Процентные пункты.</w:t>
      </w:r>
    </w:p>
    <w:p w14:paraId="6065B009" w14:textId="1E3F331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Срок / версия плана.</w:t>
      </w:r>
    </w:p>
    <w:p w14:paraId="79979B4B" w14:textId="1812B6B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/ контрольные значения. На скриншоте 0,13 (на грани).</w:t>
      </w:r>
    </w:p>
    <w:p w14:paraId="20F7B451" w14:textId="32003A17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Объём альтернативы, млрд</w:t>
      </w:r>
    </w:p>
    <w:p w14:paraId="4DC154E7" w14:textId="7C6521B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Сколько берём из МБК (от 0 до 2 млрд).</w:t>
      </w:r>
    </w:p>
    <w:p w14:paraId="4ECA496F" w14:textId="010078E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Значение параметра объёма альтернативного фондирования в млрд ₽.</w:t>
      </w:r>
    </w:p>
    <w:p w14:paraId="0A2AC7FB" w14:textId="7C83EE7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Таблица параметра «Объём альтернативного фондирования».</w:t>
      </w:r>
    </w:p>
    <w:p w14:paraId="6C5F3449" w14:textId="2A3D2A5F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Млрд рублей.</w:t>
      </w:r>
    </w:p>
    <w:p w14:paraId="078F562E" w14:textId="48C75EB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Слайдер.</w:t>
      </w:r>
    </w:p>
    <w:p w14:paraId="23892F7B" w14:textId="5589440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/ контрольные значения. На скриншоте 2,00.</w:t>
      </w:r>
    </w:p>
    <w:p w14:paraId="0E04048F" w14:textId="7C813CE3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Покрытие оттока, %</w:t>
      </w:r>
    </w:p>
    <w:p w14:paraId="0509BED7" w14:textId="0AB91008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Какую долю оттока покрывает альтернатива.</w:t>
      </w:r>
    </w:p>
    <w:p w14:paraId="78A8C092" w14:textId="33785B1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Объём альтернативы в млрд × 1 000 000 000, делённый на сумму «Сумма при закрытии» по договорам.</w:t>
      </w:r>
    </w:p>
    <w:p w14:paraId="2B4BB6E9" w14:textId="3B4B5B4E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Параметр альтернативы + «</w:t>
      </w:r>
      <w:proofErr w:type="gramStart"/>
      <w:r w:rsidRPr="00F61DD6">
        <w:rPr>
          <w:rFonts w:cstheme="minorHAnsi"/>
          <w:sz w:val="24"/>
          <w:szCs w:val="24"/>
        </w:rPr>
        <w:t>Договоры»[</w:t>
      </w:r>
      <w:proofErr w:type="gramEnd"/>
      <w:r w:rsidRPr="00F61DD6">
        <w:rPr>
          <w:rFonts w:cstheme="minorHAnsi"/>
          <w:sz w:val="24"/>
          <w:szCs w:val="24"/>
        </w:rPr>
        <w:t>Сумма при закрытии].</w:t>
      </w:r>
    </w:p>
    <w:p w14:paraId="54FA8BC3" w14:textId="2003FFC8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Проценты.</w:t>
      </w:r>
    </w:p>
    <w:p w14:paraId="54784D2F" w14:textId="7BEE076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Срезы договоров.</w:t>
      </w:r>
    </w:p>
    <w:p w14:paraId="759F31FD" w14:textId="7B9923B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/ контрольные значения. На скриншоте 16,03%.</w:t>
      </w:r>
    </w:p>
    <w:p w14:paraId="3CFC9247" w14:textId="4084837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</w:p>
    <w:p w14:paraId="36B32AC4" w14:textId="4C8EE669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32"/>
          <w:szCs w:val="24"/>
        </w:rPr>
      </w:pPr>
      <w:r w:rsidRPr="00F61DD6">
        <w:rPr>
          <w:rFonts w:cstheme="minorHAnsi"/>
          <w:b/>
          <w:sz w:val="32"/>
          <w:szCs w:val="24"/>
        </w:rPr>
        <w:t>3. Казначейство («Устойчивость, ликвидность и стоимость пассивов» и «Буфер ликвидности»)</w:t>
      </w:r>
    </w:p>
    <w:p w14:paraId="212A1B4B" w14:textId="44D47CA1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Потолок стоимости — внутренний экономический лимит, не норматив ЦБ. Розницу дороже потолка обычно не берут. Альтернатива до 2 млрд ₽; выше — решение правления. Буфер: касса, резервы и остатки на накопительных счетах; в загрузке кассы и резервов нет, поэтому в карточке — накопительные счета + лимит МБК 2 млрд ₽. Срез остатков — последняя отчётная дата 31.08.2026, не «сегодня». Поля «Дата погашения» нет: дни считают до «Дата окончания». Покрытие — по числу дней до погашения. Лестницы две: по дням до погашения и по договорному сроку.</w:t>
      </w:r>
    </w:p>
    <w:p w14:paraId="26BE0428" w14:textId="6A6589FF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Корзина 0–30, ₽</w:t>
      </w:r>
    </w:p>
    <w:p w14:paraId="546BE55C" w14:textId="356FEC7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Суть. Первая лестница: дни до погашения. В ближайшие 30 дней — накопительные счета на дату среза и вклады, которым до даты окончания осталось не больше 30 дней. Срок договора («Срок, </w:t>
      </w:r>
      <w:proofErr w:type="spellStart"/>
      <w:r w:rsidRPr="00F61DD6">
        <w:rPr>
          <w:rFonts w:cstheme="minorHAnsi"/>
          <w:sz w:val="24"/>
          <w:szCs w:val="24"/>
        </w:rPr>
        <w:t>дн</w:t>
      </w:r>
      <w:proofErr w:type="spellEnd"/>
      <w:r w:rsidRPr="00F61DD6">
        <w:rPr>
          <w:rFonts w:cstheme="minorHAnsi"/>
          <w:sz w:val="24"/>
          <w:szCs w:val="24"/>
        </w:rPr>
        <w:t>.») для этой корзины не используют: значений 0–30 там нет.</w:t>
      </w:r>
    </w:p>
    <w:p w14:paraId="21D021F9" w14:textId="155F21E8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lastRenderedPageBreak/>
        <w:t>Расчёт. Сумма «Остаток на конец месяца, ₽» по «Остатки на счетах» на 31.08.2026 плюс сумма «Сумма при открытии» по договорам с датой окончания от 31.08.2026 до 30.09.2026 включительно. Пустая дата окончания даёт ноль; договор, уже кончившийся до среза, не входит. 01.10.2026 — уже следующая корзина.</w:t>
      </w:r>
    </w:p>
    <w:p w14:paraId="7DA48A1C" w14:textId="1149561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данные. «Остатки на </w:t>
      </w:r>
      <w:proofErr w:type="gramStart"/>
      <w:r w:rsidRPr="00F61DD6">
        <w:rPr>
          <w:rFonts w:cstheme="minorHAnsi"/>
          <w:sz w:val="24"/>
          <w:szCs w:val="24"/>
        </w:rPr>
        <w:t>счетах»[</w:t>
      </w:r>
      <w:proofErr w:type="gramEnd"/>
      <w:r w:rsidRPr="00F61DD6">
        <w:rPr>
          <w:rFonts w:cstheme="minorHAnsi"/>
          <w:sz w:val="24"/>
          <w:szCs w:val="24"/>
        </w:rPr>
        <w:t>Отчётная дата], [Остаток на конец месяца, ₽]; «Договоры»[Дата окончания], [Сумма при открытии].</w:t>
      </w:r>
    </w:p>
    <w:p w14:paraId="45793D0C" w14:textId="2F5B512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Рубли (на графике формат млрд, в формуле не делить).</w:t>
      </w:r>
    </w:p>
    <w:p w14:paraId="5D44D294" w14:textId="64EE76F7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Дата среза в логике: 31.08.2026. Остатки только за эту дату, иначе месяцы сложатся.</w:t>
      </w:r>
    </w:p>
    <w:p w14:paraId="2B56D7D2" w14:textId="17088D4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/ контрольные значения. Границы: 31.08.2026 и 30.09.2026 включительно.</w:t>
      </w:r>
    </w:p>
    <w:p w14:paraId="3E2111E5" w14:textId="5C3B5AE5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Корзина 31–90, ₽</w:t>
      </w:r>
    </w:p>
    <w:p w14:paraId="6C1AF3BB" w14:textId="226A551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Вклады с погашением от 31 до 90 дней от среза. Накопительные счета сюда не входят.</w:t>
      </w:r>
    </w:p>
    <w:p w14:paraId="644F9A10" w14:textId="2451F644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Сумма «Сумма при открытии» по договорам с датой окончания от 01.10.2026 до 29.11.2026 включительно.</w:t>
      </w:r>
    </w:p>
    <w:p w14:paraId="77616431" w14:textId="363F435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</w:t>
      </w:r>
      <w:proofErr w:type="gramStart"/>
      <w:r w:rsidRPr="00F61DD6">
        <w:rPr>
          <w:rFonts w:cstheme="minorHAnsi"/>
          <w:sz w:val="24"/>
          <w:szCs w:val="24"/>
        </w:rPr>
        <w:t>Договоры»[</w:t>
      </w:r>
      <w:proofErr w:type="gramEnd"/>
      <w:r w:rsidRPr="00F61DD6">
        <w:rPr>
          <w:rFonts w:cstheme="minorHAnsi"/>
          <w:sz w:val="24"/>
          <w:szCs w:val="24"/>
        </w:rPr>
        <w:t>Дата окончания], [Сумма при открытии].</w:t>
      </w:r>
    </w:p>
    <w:p w14:paraId="3407B2A1" w14:textId="4BE51301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Рубли.</w:t>
      </w:r>
    </w:p>
    <w:p w14:paraId="2E16F511" w14:textId="232FFE7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29.11.2026 ещё эта корзина, 30.11.2026 уже 91–180.</w:t>
      </w:r>
    </w:p>
    <w:p w14:paraId="03425522" w14:textId="059889D8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Корзина 91–180, ₽</w:t>
      </w:r>
    </w:p>
    <w:p w14:paraId="47ECCFE7" w14:textId="442D192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Вклады с погашением от 91 до 180 дней от среза.</w:t>
      </w:r>
    </w:p>
    <w:p w14:paraId="112B0B45" w14:textId="566819D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Сумма «Сумма при открытии» по договорам с датой окончания от 30.11.2026 до 27.02.2027 включительно.</w:t>
      </w:r>
    </w:p>
    <w:p w14:paraId="72B4175B" w14:textId="155FC1C7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</w:t>
      </w:r>
      <w:proofErr w:type="gramStart"/>
      <w:r w:rsidRPr="00F61DD6">
        <w:rPr>
          <w:rFonts w:cstheme="minorHAnsi"/>
          <w:sz w:val="24"/>
          <w:szCs w:val="24"/>
        </w:rPr>
        <w:t>Договоры»[</w:t>
      </w:r>
      <w:proofErr w:type="gramEnd"/>
      <w:r w:rsidRPr="00F61DD6">
        <w:rPr>
          <w:rFonts w:cstheme="minorHAnsi"/>
          <w:sz w:val="24"/>
          <w:szCs w:val="24"/>
        </w:rPr>
        <w:t>Дата окончания], [Сумма при открытии].</w:t>
      </w:r>
    </w:p>
    <w:p w14:paraId="1599A3E6" w14:textId="7C2E7734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Рубли.</w:t>
      </w:r>
    </w:p>
    <w:p w14:paraId="1DA000ED" w14:textId="07EC4302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27.02.2027 ещё здесь, 28.02.2027 уже 180+.</w:t>
      </w:r>
    </w:p>
    <w:p w14:paraId="0DD34FDD" w14:textId="14FCDF6C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Корзина 180+, ₽</w:t>
      </w:r>
    </w:p>
    <w:p w14:paraId="4413DBD2" w14:textId="0E86AD3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Вклады, которым до даты окончания больше 180 дней.</w:t>
      </w:r>
    </w:p>
    <w:p w14:paraId="5FAF8D63" w14:textId="0372C6D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Сумма «Сумма при открытии» по договорам с датой окончания от 28.02.2027 и далее.</w:t>
      </w:r>
    </w:p>
    <w:p w14:paraId="654342C7" w14:textId="3B4C225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</w:t>
      </w:r>
      <w:proofErr w:type="gramStart"/>
      <w:r w:rsidRPr="00F61DD6">
        <w:rPr>
          <w:rFonts w:cstheme="minorHAnsi"/>
          <w:sz w:val="24"/>
          <w:szCs w:val="24"/>
        </w:rPr>
        <w:t>Договоры»[</w:t>
      </w:r>
      <w:proofErr w:type="gramEnd"/>
      <w:r w:rsidRPr="00F61DD6">
        <w:rPr>
          <w:rFonts w:cstheme="minorHAnsi"/>
          <w:sz w:val="24"/>
          <w:szCs w:val="24"/>
        </w:rPr>
        <w:t>Дата окончания], [Сумма при открытии].</w:t>
      </w:r>
    </w:p>
    <w:p w14:paraId="72CEC031" w14:textId="7D25C0A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Рубли.</w:t>
      </w:r>
    </w:p>
    <w:p w14:paraId="2C5D1087" w14:textId="56FB9B91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Как у остальных корзин по дням до погашения. На ось графика одну меру поставить нельзя — на листе четыре отдельные карточки.</w:t>
      </w:r>
    </w:p>
    <w:p w14:paraId="0D8C0071" w14:textId="594A4D4F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Срок 0, НС, ₽</w:t>
      </w:r>
    </w:p>
    <w:p w14:paraId="1284BB73" w14:textId="74DB6817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Вторая лестница, договорный срок. Накопительные счета — отдельный «ноль» рядом с 91 / 181 / 365+.</w:t>
      </w:r>
    </w:p>
    <w:p w14:paraId="20353BC2" w14:textId="4BF5984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Сумма остатков накопительных счетов на 31.08.2026.</w:t>
      </w:r>
    </w:p>
    <w:p w14:paraId="27DF8588" w14:textId="6EDB354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данные. «Остатки на </w:t>
      </w:r>
      <w:proofErr w:type="gramStart"/>
      <w:r w:rsidRPr="00F61DD6">
        <w:rPr>
          <w:rFonts w:cstheme="minorHAnsi"/>
          <w:sz w:val="24"/>
          <w:szCs w:val="24"/>
        </w:rPr>
        <w:t>счетах»[</w:t>
      </w:r>
      <w:proofErr w:type="gramEnd"/>
      <w:r w:rsidRPr="00F61DD6">
        <w:rPr>
          <w:rFonts w:cstheme="minorHAnsi"/>
          <w:sz w:val="24"/>
          <w:szCs w:val="24"/>
        </w:rPr>
        <w:t>Отчётная дата], [Остаток на конец месяца, ₽].</w:t>
      </w:r>
    </w:p>
    <w:p w14:paraId="6A973596" w14:textId="168809C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lastRenderedPageBreak/>
        <w:t>Единицы. Рубли.</w:t>
      </w:r>
    </w:p>
    <w:p w14:paraId="7BEC55AF" w14:textId="7A9813D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Только отчётная дата 31.08.2026.</w:t>
      </w:r>
    </w:p>
    <w:p w14:paraId="373DF161" w14:textId="6B13A5AA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Срок 91 / 181 / 367, ₽</w:t>
      </w:r>
    </w:p>
    <w:p w14:paraId="6BC757A0" w14:textId="27F54E2E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Живые вклады с исходным сроком 91, 181 или 367 дней на дату среза. Подпись 367 закрывает «365+»; отдельного срока 365 в договорах нет.</w:t>
      </w:r>
    </w:p>
    <w:p w14:paraId="08C4F7DB" w14:textId="53985C7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Расчёт. Сумма «Сумма при открытии» по договорам с «Срок, </w:t>
      </w:r>
      <w:proofErr w:type="spellStart"/>
      <w:r w:rsidRPr="00F61DD6">
        <w:rPr>
          <w:rFonts w:cstheme="minorHAnsi"/>
          <w:sz w:val="24"/>
          <w:szCs w:val="24"/>
        </w:rPr>
        <w:t>дн</w:t>
      </w:r>
      <w:proofErr w:type="spellEnd"/>
      <w:r w:rsidRPr="00F61DD6">
        <w:rPr>
          <w:rFonts w:cstheme="minorHAnsi"/>
          <w:sz w:val="24"/>
          <w:szCs w:val="24"/>
        </w:rPr>
        <w:t>.» = 91 (или 181 / 367), у которых «Дата окончания» не раньше 31.08.2026. Пустая дата окончания даёт ноль.</w:t>
      </w:r>
    </w:p>
    <w:p w14:paraId="171FCCB3" w14:textId="2ABF6E6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</w:t>
      </w:r>
      <w:proofErr w:type="gramStart"/>
      <w:r w:rsidRPr="00F61DD6">
        <w:rPr>
          <w:rFonts w:cstheme="minorHAnsi"/>
          <w:sz w:val="24"/>
          <w:szCs w:val="24"/>
        </w:rPr>
        <w:t>Договоры»[</w:t>
      </w:r>
      <w:proofErr w:type="gramEnd"/>
      <w:r w:rsidRPr="00F61DD6">
        <w:rPr>
          <w:rFonts w:cstheme="minorHAnsi"/>
          <w:sz w:val="24"/>
          <w:szCs w:val="24"/>
        </w:rPr>
        <w:t xml:space="preserve">Срок, </w:t>
      </w:r>
      <w:proofErr w:type="spellStart"/>
      <w:r w:rsidRPr="00F61DD6">
        <w:rPr>
          <w:rFonts w:cstheme="minorHAnsi"/>
          <w:sz w:val="24"/>
          <w:szCs w:val="24"/>
        </w:rPr>
        <w:t>дн</w:t>
      </w:r>
      <w:proofErr w:type="spellEnd"/>
      <w:r w:rsidRPr="00F61DD6">
        <w:rPr>
          <w:rFonts w:cstheme="minorHAnsi"/>
          <w:sz w:val="24"/>
          <w:szCs w:val="24"/>
        </w:rPr>
        <w:t>.], [Дата окончания], [Сумма при открытии].</w:t>
      </w:r>
    </w:p>
    <w:p w14:paraId="0CFA1EDD" w14:textId="005CDC8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Рубли.</w:t>
      </w:r>
    </w:p>
    <w:p w14:paraId="05852B72" w14:textId="1BC21897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Срок внутри расчёта. Без отсечения по дате окончания в лестницу попадёт вся история с 2022 года.</w:t>
      </w:r>
    </w:p>
    <w:p w14:paraId="0036206B" w14:textId="3580D750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Буфер ликвидности, ₽</w:t>
      </w:r>
    </w:p>
    <w:p w14:paraId="2AD0E5FD" w14:textId="371741A1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На экране буфер = остаток накопительных счетов + контингентный МБК 2 млрд ₽. Короткий вклад надёжным буфером не считается. Кассы и резервов в загрузке нет.</w:t>
      </w:r>
    </w:p>
    <w:p w14:paraId="123D9CE0" w14:textId="0CEFFDBD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Сумма остатков НС на 31.08.2026 + 2 000 000 000.</w:t>
      </w:r>
    </w:p>
    <w:p w14:paraId="6DE5FF3E" w14:textId="182A14ED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данные. «Остатки на </w:t>
      </w:r>
      <w:proofErr w:type="gramStart"/>
      <w:r w:rsidRPr="00F61DD6">
        <w:rPr>
          <w:rFonts w:cstheme="minorHAnsi"/>
          <w:sz w:val="24"/>
          <w:szCs w:val="24"/>
        </w:rPr>
        <w:t>счетах»[</w:t>
      </w:r>
      <w:proofErr w:type="gramEnd"/>
      <w:r w:rsidRPr="00F61DD6">
        <w:rPr>
          <w:rFonts w:cstheme="minorHAnsi"/>
          <w:sz w:val="24"/>
          <w:szCs w:val="24"/>
        </w:rPr>
        <w:t>Отчётная дата], [Остаток на конец месяца, ₽]; константа лимита МБК 2 млрд ₽.</w:t>
      </w:r>
    </w:p>
    <w:p w14:paraId="21717AC0" w14:textId="34D08D7F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Рубли.</w:t>
      </w:r>
    </w:p>
    <w:p w14:paraId="3FD10B3E" w14:textId="5EB0701F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Дата среза внутри логики. Стресс «один крупный клиент минус 1 млрд» на листе 6 вычитают из этого буфера переключателем; при нулевом стрессе карточка стресса совпадает с обычным буфером.</w:t>
      </w:r>
    </w:p>
    <w:p w14:paraId="31CA47E7" w14:textId="6DCAA418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Покрытие 30 / 90 / 180 дней, %</w:t>
      </w:r>
    </w:p>
    <w:p w14:paraId="12062A3A" w14:textId="2A0809F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Хватает ли буфера на погашения вкладов в горизонте. В знаменателе только вклады; накопительные счета снова не складывают — они уже в буфере. Покрытие по дням до погашения, не по исходному сроку.</w:t>
      </w:r>
    </w:p>
    <w:p w14:paraId="11739ECE" w14:textId="530468A3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Числитель: буфер (НС на 31.08.2026 + 2 млрд). Знаменатель: сумма «Сумма при открытии» по договорам с датой окончания в горизонте (30 дней — до 30.09.2026; 90 — до 29.11.2026; 180 — до 27.02.2027), не раньше среза. После стресса из числителя вычитают 1 000 000 000.</w:t>
      </w:r>
    </w:p>
    <w:p w14:paraId="6B2F1FB0" w14:textId="5E668897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«Остатки на счетах»; «</w:t>
      </w:r>
      <w:proofErr w:type="gramStart"/>
      <w:r w:rsidRPr="00F61DD6">
        <w:rPr>
          <w:rFonts w:cstheme="minorHAnsi"/>
          <w:sz w:val="24"/>
          <w:szCs w:val="24"/>
        </w:rPr>
        <w:t>Договоры»[</w:t>
      </w:r>
      <w:proofErr w:type="gramEnd"/>
      <w:r w:rsidRPr="00F61DD6">
        <w:rPr>
          <w:rFonts w:cstheme="minorHAnsi"/>
          <w:sz w:val="24"/>
          <w:szCs w:val="24"/>
        </w:rPr>
        <w:t>Дата окончания], [Сумма при открытии]; при стрессе — параметр «Стресс-фактор».</w:t>
      </w:r>
    </w:p>
    <w:p w14:paraId="1E9303E4" w14:textId="392D3232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Доля (на карточке процент).</w:t>
      </w:r>
    </w:p>
    <w:p w14:paraId="15EB82E8" w14:textId="19C4535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Формула самодостаточна. Дата среза 31.08.2026.</w:t>
      </w:r>
    </w:p>
    <w:p w14:paraId="1BBE500E" w14:textId="1E552ECF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 xml:space="preserve">Фактический </w:t>
      </w:r>
      <w:proofErr w:type="spellStart"/>
      <w:r w:rsidRPr="00F61DD6">
        <w:rPr>
          <w:rFonts w:cstheme="minorHAnsi"/>
          <w:b/>
          <w:sz w:val="24"/>
          <w:szCs w:val="24"/>
        </w:rPr>
        <w:t>CoF</w:t>
      </w:r>
      <w:proofErr w:type="spellEnd"/>
      <w:r w:rsidRPr="00F61DD6">
        <w:rPr>
          <w:rFonts w:cstheme="minorHAnsi"/>
          <w:b/>
          <w:sz w:val="24"/>
          <w:szCs w:val="24"/>
        </w:rPr>
        <w:t xml:space="preserve"> портфеля</w:t>
      </w:r>
    </w:p>
    <w:p w14:paraId="44F18C59" w14:textId="3F18F86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На карточках факт стоимости пока берётся из плана Excel (оценка казначейства), не из ставок договоров. Рядом для проверки — средняя ставка договоров.</w:t>
      </w:r>
    </w:p>
    <w:p w14:paraId="3BFE9D47" w14:textId="24A3C25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Из плана: значение «Фактическая стоимость портфеля, %» по строке с самой поздней датой утверждения версии в срезе. Для проверки: средняя «Ставка, % годовых» по договорам.</w:t>
      </w:r>
    </w:p>
    <w:p w14:paraId="3962ED94" w14:textId="123C86A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lastRenderedPageBreak/>
        <w:t xml:space="preserve">Исходные данные. «План </w:t>
      </w:r>
      <w:proofErr w:type="gramStart"/>
      <w:r w:rsidRPr="00F61DD6">
        <w:rPr>
          <w:rFonts w:cstheme="minorHAnsi"/>
          <w:sz w:val="24"/>
          <w:szCs w:val="24"/>
        </w:rPr>
        <w:t>фондирования»[</w:t>
      </w:r>
      <w:proofErr w:type="gramEnd"/>
      <w:r w:rsidRPr="00F61DD6">
        <w:rPr>
          <w:rFonts w:cstheme="minorHAnsi"/>
          <w:sz w:val="24"/>
          <w:szCs w:val="24"/>
        </w:rPr>
        <w:t>Фактическая стоимость портфеля, %], [Дата утверждения версии]; при проверке — «Договоры»[Ставка, % годовых].</w:t>
      </w:r>
    </w:p>
    <w:p w14:paraId="37056019" w14:textId="3010FC3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Проценты, как в столбце (на карточке число, не доля).</w:t>
      </w:r>
    </w:p>
    <w:p w14:paraId="16A921C7" w14:textId="113A88F7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Срез месяца оставляет последнюю утверждённую версию. Версии одного месяца не суммируют. Будущие не берут. Фильтр по клиенту план не режет.</w:t>
      </w:r>
    </w:p>
    <w:p w14:paraId="0DA523B5" w14:textId="1E8FFFEE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 xml:space="preserve">Предельная стоимость привлечения (предельный </w:t>
      </w:r>
      <w:proofErr w:type="spellStart"/>
      <w:r w:rsidRPr="00F61DD6">
        <w:rPr>
          <w:rFonts w:cstheme="minorHAnsi"/>
          <w:b/>
          <w:sz w:val="24"/>
          <w:szCs w:val="24"/>
        </w:rPr>
        <w:t>CoF</w:t>
      </w:r>
      <w:proofErr w:type="spellEnd"/>
      <w:r w:rsidRPr="00F61DD6">
        <w:rPr>
          <w:rFonts w:cstheme="minorHAnsi"/>
          <w:b/>
          <w:sz w:val="24"/>
          <w:szCs w:val="24"/>
        </w:rPr>
        <w:t>)</w:t>
      </w:r>
    </w:p>
    <w:p w14:paraId="155A0BCE" w14:textId="6522737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Суть. Потолок </w:t>
      </w:r>
      <w:proofErr w:type="spellStart"/>
      <w:r w:rsidRPr="00F61DD6">
        <w:rPr>
          <w:rFonts w:cstheme="minorHAnsi"/>
          <w:sz w:val="24"/>
          <w:szCs w:val="24"/>
        </w:rPr>
        <w:t>CoF</w:t>
      </w:r>
      <w:proofErr w:type="spellEnd"/>
      <w:r w:rsidRPr="00F61DD6">
        <w:rPr>
          <w:rFonts w:cstheme="minorHAnsi"/>
          <w:sz w:val="24"/>
          <w:szCs w:val="24"/>
        </w:rPr>
        <w:t>. Готовая цифра казначейства в плане. Формулу колонки Елена не подтверждала.</w:t>
      </w:r>
    </w:p>
    <w:p w14:paraId="75B42DB0" w14:textId="4F6AF8A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Значение «Предельная стоимость привлечения, %» из актуальной версии плана.</w:t>
      </w:r>
    </w:p>
    <w:p w14:paraId="55D0F614" w14:textId="7C7E040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данные. «План </w:t>
      </w:r>
      <w:proofErr w:type="gramStart"/>
      <w:r w:rsidRPr="00F61DD6">
        <w:rPr>
          <w:rFonts w:cstheme="minorHAnsi"/>
          <w:sz w:val="24"/>
          <w:szCs w:val="24"/>
        </w:rPr>
        <w:t>фондирования»[</w:t>
      </w:r>
      <w:proofErr w:type="gramEnd"/>
      <w:r w:rsidRPr="00F61DD6">
        <w:rPr>
          <w:rFonts w:cstheme="minorHAnsi"/>
          <w:sz w:val="24"/>
          <w:szCs w:val="24"/>
        </w:rPr>
        <w:t>Предельная стоимость привлечения, %].</w:t>
      </w:r>
    </w:p>
    <w:p w14:paraId="096E1ACD" w14:textId="03E1F4E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Проценты, как в столбце.</w:t>
      </w:r>
    </w:p>
    <w:p w14:paraId="0E7D821D" w14:textId="7F0498D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Фильтры и условия. Как у фактического </w:t>
      </w:r>
      <w:proofErr w:type="spellStart"/>
      <w:r w:rsidRPr="00F61DD6">
        <w:rPr>
          <w:rFonts w:cstheme="minorHAnsi"/>
          <w:sz w:val="24"/>
          <w:szCs w:val="24"/>
        </w:rPr>
        <w:t>CoF</w:t>
      </w:r>
      <w:proofErr w:type="spellEnd"/>
      <w:r w:rsidRPr="00F61DD6">
        <w:rPr>
          <w:rFonts w:cstheme="minorHAnsi"/>
          <w:sz w:val="24"/>
          <w:szCs w:val="24"/>
        </w:rPr>
        <w:t>.</w:t>
      </w:r>
    </w:p>
    <w:p w14:paraId="6E684B71" w14:textId="075F6BA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/ контрольные значения. Июль 2026: рабочая версия плана по объёму 20,38 млрд, последняя утверждённая.</w:t>
      </w:r>
    </w:p>
    <w:p w14:paraId="72B14B24" w14:textId="109C83D3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proofErr w:type="spellStart"/>
      <w:r w:rsidRPr="00F61DD6">
        <w:rPr>
          <w:rFonts w:cstheme="minorHAnsi"/>
          <w:b/>
          <w:sz w:val="24"/>
          <w:szCs w:val="24"/>
        </w:rPr>
        <w:t>CoF</w:t>
      </w:r>
      <w:proofErr w:type="spellEnd"/>
      <w:r w:rsidRPr="00F61DD6">
        <w:rPr>
          <w:rFonts w:cstheme="minorHAnsi"/>
          <w:b/>
          <w:sz w:val="24"/>
          <w:szCs w:val="24"/>
        </w:rPr>
        <w:t xml:space="preserve"> по договорам</w:t>
      </w:r>
    </w:p>
    <w:p w14:paraId="5F79DE1D" w14:textId="0FDA26D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Формула Михаила из переписки: проверить гипотезу «181 дешевле 91» и чувствительность при сдвиге объёма. На экране факт пока из Excel; эту величину держат рядом.</w:t>
      </w:r>
    </w:p>
    <w:p w14:paraId="3F118370" w14:textId="0B22995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Сумма произведений «Ставка, % годовых» × «Сумма при открытии», делённая на сумму «Сумма при открытии».</w:t>
      </w:r>
    </w:p>
    <w:p w14:paraId="496045C3" w14:textId="648B45E5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</w:t>
      </w:r>
      <w:proofErr w:type="gramStart"/>
      <w:r w:rsidRPr="00F61DD6">
        <w:rPr>
          <w:rFonts w:cstheme="minorHAnsi"/>
          <w:sz w:val="24"/>
          <w:szCs w:val="24"/>
        </w:rPr>
        <w:t>Договоры»[</w:t>
      </w:r>
      <w:proofErr w:type="gramEnd"/>
      <w:r w:rsidRPr="00F61DD6">
        <w:rPr>
          <w:rFonts w:cstheme="minorHAnsi"/>
          <w:sz w:val="24"/>
          <w:szCs w:val="24"/>
        </w:rPr>
        <w:t>Ставка, % годовых], [Сумма при открытии].</w:t>
      </w:r>
    </w:p>
    <w:p w14:paraId="4E0557E7" w14:textId="258C767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Проценты, если ставка в файле уже в процентах.</w:t>
      </w:r>
    </w:p>
    <w:p w14:paraId="18AA3330" w14:textId="7A53A19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Срок 91 или 181 режет на две цены. Живой портфель на срезе: «Дата окончания» не раньше 31.08.2026.</w:t>
      </w:r>
    </w:p>
    <w:p w14:paraId="756B9E7B" w14:textId="27C51232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Разрыв ликвидности (30д / 90д / 180д), млрд ₽</w:t>
      </w:r>
    </w:p>
    <w:p w14:paraId="4E57CF32" w14:textId="3F64EA1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Абсолютная сумма в млрд, которой не хватает или которая остаётся после покрытия погашений в корзине. Отрицательное значение — кассовая дыра.</w:t>
      </w:r>
    </w:p>
    <w:p w14:paraId="1D75CABA" w14:textId="501B526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Буфер в млрд минус погашения горизонта в млрд. Погашения 30д: договоры с датой окончания от среза до 30.09.2026. Может учитывать стресс-фактор.</w:t>
      </w:r>
    </w:p>
    <w:p w14:paraId="43358393" w14:textId="28446FCD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Те же источники, что у буфера и корзин; при стрессе — «Стресс-фактор».</w:t>
      </w:r>
    </w:p>
    <w:p w14:paraId="6481CBD6" w14:textId="574905D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Млрд рублей.</w:t>
      </w:r>
    </w:p>
    <w:p w14:paraId="2772B139" w14:textId="529323E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Дата среза 31.08.2026.</w:t>
      </w:r>
    </w:p>
    <w:p w14:paraId="71D438B1" w14:textId="27331C68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Доля буфера в общем портфеле, %</w:t>
      </w:r>
    </w:p>
    <w:p w14:paraId="6ED59B51" w14:textId="0CF7784E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Какую долю обязательств составляет буфер («толщина подушки»).</w:t>
      </w:r>
    </w:p>
    <w:p w14:paraId="0CCEFCA4" w14:textId="61775FF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Буфер ликвидности, делённый на сумму «Сумма при открытии» по договорам.</w:t>
      </w:r>
    </w:p>
    <w:p w14:paraId="3BAA18E5" w14:textId="4DACB48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Буфер (НС + 2 млрд) + «</w:t>
      </w:r>
      <w:proofErr w:type="gramStart"/>
      <w:r w:rsidRPr="00F61DD6">
        <w:rPr>
          <w:rFonts w:cstheme="minorHAnsi"/>
          <w:sz w:val="24"/>
          <w:szCs w:val="24"/>
        </w:rPr>
        <w:t>Договоры»[</w:t>
      </w:r>
      <w:proofErr w:type="gramEnd"/>
      <w:r w:rsidRPr="00F61DD6">
        <w:rPr>
          <w:rFonts w:cstheme="minorHAnsi"/>
          <w:sz w:val="24"/>
          <w:szCs w:val="24"/>
        </w:rPr>
        <w:t>Сумма при открытии].</w:t>
      </w:r>
    </w:p>
    <w:p w14:paraId="7596E141" w14:textId="67FC821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Проценты.</w:t>
      </w:r>
    </w:p>
    <w:p w14:paraId="5D177256" w14:textId="3DCA371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lastRenderedPageBreak/>
        <w:t>Фильтры и условия. Дата среза для НС.</w:t>
      </w:r>
    </w:p>
    <w:p w14:paraId="11B0E4D9" w14:textId="48D0A716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Чистый поток внутренний, ₽</w:t>
      </w:r>
    </w:p>
    <w:p w14:paraId="07A6DA33" w14:textId="50487972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Объём перекладываний с вкладов на НС. Это не отток, а внутреннее перемещение.</w:t>
      </w:r>
    </w:p>
    <w:p w14:paraId="0767E11C" w14:textId="53DC618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Сумма «Сумма, ₽» по «Операции по счетам», где «Тип операции» = «Возврат со вклада» и «Направление» = «Внутрибанковский».</w:t>
      </w:r>
    </w:p>
    <w:p w14:paraId="4895505A" w14:textId="4891071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Исходные данные. «Операции по </w:t>
      </w:r>
      <w:proofErr w:type="gramStart"/>
      <w:r w:rsidRPr="00F61DD6">
        <w:rPr>
          <w:rFonts w:cstheme="minorHAnsi"/>
          <w:sz w:val="24"/>
          <w:szCs w:val="24"/>
        </w:rPr>
        <w:t>счетам»[</w:t>
      </w:r>
      <w:proofErr w:type="gramEnd"/>
      <w:r w:rsidRPr="00F61DD6">
        <w:rPr>
          <w:rFonts w:cstheme="minorHAnsi"/>
          <w:sz w:val="24"/>
          <w:szCs w:val="24"/>
        </w:rPr>
        <w:t>Тип операции], [Направление], [Сумма, ₽].</w:t>
      </w:r>
    </w:p>
    <w:p w14:paraId="7ECA9C1A" w14:textId="795375F1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Рубли.</w:t>
      </w:r>
    </w:p>
    <w:p w14:paraId="11E09431" w14:textId="2EA21C91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Срезы операций / периода по правилам листа.</w:t>
      </w:r>
    </w:p>
    <w:p w14:paraId="1C2EC4B7" w14:textId="508E5264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Чистый поток внешний, ₽</w:t>
      </w:r>
    </w:p>
    <w:p w14:paraId="7EFBA988" w14:textId="7E1BC20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Реальный уход денег из банка.</w:t>
      </w:r>
    </w:p>
    <w:p w14:paraId="09EFFDA9" w14:textId="5B698C1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Сумма открытий минус сумма закрытий по договорам, минус чистый поток внутренний.</w:t>
      </w:r>
    </w:p>
    <w:p w14:paraId="7B2F1AE6" w14:textId="6B146B1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«</w:t>
      </w:r>
      <w:proofErr w:type="gramStart"/>
      <w:r w:rsidRPr="00F61DD6">
        <w:rPr>
          <w:rFonts w:cstheme="minorHAnsi"/>
          <w:sz w:val="24"/>
          <w:szCs w:val="24"/>
        </w:rPr>
        <w:t>Договоры»[</w:t>
      </w:r>
      <w:proofErr w:type="gramEnd"/>
      <w:r w:rsidRPr="00F61DD6">
        <w:rPr>
          <w:rFonts w:cstheme="minorHAnsi"/>
          <w:sz w:val="24"/>
          <w:szCs w:val="24"/>
        </w:rPr>
        <w:t>Сумма при открытии], [Сумма при закрытии] + расчёт внутреннего потока из «Операции по счетам».</w:t>
      </w:r>
    </w:p>
    <w:p w14:paraId="095D1BD6" w14:textId="5ED0554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Рубли.</w:t>
      </w:r>
    </w:p>
    <w:p w14:paraId="7964BDCA" w14:textId="15AFC537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Как у составляющих.</w:t>
      </w:r>
    </w:p>
    <w:p w14:paraId="132D8648" w14:textId="54852D94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</w:p>
    <w:p w14:paraId="1432742A" w14:textId="6B23CB09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8"/>
          <w:szCs w:val="24"/>
        </w:rPr>
      </w:pPr>
      <w:r w:rsidRPr="00F61DD6">
        <w:rPr>
          <w:rFonts w:cstheme="minorHAnsi"/>
          <w:b/>
          <w:sz w:val="28"/>
          <w:szCs w:val="24"/>
        </w:rPr>
        <w:t>Параметры What-</w:t>
      </w:r>
      <w:proofErr w:type="spellStart"/>
      <w:r w:rsidRPr="00F61DD6">
        <w:rPr>
          <w:rFonts w:cstheme="minorHAnsi"/>
          <w:b/>
          <w:sz w:val="28"/>
          <w:szCs w:val="24"/>
        </w:rPr>
        <w:t>If</w:t>
      </w:r>
      <w:proofErr w:type="spellEnd"/>
      <w:r w:rsidRPr="00F61DD6">
        <w:rPr>
          <w:rFonts w:cstheme="minorHAnsi"/>
          <w:b/>
          <w:sz w:val="28"/>
          <w:szCs w:val="24"/>
        </w:rPr>
        <w:t xml:space="preserve"> (буфер ликвидности)</w:t>
      </w:r>
    </w:p>
    <w:p w14:paraId="5730FBB3" w14:textId="401D22B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1) Объём альтернативного фондирования, млрд ₽ — использование лимита МБК до 2 млрд; напрямую меняет буфер (НС + выбранная сумма). При снижении параметра падает покрытие и растёт разрыв.</w:t>
      </w:r>
    </w:p>
    <w:p w14:paraId="38CA59FE" w14:textId="6C42F451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2) Стресс-фактор: один крупный клиент, млрд ₽ — шоковый отток (по умолчанию 0, при активации минус 1 млрд из буфера). При включении покрытие 30 дней падает ниже 100%, разрыв уходит в минус.</w:t>
      </w:r>
    </w:p>
    <w:p w14:paraId="5FA3C3A8" w14:textId="195EFAD3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Стресс-покрытие (30д), %</w:t>
      </w:r>
    </w:p>
    <w:p w14:paraId="6BC922C7" w14:textId="4F19D5C0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Покрытие с учётом шока «один крупный клиент забирает 1 млрд».</w:t>
      </w:r>
    </w:p>
    <w:p w14:paraId="2D2A1499" w14:textId="3557EF3E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Буфер минус стресс-фактор × 1 000 000 000, результат делить на погашения 30 дней.</w:t>
      </w:r>
    </w:p>
    <w:p w14:paraId="0981DCB1" w14:textId="45F72CD1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Буфер (НС + альтернатива) + параметр «Стресс-фактор» + договоры по горизонту 30 дней.</w:t>
      </w:r>
    </w:p>
    <w:p w14:paraId="367F303C" w14:textId="2C57376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Единицы. Проценты.</w:t>
      </w:r>
    </w:p>
    <w:p w14:paraId="28F58958" w14:textId="72A33DE2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Дата среза 31.08.2026.</w:t>
      </w:r>
    </w:p>
    <w:p w14:paraId="7B89FBE9" w14:textId="3BFEDFAE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24"/>
          <w:szCs w:val="24"/>
        </w:rPr>
      </w:pPr>
      <w:r w:rsidRPr="00F61DD6">
        <w:rPr>
          <w:rFonts w:cstheme="minorHAnsi"/>
          <w:b/>
          <w:sz w:val="24"/>
          <w:szCs w:val="24"/>
        </w:rPr>
        <w:t>Покрытие оттока альтернативой, %</w:t>
      </w:r>
    </w:p>
    <w:p w14:paraId="3BD7FB24" w14:textId="5A01D7E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Суть. Какую долю оттока можно покрыть деньгами из МБК.</w:t>
      </w:r>
    </w:p>
    <w:p w14:paraId="13C471DE" w14:textId="29836B32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Расчёт. Объём альтернативы в млрд × 1 000 000 000, делённый на абсолютную величину разницы суммы открытий и суммы закрытий.</w:t>
      </w:r>
    </w:p>
    <w:p w14:paraId="31B42087" w14:textId="3D2A6276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Исходные данные. Параметр альтернативы + «</w:t>
      </w:r>
      <w:proofErr w:type="gramStart"/>
      <w:r w:rsidRPr="00F61DD6">
        <w:rPr>
          <w:rFonts w:cstheme="minorHAnsi"/>
          <w:sz w:val="24"/>
          <w:szCs w:val="24"/>
        </w:rPr>
        <w:t>Договоры»[</w:t>
      </w:r>
      <w:proofErr w:type="gramEnd"/>
      <w:r w:rsidRPr="00F61DD6">
        <w:rPr>
          <w:rFonts w:cstheme="minorHAnsi"/>
          <w:sz w:val="24"/>
          <w:szCs w:val="24"/>
        </w:rPr>
        <w:t>Сумма при открытии], [Сумма при закрытии].</w:t>
      </w:r>
    </w:p>
    <w:p w14:paraId="1E1019CB" w14:textId="056F3501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lastRenderedPageBreak/>
        <w:t>Единицы. Проценты.</w:t>
      </w:r>
    </w:p>
    <w:p w14:paraId="16510902" w14:textId="7045E8B4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Фильтры и условия. Слайдер альтернативы.</w:t>
      </w:r>
    </w:p>
    <w:p w14:paraId="44FD298A" w14:textId="3F2F7F8E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</w:p>
    <w:p w14:paraId="1C3D3E0F" w14:textId="4E6596C0" w:rsidR="00BF5108" w:rsidRPr="00F61DD6" w:rsidRDefault="00BF5108" w:rsidP="00F61DD6">
      <w:pPr>
        <w:spacing w:before="60" w:after="60" w:line="276" w:lineRule="auto"/>
        <w:rPr>
          <w:rFonts w:cstheme="minorHAnsi"/>
          <w:b/>
          <w:sz w:val="32"/>
          <w:szCs w:val="24"/>
        </w:rPr>
      </w:pPr>
      <w:r w:rsidRPr="00F61DD6">
        <w:rPr>
          <w:rFonts w:cstheme="minorHAnsi"/>
          <w:b/>
          <w:sz w:val="32"/>
          <w:szCs w:val="24"/>
        </w:rPr>
        <w:t>Сводка исходных таблиц Excel (по тексту 03)</w:t>
      </w:r>
    </w:p>
    <w:p w14:paraId="2A55187F" w14:textId="257622DF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«Кампании удержания»: Номер договора; Группа; Отклик; Дата отправки; Канал коммуникации; Стоимость контакта, ₽; срезы срока, сегмента, волны.</w:t>
      </w:r>
    </w:p>
    <w:p w14:paraId="402479C3" w14:textId="485B7829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«Договоры»: Номер договора; Новые181за7 / 14 / 30 / 60; Сумма при открытии; Сумма при закрытии; Ставка, % годовых; Срок, </w:t>
      </w:r>
      <w:proofErr w:type="spellStart"/>
      <w:r w:rsidRPr="00F61DD6">
        <w:rPr>
          <w:rFonts w:cstheme="minorHAnsi"/>
          <w:sz w:val="24"/>
          <w:szCs w:val="24"/>
        </w:rPr>
        <w:t>дн</w:t>
      </w:r>
      <w:proofErr w:type="spellEnd"/>
      <w:r w:rsidRPr="00F61DD6">
        <w:rPr>
          <w:rFonts w:cstheme="minorHAnsi"/>
          <w:sz w:val="24"/>
          <w:szCs w:val="24"/>
        </w:rPr>
        <w:t>.; Дата окончания; Канал оформления; Договор-предшественник.</w:t>
      </w:r>
    </w:p>
    <w:p w14:paraId="781D917C" w14:textId="785BBE22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«Конкуренты»: Ставка, %; Срок, </w:t>
      </w:r>
      <w:proofErr w:type="spellStart"/>
      <w:r w:rsidRPr="00F61DD6">
        <w:rPr>
          <w:rFonts w:cstheme="minorHAnsi"/>
          <w:sz w:val="24"/>
          <w:szCs w:val="24"/>
        </w:rPr>
        <w:t>дн</w:t>
      </w:r>
      <w:proofErr w:type="spellEnd"/>
      <w:r w:rsidRPr="00F61DD6">
        <w:rPr>
          <w:rFonts w:cstheme="minorHAnsi"/>
          <w:sz w:val="24"/>
          <w:szCs w:val="24"/>
        </w:rPr>
        <w:t>.; Максимальная ставка топ-10, %; Место в витрине.</w:t>
      </w:r>
    </w:p>
    <w:p w14:paraId="729A1F13" w14:textId="2F4A056B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«Ставки банка»: Ставка, % годовых; Срок, </w:t>
      </w:r>
      <w:proofErr w:type="spellStart"/>
      <w:r w:rsidRPr="00F61DD6">
        <w:rPr>
          <w:rFonts w:cstheme="minorHAnsi"/>
          <w:sz w:val="24"/>
          <w:szCs w:val="24"/>
        </w:rPr>
        <w:t>дн</w:t>
      </w:r>
      <w:proofErr w:type="spellEnd"/>
      <w:r w:rsidRPr="00F61DD6">
        <w:rPr>
          <w:rFonts w:cstheme="minorHAnsi"/>
          <w:sz w:val="24"/>
          <w:szCs w:val="24"/>
        </w:rPr>
        <w:t>.</w:t>
      </w:r>
    </w:p>
    <w:p w14:paraId="45BEA972" w14:textId="025859C1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«План фондирования»: Дата утверждения версии; Плановый портфель физлиц, млрд ₽; Фактическая стоимость портфеля, %; Предельная стоимость привлечения, %.</w:t>
      </w:r>
    </w:p>
    <w:p w14:paraId="12780261" w14:textId="17DC4552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«Остатки на счетах»: Отчётная дата; Остаток на конец месяца, ₽.</w:t>
      </w:r>
    </w:p>
    <w:p w14:paraId="785C1827" w14:textId="21AE8DFC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>«Операции по счетам»: Тип операции; Направление; Сумма, ₽.</w:t>
      </w:r>
    </w:p>
    <w:p w14:paraId="4089BD70" w14:textId="38A5627A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  <w:r w:rsidRPr="00F61DD6">
        <w:rPr>
          <w:rFonts w:cstheme="minorHAnsi"/>
          <w:sz w:val="24"/>
          <w:szCs w:val="24"/>
        </w:rPr>
        <w:t xml:space="preserve">Параметры </w:t>
      </w:r>
      <w:proofErr w:type="spellStart"/>
      <w:r w:rsidRPr="00F61DD6">
        <w:rPr>
          <w:rFonts w:cstheme="minorHAnsi"/>
          <w:sz w:val="24"/>
          <w:szCs w:val="24"/>
        </w:rPr>
        <w:t>what-if</w:t>
      </w:r>
      <w:proofErr w:type="spellEnd"/>
      <w:r w:rsidRPr="00F61DD6">
        <w:rPr>
          <w:rFonts w:cstheme="minorHAnsi"/>
          <w:sz w:val="24"/>
          <w:szCs w:val="24"/>
        </w:rPr>
        <w:t xml:space="preserve">: «Изменение ставки» (Изменение ставки, </w:t>
      </w:r>
      <w:proofErr w:type="spellStart"/>
      <w:r w:rsidRPr="00F61DD6">
        <w:rPr>
          <w:rFonts w:cstheme="minorHAnsi"/>
          <w:sz w:val="24"/>
          <w:szCs w:val="24"/>
        </w:rPr>
        <w:t>п.п</w:t>
      </w:r>
      <w:proofErr w:type="spellEnd"/>
      <w:r w:rsidRPr="00F61DD6">
        <w:rPr>
          <w:rFonts w:cstheme="minorHAnsi"/>
          <w:sz w:val="24"/>
          <w:szCs w:val="24"/>
        </w:rPr>
        <w:t>.); «Эластичность»; «Объём альтернативного фондирования» (объём, млрд ₽); «Стресс-фактор».</w:t>
      </w:r>
    </w:p>
    <w:p w14:paraId="3BBFB843" w14:textId="77777777" w:rsidR="00BF5108" w:rsidRPr="00F61DD6" w:rsidRDefault="00BF5108" w:rsidP="00F61DD6">
      <w:pPr>
        <w:spacing w:before="60" w:after="60" w:line="276" w:lineRule="auto"/>
        <w:rPr>
          <w:rFonts w:cstheme="minorHAnsi"/>
          <w:sz w:val="24"/>
          <w:szCs w:val="24"/>
        </w:rPr>
      </w:pPr>
    </w:p>
    <w:sectPr w:rsidR="00BF5108" w:rsidRPr="00F61D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08"/>
    <w:rsid w:val="00130DC2"/>
    <w:rsid w:val="00BF5108"/>
    <w:rsid w:val="00F6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1B6FE"/>
  <w15:chartTrackingRefBased/>
  <w15:docId w15:val="{B6C345F4-0B48-4094-A7E3-A3A6ABF4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4083</Words>
  <Characters>23279</Characters>
  <Application>Microsoft Office Word</Application>
  <DocSecurity>0</DocSecurity>
  <Lines>193</Lines>
  <Paragraphs>54</Paragraphs>
  <ScaleCrop>false</ScaleCrop>
  <Company/>
  <LinksUpToDate>false</LinksUpToDate>
  <CharactersWithSpaces>27308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Трацевская</dc:creator>
  <cp:keywords/>
  <dc:description/>
  <cp:lastModifiedBy>Елена Трацевская</cp:lastModifiedBy>
  <cp:revision>2</cp:revision>
  <dcterms:created xsi:type="dcterms:W3CDTF">2026-10-23T15:15:00Z</dcterms:created>
  <dcterms:modified xsi:type="dcterms:W3CDTF">2026-10-23T15:18:00Z</dcterms:modified>
</cp:coreProperties>
</file>