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b w:val="1"/>
          <w:sz w:val="26"/>
          <w:szCs w:val="26"/>
          <w:u w:val="single"/>
        </w:rPr>
      </w:pPr>
      <w:r w:rsidDel="00000000" w:rsidR="00000000" w:rsidRPr="00000000">
        <w:rPr>
          <w:b w:val="1"/>
          <w:sz w:val="26"/>
          <w:szCs w:val="26"/>
          <w:u w:val="single"/>
          <w:rtl w:val="0"/>
        </w:rPr>
        <w:t xml:space="preserve">ESAV_T6a_INTERFACES_VIDEO_DIGITAL_SDI</w:t>
      </w:r>
    </w:p>
    <w:p w:rsidR="00000000" w:rsidDel="00000000" w:rsidP="00000000" w:rsidRDefault="00000000" w:rsidRPr="00000000" w14:paraId="00000002">
      <w:pPr>
        <w:pageBreakBefore w:val="0"/>
        <w:ind w:left="720" w:firstLine="0"/>
        <w:rPr>
          <w:b w:val="1"/>
        </w:rPr>
      </w:pPr>
      <w:r w:rsidDel="00000000" w:rsidR="00000000" w:rsidRPr="00000000">
        <w:rPr>
          <w:rtl w:val="0"/>
        </w:rPr>
      </w:r>
    </w:p>
    <w:p w:rsidR="00000000" w:rsidDel="00000000" w:rsidP="00000000" w:rsidRDefault="00000000" w:rsidRPr="00000000" w14:paraId="00000003">
      <w:pPr>
        <w:pageBreakBefore w:val="0"/>
        <w:ind w:left="0" w:firstLine="0"/>
        <w:rPr>
          <w:b w:val="1"/>
        </w:rPr>
      </w:pPr>
      <w:r w:rsidDel="00000000" w:rsidR="00000000" w:rsidRPr="00000000">
        <w:rPr>
          <w:rtl w:val="0"/>
        </w:rPr>
      </w:r>
    </w:p>
    <w:p w:rsidR="00000000" w:rsidDel="00000000" w:rsidP="00000000" w:rsidRDefault="00000000" w:rsidRPr="00000000" w14:paraId="00000004">
      <w:pPr>
        <w:pageBreakBefore w:val="0"/>
        <w:numPr>
          <w:ilvl w:val="0"/>
          <w:numId w:val="4"/>
        </w:numPr>
        <w:ind w:left="720" w:hanging="360"/>
        <w:rPr>
          <w:b w:val="1"/>
          <w:u w:val="none"/>
        </w:rPr>
      </w:pPr>
      <w:r w:rsidDel="00000000" w:rsidR="00000000" w:rsidRPr="00000000">
        <w:rPr>
          <w:b w:val="1"/>
          <w:rtl w:val="0"/>
        </w:rPr>
        <w:t xml:space="preserve">Las coordenadas del blanco de referencia en los formatos de producción de TV también se denomina como…</w:t>
      </w:r>
    </w:p>
    <w:p w:rsidR="00000000" w:rsidDel="00000000" w:rsidP="00000000" w:rsidRDefault="00000000" w:rsidRPr="00000000" w14:paraId="00000005">
      <w:pPr>
        <w:pageBreakBefore w:val="0"/>
        <w:numPr>
          <w:ilvl w:val="0"/>
          <w:numId w:val="5"/>
        </w:numPr>
        <w:ind w:left="1440" w:hanging="360"/>
        <w:rPr>
          <w:color w:val="4a86e8"/>
          <w:u w:val="none"/>
        </w:rPr>
      </w:pPr>
      <w:r w:rsidDel="00000000" w:rsidR="00000000" w:rsidRPr="00000000">
        <w:rPr>
          <w:color w:val="4a86e8"/>
          <w:rtl w:val="0"/>
        </w:rPr>
        <w:t xml:space="preserve">D50</w:t>
      </w:r>
    </w:p>
    <w:p w:rsidR="00000000" w:rsidDel="00000000" w:rsidP="00000000" w:rsidRDefault="00000000" w:rsidRPr="00000000" w14:paraId="00000006">
      <w:pPr>
        <w:pageBreakBefore w:val="0"/>
        <w:numPr>
          <w:ilvl w:val="0"/>
          <w:numId w:val="5"/>
        </w:numPr>
        <w:ind w:left="1440" w:hanging="360"/>
        <w:rPr>
          <w:color w:val="4a86e8"/>
          <w:u w:val="none"/>
        </w:rPr>
      </w:pPr>
      <w:r w:rsidDel="00000000" w:rsidR="00000000" w:rsidRPr="00000000">
        <w:rPr>
          <w:color w:val="4a86e8"/>
          <w:rtl w:val="0"/>
        </w:rPr>
        <w:t xml:space="preserve">D60</w:t>
      </w:r>
    </w:p>
    <w:p w:rsidR="00000000" w:rsidDel="00000000" w:rsidP="00000000" w:rsidRDefault="00000000" w:rsidRPr="00000000" w14:paraId="00000007">
      <w:pPr>
        <w:pageBreakBefore w:val="0"/>
        <w:numPr>
          <w:ilvl w:val="0"/>
          <w:numId w:val="5"/>
        </w:numPr>
        <w:ind w:left="1440" w:hanging="360"/>
        <w:rPr>
          <w:color w:val="4a86e8"/>
          <w:highlight w:val="yellow"/>
        </w:rPr>
      </w:pPr>
      <w:r w:rsidDel="00000000" w:rsidR="00000000" w:rsidRPr="00000000">
        <w:rPr>
          <w:color w:val="4a86e8"/>
          <w:highlight w:val="yellow"/>
          <w:rtl w:val="0"/>
        </w:rPr>
        <w:t xml:space="preserve">D65</w:t>
      </w:r>
    </w:p>
    <w:p w:rsidR="00000000" w:rsidDel="00000000" w:rsidP="00000000" w:rsidRDefault="00000000" w:rsidRPr="00000000" w14:paraId="00000008">
      <w:pPr>
        <w:pageBreakBefore w:val="0"/>
        <w:numPr>
          <w:ilvl w:val="0"/>
          <w:numId w:val="5"/>
        </w:numPr>
        <w:ind w:left="1440" w:hanging="360"/>
        <w:rPr>
          <w:color w:val="4a86e8"/>
          <w:u w:val="none"/>
        </w:rPr>
      </w:pPr>
      <w:r w:rsidDel="00000000" w:rsidR="00000000" w:rsidRPr="00000000">
        <w:rPr>
          <w:color w:val="4a86e8"/>
          <w:rtl w:val="0"/>
        </w:rPr>
        <w:t xml:space="preserve">D70</w:t>
      </w:r>
    </w:p>
    <w:p w:rsidR="00000000" w:rsidDel="00000000" w:rsidP="00000000" w:rsidRDefault="00000000" w:rsidRPr="00000000" w14:paraId="00000009">
      <w:pPr>
        <w:pageBreakBefore w:val="0"/>
        <w:ind w:left="1440" w:firstLine="0"/>
        <w:rPr>
          <w:color w:val="4a86e8"/>
        </w:rPr>
      </w:pPr>
      <w:r w:rsidDel="00000000" w:rsidR="00000000" w:rsidRPr="00000000">
        <w:rPr>
          <w:color w:val="4a86e8"/>
          <w:rtl w:val="0"/>
        </w:rPr>
        <w:t xml:space="preserve">Por la temperatura de color de 66000 k aociada al blanco</w:t>
      </w:r>
    </w:p>
    <w:p w:rsidR="00000000" w:rsidDel="00000000" w:rsidP="00000000" w:rsidRDefault="00000000" w:rsidRPr="00000000" w14:paraId="0000000A">
      <w:pPr>
        <w:pageBreakBefore w:val="0"/>
        <w:rPr>
          <w:color w:val="4a86e8"/>
        </w:rPr>
      </w:pPr>
      <w:r w:rsidDel="00000000" w:rsidR="00000000" w:rsidRPr="00000000">
        <w:rPr/>
        <w:drawing>
          <wp:inline distB="114300" distT="114300" distL="114300" distR="114300">
            <wp:extent cx="3810000" cy="2225562"/>
            <wp:effectExtent b="0" l="0" r="0" t="0"/>
            <wp:docPr id="5" name="image1.png"/>
            <a:graphic>
              <a:graphicData uri="http://schemas.openxmlformats.org/drawingml/2006/picture">
                <pic:pic>
                  <pic:nvPicPr>
                    <pic:cNvPr id="0" name="image1.png"/>
                    <pic:cNvPicPr preferRelativeResize="0"/>
                  </pic:nvPicPr>
                  <pic:blipFill>
                    <a:blip r:embed="rId6"/>
                    <a:srcRect b="12612" l="12790" r="20764" t="18482"/>
                    <a:stretch>
                      <a:fillRect/>
                    </a:stretch>
                  </pic:blipFill>
                  <pic:spPr>
                    <a:xfrm>
                      <a:off x="0" y="0"/>
                      <a:ext cx="3810000" cy="22255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1440" w:firstLine="0"/>
        <w:rPr>
          <w:color w:val="4a86e8"/>
        </w:rPr>
      </w:pPr>
      <w:r w:rsidDel="00000000" w:rsidR="00000000" w:rsidRPr="00000000">
        <w:rPr>
          <w:rtl w:val="0"/>
        </w:rPr>
      </w:r>
    </w:p>
    <w:p w:rsidR="00000000" w:rsidDel="00000000" w:rsidP="00000000" w:rsidRDefault="00000000" w:rsidRPr="00000000" w14:paraId="0000000C">
      <w:pPr>
        <w:pageBreakBefore w:val="0"/>
        <w:numPr>
          <w:ilvl w:val="0"/>
          <w:numId w:val="4"/>
        </w:numPr>
        <w:ind w:left="720" w:hanging="360"/>
        <w:rPr>
          <w:b w:val="1"/>
          <w:u w:val="none"/>
        </w:rPr>
      </w:pPr>
      <w:r w:rsidDel="00000000" w:rsidR="00000000" w:rsidRPr="00000000">
        <w:rPr>
          <w:b w:val="1"/>
          <w:rtl w:val="0"/>
        </w:rPr>
        <w:t xml:space="preserve">De acuerdo a los formatos de la ITU-R, ¿Qué nivel o niveles están prohibidos?</w:t>
      </w:r>
    </w:p>
    <w:p w:rsidR="00000000" w:rsidDel="00000000" w:rsidP="00000000" w:rsidRDefault="00000000" w:rsidRPr="00000000" w14:paraId="0000000D">
      <w:pPr>
        <w:pageBreakBefore w:val="0"/>
        <w:numPr>
          <w:ilvl w:val="0"/>
          <w:numId w:val="6"/>
        </w:numPr>
        <w:ind w:left="1440" w:hanging="360"/>
        <w:rPr>
          <w:color w:val="4a86e8"/>
          <w:u w:val="none"/>
        </w:rPr>
      </w:pPr>
      <w:r w:rsidDel="00000000" w:rsidR="00000000" w:rsidRPr="00000000">
        <w:rPr>
          <w:color w:val="4a86e8"/>
          <w:rtl w:val="0"/>
        </w:rPr>
        <w:t xml:space="preserve">0x000</w:t>
      </w:r>
    </w:p>
    <w:p w:rsidR="00000000" w:rsidDel="00000000" w:rsidP="00000000" w:rsidRDefault="00000000" w:rsidRPr="00000000" w14:paraId="0000000E">
      <w:pPr>
        <w:pageBreakBefore w:val="0"/>
        <w:numPr>
          <w:ilvl w:val="0"/>
          <w:numId w:val="6"/>
        </w:numPr>
        <w:ind w:left="1440" w:hanging="360"/>
        <w:rPr>
          <w:color w:val="4a86e8"/>
          <w:u w:val="none"/>
        </w:rPr>
      </w:pPr>
      <w:r w:rsidDel="00000000" w:rsidR="00000000" w:rsidRPr="00000000">
        <w:rPr>
          <w:color w:val="4a86e8"/>
          <w:rtl w:val="0"/>
        </w:rPr>
        <w:t xml:space="preserve">0x3F0</w:t>
      </w:r>
    </w:p>
    <w:p w:rsidR="00000000" w:rsidDel="00000000" w:rsidP="00000000" w:rsidRDefault="00000000" w:rsidRPr="00000000" w14:paraId="0000000F">
      <w:pPr>
        <w:pageBreakBefore w:val="0"/>
        <w:numPr>
          <w:ilvl w:val="0"/>
          <w:numId w:val="6"/>
        </w:numPr>
        <w:ind w:left="1440" w:hanging="360"/>
        <w:rPr>
          <w:color w:val="4a86e8"/>
          <w:u w:val="none"/>
        </w:rPr>
      </w:pPr>
      <w:r w:rsidDel="00000000" w:rsidR="00000000" w:rsidRPr="00000000">
        <w:rPr>
          <w:color w:val="4a86e8"/>
          <w:rtl w:val="0"/>
        </w:rPr>
        <w:t xml:space="preserve">0x3FF</w:t>
      </w:r>
    </w:p>
    <w:p w:rsidR="00000000" w:rsidDel="00000000" w:rsidP="00000000" w:rsidRDefault="00000000" w:rsidRPr="00000000" w14:paraId="00000010">
      <w:pPr>
        <w:pageBreakBefore w:val="0"/>
        <w:numPr>
          <w:ilvl w:val="0"/>
          <w:numId w:val="6"/>
        </w:numPr>
        <w:ind w:left="1440" w:hanging="360"/>
        <w:rPr>
          <w:color w:val="4a86e8"/>
          <w:highlight w:val="yellow"/>
        </w:rPr>
      </w:pPr>
      <w:r w:rsidDel="00000000" w:rsidR="00000000" w:rsidRPr="00000000">
        <w:rPr>
          <w:color w:val="4a86e8"/>
          <w:highlight w:val="yellow"/>
          <w:rtl w:val="0"/>
        </w:rPr>
        <w:t xml:space="preserve">0x000 y 0x3FF</w:t>
      </w:r>
    </w:p>
    <w:p w:rsidR="00000000" w:rsidDel="00000000" w:rsidP="00000000" w:rsidRDefault="00000000" w:rsidRPr="00000000" w14:paraId="00000011">
      <w:pPr>
        <w:pageBreakBefore w:val="0"/>
        <w:ind w:left="1440" w:firstLine="0"/>
        <w:rPr>
          <w:color w:val="4a86e8"/>
        </w:rPr>
      </w:pPr>
      <w:r w:rsidDel="00000000" w:rsidR="00000000" w:rsidRPr="00000000">
        <w:rPr>
          <w:color w:val="4a86e8"/>
          <w:rtl w:val="0"/>
        </w:rPr>
        <w:t xml:space="preserve">Se utilizan para indicar el final o inicio de vídeo activo en el interfaz SI.</w:t>
      </w:r>
    </w:p>
    <w:p w:rsidR="00000000" w:rsidDel="00000000" w:rsidP="00000000" w:rsidRDefault="00000000" w:rsidRPr="00000000" w14:paraId="00000012">
      <w:pPr>
        <w:pageBreakBefore w:val="0"/>
        <w:ind w:left="1440" w:firstLine="0"/>
        <w:rPr>
          <w:color w:val="4a86e8"/>
        </w:rPr>
      </w:pPr>
      <w:r w:rsidDel="00000000" w:rsidR="00000000" w:rsidRPr="00000000">
        <w:rPr>
          <w:rtl w:val="0"/>
        </w:rPr>
      </w:r>
    </w:p>
    <w:p w:rsidR="00000000" w:rsidDel="00000000" w:rsidP="00000000" w:rsidRDefault="00000000" w:rsidRPr="00000000" w14:paraId="00000013">
      <w:pPr>
        <w:pageBreakBefore w:val="0"/>
        <w:numPr>
          <w:ilvl w:val="0"/>
          <w:numId w:val="4"/>
        </w:numPr>
        <w:ind w:left="720" w:hanging="360"/>
        <w:rPr>
          <w:b w:val="1"/>
          <w:u w:val="none"/>
        </w:rPr>
      </w:pPr>
      <w:r w:rsidDel="00000000" w:rsidR="00000000" w:rsidRPr="00000000">
        <w:rPr>
          <w:b w:val="1"/>
          <w:rtl w:val="0"/>
        </w:rPr>
        <w:t xml:space="preserve">En un formato de vídeo entrelazado de 720 píxeles x 576 líneas con 60 campos/s, ¿Cuál es el ratio de frames/s?</w:t>
      </w:r>
    </w:p>
    <w:p w:rsidR="00000000" w:rsidDel="00000000" w:rsidP="00000000" w:rsidRDefault="00000000" w:rsidRPr="00000000" w14:paraId="00000014">
      <w:pPr>
        <w:pageBreakBefore w:val="0"/>
        <w:ind w:left="720" w:firstLine="0"/>
        <w:rPr>
          <w:color w:val="4a86e8"/>
        </w:rPr>
      </w:pPr>
      <w:r w:rsidDel="00000000" w:rsidR="00000000" w:rsidRPr="00000000">
        <w:rPr>
          <w:color w:val="4a86e8"/>
          <w:rtl w:val="0"/>
        </w:rPr>
        <w:t xml:space="preserve">1 frame= 2 campos</w:t>
      </w:r>
    </w:p>
    <w:p w:rsidR="00000000" w:rsidDel="00000000" w:rsidP="00000000" w:rsidRDefault="00000000" w:rsidRPr="00000000" w14:paraId="00000015">
      <w:pPr>
        <w:pageBreakBefore w:val="0"/>
        <w:ind w:left="720" w:firstLine="0"/>
        <w:rPr>
          <w:color w:val="4a86e8"/>
        </w:rPr>
      </w:pPr>
      <w:r w:rsidDel="00000000" w:rsidR="00000000" w:rsidRPr="00000000">
        <w:rPr>
          <w:color w:val="4a86e8"/>
          <w:rtl w:val="0"/>
        </w:rPr>
        <w:t xml:space="preserve">30 frames por segundo</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b w:val="1"/>
          <w:u w:val="none"/>
        </w:rPr>
      </w:pPr>
      <w:r w:rsidDel="00000000" w:rsidR="00000000" w:rsidRPr="00000000">
        <w:rPr>
          <w:b w:val="1"/>
          <w:rtl w:val="0"/>
        </w:rPr>
        <w:t xml:space="preserve">¿Cuál es la nomenclatura de un formato de TV entrelazado de 1920 píxeles x 1080 líneas, entrelazado con 25 frames/s?</w:t>
      </w:r>
    </w:p>
    <w:p w:rsidR="00000000" w:rsidDel="00000000" w:rsidP="00000000" w:rsidRDefault="00000000" w:rsidRPr="00000000" w14:paraId="00000019">
      <w:pPr>
        <w:pageBreakBefore w:val="0"/>
        <w:rPr>
          <w:color w:val="4a86e8"/>
        </w:rPr>
      </w:pPr>
      <w:r w:rsidDel="00000000" w:rsidR="00000000" w:rsidRPr="00000000">
        <w:rPr>
          <w:color w:val="4a86e8"/>
          <w:rtl w:val="0"/>
        </w:rPr>
        <w:tab/>
        <w:t xml:space="preserve">1080i25</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rPr>
          <w:b w:val="1"/>
          <w:u w:val="none"/>
        </w:rPr>
      </w:pPr>
      <w:r w:rsidDel="00000000" w:rsidR="00000000" w:rsidRPr="00000000">
        <w:rPr>
          <w:b w:val="1"/>
          <w:rtl w:val="0"/>
        </w:rPr>
        <w:t xml:space="preserve">La relación de aspecto del estándar SD BT.601 es:</w:t>
      </w:r>
    </w:p>
    <w:p w:rsidR="00000000" w:rsidDel="00000000" w:rsidP="00000000" w:rsidRDefault="00000000" w:rsidRPr="00000000" w14:paraId="0000001C">
      <w:pPr>
        <w:pageBreakBefore w:val="0"/>
        <w:numPr>
          <w:ilvl w:val="0"/>
          <w:numId w:val="1"/>
        </w:numPr>
        <w:ind w:left="1440" w:hanging="360"/>
        <w:rPr>
          <w:color w:val="4a86e8"/>
          <w:highlight w:val="yellow"/>
        </w:rPr>
      </w:pPr>
      <w:r w:rsidDel="00000000" w:rsidR="00000000" w:rsidRPr="00000000">
        <w:rPr>
          <w:color w:val="4a86e8"/>
          <w:highlight w:val="yellow"/>
          <w:rtl w:val="0"/>
        </w:rPr>
        <w:t xml:space="preserve">4:3</w:t>
      </w:r>
    </w:p>
    <w:p w:rsidR="00000000" w:rsidDel="00000000" w:rsidP="00000000" w:rsidRDefault="00000000" w:rsidRPr="00000000" w14:paraId="0000001D">
      <w:pPr>
        <w:pageBreakBefore w:val="0"/>
        <w:numPr>
          <w:ilvl w:val="0"/>
          <w:numId w:val="1"/>
        </w:numPr>
        <w:ind w:left="1440" w:hanging="360"/>
        <w:rPr>
          <w:color w:val="4a86e8"/>
          <w:u w:val="none"/>
        </w:rPr>
      </w:pPr>
      <w:r w:rsidDel="00000000" w:rsidR="00000000" w:rsidRPr="00000000">
        <w:rPr>
          <w:color w:val="4a86e8"/>
          <w:rtl w:val="0"/>
        </w:rPr>
        <w:t xml:space="preserve">16:9</w:t>
      </w:r>
    </w:p>
    <w:p w:rsidR="00000000" w:rsidDel="00000000" w:rsidP="00000000" w:rsidRDefault="00000000" w:rsidRPr="00000000" w14:paraId="0000001E">
      <w:pPr>
        <w:pageBreakBefore w:val="0"/>
        <w:numPr>
          <w:ilvl w:val="0"/>
          <w:numId w:val="1"/>
        </w:numPr>
        <w:ind w:left="1440" w:hanging="360"/>
        <w:rPr>
          <w:color w:val="4a86e8"/>
          <w:u w:val="none"/>
        </w:rPr>
      </w:pPr>
      <w:r w:rsidDel="00000000" w:rsidR="00000000" w:rsidRPr="00000000">
        <w:rPr>
          <w:color w:val="4a86e8"/>
          <w:rtl w:val="0"/>
        </w:rPr>
        <w:t xml:space="preserve">Puede ser de 4:3 ó 16:9</w:t>
      </w:r>
    </w:p>
    <w:p w:rsidR="00000000" w:rsidDel="00000000" w:rsidP="00000000" w:rsidRDefault="00000000" w:rsidRPr="00000000" w14:paraId="0000001F">
      <w:pPr>
        <w:pageBreakBefore w:val="0"/>
        <w:numPr>
          <w:ilvl w:val="0"/>
          <w:numId w:val="1"/>
        </w:numPr>
        <w:ind w:left="1440" w:hanging="360"/>
        <w:rPr>
          <w:color w:val="4a86e8"/>
          <w:u w:val="none"/>
        </w:rPr>
      </w:pPr>
      <w:r w:rsidDel="00000000" w:rsidR="00000000" w:rsidRPr="00000000">
        <w:rPr>
          <w:color w:val="4a86e8"/>
          <w:rtl w:val="0"/>
        </w:rPr>
        <w:t xml:space="preserve">Ninguna de las anteriores</w:t>
      </w:r>
    </w:p>
    <w:p w:rsidR="00000000" w:rsidDel="00000000" w:rsidP="00000000" w:rsidRDefault="00000000" w:rsidRPr="00000000" w14:paraId="00000020">
      <w:pPr>
        <w:pageBreakBefore w:val="0"/>
        <w:ind w:left="1440" w:firstLine="0"/>
        <w:rPr>
          <w:color w:val="4a86e8"/>
        </w:rPr>
      </w:pPr>
      <w:r w:rsidDel="00000000" w:rsidR="00000000" w:rsidRPr="00000000">
        <w:rPr>
          <w:color w:val="4a86e8"/>
          <w:rtl w:val="0"/>
        </w:rPr>
        <w:t xml:space="preserve">Aunque este estándar es algo antiguo y a dia de hoy casi no se usa. Significa que la vertical es más larga que horizontal, vista panorámica.</w:t>
      </w:r>
    </w:p>
    <w:p w:rsidR="00000000" w:rsidDel="00000000" w:rsidP="00000000" w:rsidRDefault="00000000" w:rsidRPr="00000000" w14:paraId="00000021">
      <w:pPr>
        <w:pageBreakBefore w:val="0"/>
        <w:rPr>
          <w:color w:val="4a86e8"/>
        </w:rPr>
      </w:pPr>
      <w:r w:rsidDel="00000000" w:rsidR="00000000" w:rsidRPr="00000000">
        <w:rPr/>
        <w:drawing>
          <wp:inline distB="114300" distT="114300" distL="114300" distR="114300">
            <wp:extent cx="3695700" cy="2295525"/>
            <wp:effectExtent b="0" l="0" r="0" t="0"/>
            <wp:docPr id="7" name="image4.png"/>
            <a:graphic>
              <a:graphicData uri="http://schemas.openxmlformats.org/drawingml/2006/picture">
                <pic:pic>
                  <pic:nvPicPr>
                    <pic:cNvPr id="0" name="image4.png"/>
                    <pic:cNvPicPr preferRelativeResize="0"/>
                  </pic:nvPicPr>
                  <pic:blipFill>
                    <a:blip r:embed="rId7"/>
                    <a:srcRect b="10160" l="13289" r="22259" t="18762"/>
                    <a:stretch>
                      <a:fillRect/>
                    </a:stretch>
                  </pic:blipFill>
                  <pic:spPr>
                    <a:xfrm>
                      <a:off x="0" y="0"/>
                      <a:ext cx="36957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both"/>
        <w:rPr>
          <w:b w:val="1"/>
          <w:color w:val="4a86e8"/>
        </w:rPr>
      </w:pPr>
      <w:r w:rsidDel="00000000" w:rsidR="00000000" w:rsidRPr="00000000">
        <w:rPr>
          <w:rtl w:val="0"/>
        </w:rPr>
      </w:r>
    </w:p>
    <w:p w:rsidR="00000000" w:rsidDel="00000000" w:rsidP="00000000" w:rsidRDefault="00000000" w:rsidRPr="00000000" w14:paraId="00000023">
      <w:pPr>
        <w:pageBreakBefore w:val="0"/>
        <w:numPr>
          <w:ilvl w:val="0"/>
          <w:numId w:val="4"/>
        </w:numPr>
        <w:ind w:left="720" w:hanging="360"/>
        <w:jc w:val="both"/>
        <w:rPr>
          <w:b w:val="1"/>
          <w:u w:val="none"/>
        </w:rPr>
      </w:pPr>
      <w:r w:rsidDel="00000000" w:rsidR="00000000" w:rsidRPr="00000000">
        <w:rPr>
          <w:b w:val="1"/>
          <w:rtl w:val="0"/>
        </w:rPr>
        <w:t xml:space="preserve">Siguiendo la arquitectura del interfaz SDI, si la frecuencia de muestreo de la luminancia es de 74.25 MHz, ¿Cuál es el valor habitual de la frecuencia de muestreo de las componentes de croma?</w:t>
      </w:r>
    </w:p>
    <w:p w:rsidR="00000000" w:rsidDel="00000000" w:rsidP="00000000" w:rsidRDefault="00000000" w:rsidRPr="00000000" w14:paraId="00000024">
      <w:pPr>
        <w:pageBreakBefore w:val="0"/>
        <w:jc w:val="both"/>
        <w:rPr>
          <w:b w:val="1"/>
        </w:rPr>
      </w:pPr>
      <w:r w:rsidDel="00000000" w:rsidR="00000000" w:rsidRPr="00000000">
        <w:rPr>
          <w:rtl w:val="0"/>
        </w:rPr>
      </w:r>
    </w:p>
    <w:p w:rsidR="00000000" w:rsidDel="00000000" w:rsidP="00000000" w:rsidRDefault="00000000" w:rsidRPr="00000000" w14:paraId="00000025">
      <w:pPr>
        <w:pageBreakBefore w:val="0"/>
        <w:ind w:firstLine="720"/>
        <w:jc w:val="both"/>
        <w:rPr>
          <w:color w:val="4a86e8"/>
        </w:rPr>
      </w:pPr>
      <w:r w:rsidDel="00000000" w:rsidR="00000000" w:rsidRPr="00000000">
        <w:rPr>
          <w:b w:val="1"/>
          <w:rtl w:val="0"/>
        </w:rPr>
        <w:tab/>
      </w:r>
      <w:r w:rsidDel="00000000" w:rsidR="00000000" w:rsidRPr="00000000">
        <w:rPr>
          <w:color w:val="4a86e8"/>
          <w:rtl w:val="0"/>
        </w:rPr>
        <w:t xml:space="preserve">Dividiendo entre dos la frecuencia de muestreo de la luminancia. </w:t>
      </w:r>
    </w:p>
    <w:p w:rsidR="00000000" w:rsidDel="00000000" w:rsidP="00000000" w:rsidRDefault="00000000" w:rsidRPr="00000000" w14:paraId="00000026">
      <w:pPr>
        <w:pageBreakBefore w:val="0"/>
        <w:ind w:firstLine="720"/>
        <w:jc w:val="both"/>
        <w:rPr>
          <w:color w:val="4a86e8"/>
        </w:rPr>
      </w:pPr>
      <w:r w:rsidDel="00000000" w:rsidR="00000000" w:rsidRPr="00000000">
        <w:rPr>
          <w:color w:val="4a86e8"/>
          <w:rtl w:val="0"/>
        </w:rPr>
        <w:t xml:space="preserve">74.25/2 = 37.125 Mhz</w:t>
      </w:r>
    </w:p>
    <w:p w:rsidR="00000000" w:rsidDel="00000000" w:rsidP="00000000" w:rsidRDefault="00000000" w:rsidRPr="00000000" w14:paraId="00000027">
      <w:pPr>
        <w:pageBreakBefore w:val="0"/>
        <w:jc w:val="both"/>
        <w:rPr>
          <w:b w:val="1"/>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jc w:val="both"/>
        <w:rPr>
          <w:b w:val="1"/>
          <w:u w:val="none"/>
        </w:rPr>
      </w:pPr>
      <w:r w:rsidDel="00000000" w:rsidR="00000000" w:rsidRPr="00000000">
        <w:rPr>
          <w:b w:val="1"/>
          <w:rtl w:val="0"/>
        </w:rPr>
        <w:t xml:space="preserve">¿Cuál es el valor RGB de una señal en Y'CbCr = (0.3, -0.2, 0.4), si la matriz de conversión es la que se presenta en la figura adjunta?. ¿Considera que es un valor legal?</w:t>
      </w:r>
    </w:p>
    <w:p w:rsidR="00000000" w:rsidDel="00000000" w:rsidP="00000000" w:rsidRDefault="00000000" w:rsidRPr="00000000" w14:paraId="00000029">
      <w:pPr>
        <w:pageBreakBefore w:val="0"/>
        <w:jc w:val="both"/>
        <w:rPr>
          <w:b w:val="1"/>
        </w:rPr>
      </w:pPr>
      <w:r w:rsidDel="00000000" w:rsidR="00000000" w:rsidRPr="00000000">
        <w:rPr>
          <w:rtl w:val="0"/>
        </w:rPr>
      </w:r>
    </w:p>
    <w:p w:rsidR="00000000" w:rsidDel="00000000" w:rsidP="00000000" w:rsidRDefault="00000000" w:rsidRPr="00000000" w14:paraId="0000002A">
      <w:pPr>
        <w:pageBreakBefore w:val="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127588</wp:posOffset>
            </wp:positionV>
            <wp:extent cx="3681413" cy="11049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81413" cy="1104900"/>
                    </a:xfrm>
                    <a:prstGeom prst="rect"/>
                    <a:ln/>
                  </pic:spPr>
                </pic:pic>
              </a:graphicData>
            </a:graphic>
          </wp:anchor>
        </w:drawing>
      </w:r>
    </w:p>
    <w:p w:rsidR="00000000" w:rsidDel="00000000" w:rsidP="00000000" w:rsidRDefault="00000000" w:rsidRPr="00000000" w14:paraId="0000002B">
      <w:pPr>
        <w:pageBreakBefore w:val="0"/>
        <w:jc w:val="both"/>
        <w:rPr>
          <w:b w:val="1"/>
          <w:color w:val="4a86e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3571875</wp:posOffset>
            </wp:positionH>
            <wp:positionV relativeFrom="paragraph">
              <wp:posOffset>115300</wp:posOffset>
            </wp:positionV>
            <wp:extent cx="2933700" cy="7493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33700" cy="749300"/>
                    </a:xfrm>
                    <a:prstGeom prst="rect"/>
                    <a:ln/>
                  </pic:spPr>
                </pic:pic>
              </a:graphicData>
            </a:graphic>
          </wp:anchor>
        </w:drawing>
      </w:r>
    </w:p>
    <w:p w:rsidR="00000000" w:rsidDel="00000000" w:rsidP="00000000" w:rsidRDefault="00000000" w:rsidRPr="00000000" w14:paraId="0000002C">
      <w:pPr>
        <w:pageBreakBefore w:val="0"/>
        <w:ind w:firstLine="720"/>
        <w:jc w:val="both"/>
        <w:rPr>
          <w:color w:val="4a86e8"/>
        </w:rPr>
      </w:pPr>
      <w:r w:rsidDel="00000000" w:rsidR="00000000" w:rsidRPr="00000000">
        <w:rPr>
          <w:color w:val="4a86e8"/>
          <w:rtl w:val="0"/>
        </w:rPr>
        <w:t xml:space="preserve">RGB = [0.86, 0.083,-0.054]</w:t>
      </w:r>
    </w:p>
    <w:p w:rsidR="00000000" w:rsidDel="00000000" w:rsidP="00000000" w:rsidRDefault="00000000" w:rsidRPr="00000000" w14:paraId="0000002D">
      <w:pPr>
        <w:pageBreakBefore w:val="0"/>
        <w:ind w:left="720" w:firstLine="0"/>
        <w:jc w:val="both"/>
        <w:rPr>
          <w:color w:val="4a86e8"/>
        </w:rPr>
      </w:pPr>
      <w:r w:rsidDel="00000000" w:rsidR="00000000" w:rsidRPr="00000000">
        <w:rPr>
          <w:color w:val="4a86e8"/>
          <w:rtl w:val="0"/>
        </w:rPr>
        <w:t xml:space="preserve">Cuando hay un valor negativo en RGB, se considera ilegal.</w:t>
      </w:r>
    </w:p>
    <w:p w:rsidR="00000000" w:rsidDel="00000000" w:rsidP="00000000" w:rsidRDefault="00000000" w:rsidRPr="00000000" w14:paraId="0000002E">
      <w:pPr>
        <w:pageBreakBefore w:val="0"/>
        <w:ind w:left="720" w:firstLine="0"/>
        <w:jc w:val="both"/>
        <w:rPr>
          <w:color w:val="4a86e8"/>
        </w:rPr>
      </w:pPr>
      <w:r w:rsidDel="00000000" w:rsidR="00000000" w:rsidRPr="00000000">
        <w:rPr>
          <w:color w:val="4a86e8"/>
          <w:rtl w:val="0"/>
        </w:rPr>
        <w:t xml:space="preserve">Sin embargo en Ycbcr, si hay negativo, puede ser legal porque algunos valores pueden serlo.</w:t>
      </w:r>
    </w:p>
    <w:p w:rsidR="00000000" w:rsidDel="00000000" w:rsidP="00000000" w:rsidRDefault="00000000" w:rsidRPr="00000000" w14:paraId="0000002F">
      <w:pPr>
        <w:pageBreakBefore w:val="0"/>
        <w:jc w:val="both"/>
        <w:rPr>
          <w:b w:val="1"/>
        </w:rPr>
      </w:pPr>
      <w:r w:rsidDel="00000000" w:rsidR="00000000" w:rsidRPr="00000000">
        <w:rPr>
          <w:rtl w:val="0"/>
        </w:rPr>
      </w:r>
    </w:p>
    <w:p w:rsidR="00000000" w:rsidDel="00000000" w:rsidP="00000000" w:rsidRDefault="00000000" w:rsidRPr="00000000" w14:paraId="00000030">
      <w:pPr>
        <w:pageBreakBefore w:val="0"/>
        <w:jc w:val="both"/>
        <w:rPr>
          <w:b w:val="1"/>
        </w:rPr>
      </w:pPr>
      <w:r w:rsidDel="00000000" w:rsidR="00000000" w:rsidRPr="00000000">
        <w:rPr>
          <w:rtl w:val="0"/>
        </w:rPr>
      </w:r>
    </w:p>
    <w:p w:rsidR="00000000" w:rsidDel="00000000" w:rsidP="00000000" w:rsidRDefault="00000000" w:rsidRPr="00000000" w14:paraId="00000031">
      <w:pPr>
        <w:pageBreakBefore w:val="0"/>
        <w:numPr>
          <w:ilvl w:val="0"/>
          <w:numId w:val="4"/>
        </w:numPr>
        <w:ind w:left="720" w:hanging="360"/>
        <w:jc w:val="both"/>
        <w:rPr>
          <w:b w:val="1"/>
          <w:u w:val="none"/>
        </w:rPr>
      </w:pPr>
      <w:r w:rsidDel="00000000" w:rsidR="00000000" w:rsidRPr="00000000">
        <w:rPr>
          <w:b w:val="1"/>
          <w:rtl w:val="0"/>
        </w:rPr>
        <w:t xml:space="preserve">Sabiendo que en el formato SD la frecuencia de muestreo de la luminancia es de 13.5 MHz y de cada una de las componentes de croma es de 6.75 MHz, ¿Cuál sería el régimen binario?</w:t>
      </w:r>
    </w:p>
    <w:p w:rsidR="00000000" w:rsidDel="00000000" w:rsidP="00000000" w:rsidRDefault="00000000" w:rsidRPr="00000000" w14:paraId="00000032">
      <w:pPr>
        <w:pageBreakBefore w:val="0"/>
        <w:numPr>
          <w:ilvl w:val="0"/>
          <w:numId w:val="2"/>
        </w:numPr>
        <w:ind w:left="1440" w:hanging="360"/>
        <w:rPr>
          <w:color w:val="4a86e8"/>
        </w:rPr>
      </w:pPr>
      <w:r w:rsidDel="00000000" w:rsidR="00000000" w:rsidRPr="00000000">
        <w:rPr>
          <w:color w:val="4a86e8"/>
          <w:rtl w:val="0"/>
        </w:rPr>
        <w:t xml:space="preserve">13.5 Mbps</w:t>
      </w:r>
    </w:p>
    <w:p w:rsidR="00000000" w:rsidDel="00000000" w:rsidP="00000000" w:rsidRDefault="00000000" w:rsidRPr="00000000" w14:paraId="00000033">
      <w:pPr>
        <w:pageBreakBefore w:val="0"/>
        <w:numPr>
          <w:ilvl w:val="0"/>
          <w:numId w:val="2"/>
        </w:numPr>
        <w:ind w:left="1440" w:hanging="360"/>
        <w:rPr>
          <w:color w:val="4a86e8"/>
        </w:rPr>
      </w:pPr>
      <w:r w:rsidDel="00000000" w:rsidR="00000000" w:rsidRPr="00000000">
        <w:rPr>
          <w:color w:val="4a86e8"/>
          <w:rtl w:val="0"/>
        </w:rPr>
        <w:t xml:space="preserve">20.25 Mbps</w:t>
      </w:r>
    </w:p>
    <w:p w:rsidR="00000000" w:rsidDel="00000000" w:rsidP="00000000" w:rsidRDefault="00000000" w:rsidRPr="00000000" w14:paraId="00000034">
      <w:pPr>
        <w:pageBreakBefore w:val="0"/>
        <w:numPr>
          <w:ilvl w:val="0"/>
          <w:numId w:val="2"/>
        </w:numPr>
        <w:ind w:left="1440" w:hanging="360"/>
        <w:rPr>
          <w:color w:val="4a86e8"/>
        </w:rPr>
      </w:pPr>
      <w:r w:rsidDel="00000000" w:rsidR="00000000" w:rsidRPr="00000000">
        <w:rPr>
          <w:color w:val="4a86e8"/>
          <w:rtl w:val="0"/>
        </w:rPr>
        <w:t xml:space="preserve">27 Mbps</w:t>
      </w:r>
    </w:p>
    <w:p w:rsidR="00000000" w:rsidDel="00000000" w:rsidP="00000000" w:rsidRDefault="00000000" w:rsidRPr="00000000" w14:paraId="00000035">
      <w:pPr>
        <w:pageBreakBefore w:val="0"/>
        <w:numPr>
          <w:ilvl w:val="0"/>
          <w:numId w:val="2"/>
        </w:numPr>
        <w:ind w:left="1440" w:hanging="360"/>
        <w:rPr>
          <w:color w:val="4a86e8"/>
          <w:highlight w:val="yellow"/>
        </w:rPr>
      </w:pPr>
      <w:r w:rsidDel="00000000" w:rsidR="00000000" w:rsidRPr="00000000">
        <w:rPr>
          <w:color w:val="4a86e8"/>
          <w:highlight w:val="yellow"/>
          <w:rtl w:val="0"/>
        </w:rPr>
        <w:t xml:space="preserve">270 Mbps</w:t>
      </w:r>
    </w:p>
    <w:p w:rsidR="00000000" w:rsidDel="00000000" w:rsidP="00000000" w:rsidRDefault="00000000" w:rsidRPr="00000000" w14:paraId="00000036">
      <w:pPr>
        <w:pageBreakBefore w:val="0"/>
        <w:ind w:left="0" w:firstLine="0"/>
        <w:rPr>
          <w:color w:val="4a86e8"/>
        </w:rPr>
      </w:pPr>
      <w:r w:rsidDel="00000000" w:rsidR="00000000" w:rsidRPr="00000000">
        <w:rPr>
          <w:color w:val="4a86e8"/>
          <w:rtl w:val="0"/>
        </w:rPr>
        <w:tab/>
        <w:t xml:space="preserve">Suma de las frecuencias de muestreo de la luminancia y de la crominancia, 13.5+6.75*2 = 27 // 27*10 = 270</w:t>
      </w:r>
    </w:p>
    <w:p w:rsidR="00000000" w:rsidDel="00000000" w:rsidP="00000000" w:rsidRDefault="00000000" w:rsidRPr="00000000" w14:paraId="00000037">
      <w:pPr>
        <w:pageBreakBefore w:val="0"/>
        <w:jc w:val="center"/>
        <w:rPr>
          <w:color w:val="4a86e8"/>
        </w:rPr>
      </w:pPr>
      <w:r w:rsidDel="00000000" w:rsidR="00000000" w:rsidRPr="00000000">
        <w:rPr/>
        <w:drawing>
          <wp:inline distB="114300" distT="114300" distL="114300" distR="114300">
            <wp:extent cx="3571875" cy="542925"/>
            <wp:effectExtent b="0" l="0" r="0" t="0"/>
            <wp:docPr id="6" name="image5.png"/>
            <a:graphic>
              <a:graphicData uri="http://schemas.openxmlformats.org/drawingml/2006/picture">
                <pic:pic>
                  <pic:nvPicPr>
                    <pic:cNvPr id="0" name="image5.png"/>
                    <pic:cNvPicPr preferRelativeResize="0"/>
                  </pic:nvPicPr>
                  <pic:blipFill>
                    <a:blip r:embed="rId10"/>
                    <a:srcRect b="30678" l="12956" r="24750" t="52507"/>
                    <a:stretch>
                      <a:fillRect/>
                    </a:stretch>
                  </pic:blipFill>
                  <pic:spPr>
                    <a:xfrm>
                      <a:off x="0" y="0"/>
                      <a:ext cx="35718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color w:val="4a86e8"/>
        </w:rPr>
      </w:pPr>
      <w:r w:rsidDel="00000000" w:rsidR="00000000" w:rsidRPr="00000000">
        <w:rPr>
          <w:rtl w:val="0"/>
        </w:rPr>
      </w:r>
    </w:p>
    <w:p w:rsidR="00000000" w:rsidDel="00000000" w:rsidP="00000000" w:rsidRDefault="00000000" w:rsidRPr="00000000" w14:paraId="00000039">
      <w:pPr>
        <w:pageBreakBefore w:val="0"/>
        <w:numPr>
          <w:ilvl w:val="0"/>
          <w:numId w:val="4"/>
        </w:numPr>
        <w:ind w:left="720" w:hanging="360"/>
        <w:rPr>
          <w:b w:val="1"/>
          <w:u w:val="none"/>
        </w:rPr>
      </w:pPr>
      <w:r w:rsidDel="00000000" w:rsidR="00000000" w:rsidRPr="00000000">
        <w:rPr>
          <w:b w:val="1"/>
          <w:rtl w:val="0"/>
        </w:rPr>
        <w:t xml:space="preserve">En el proceso de cuantificación de los estándares SDI, ¿Cuál es el rango en el que deben estar comprendidas las componentes YCbCr?</w:t>
      </w:r>
    </w:p>
    <w:p w:rsidR="00000000" w:rsidDel="00000000" w:rsidP="00000000" w:rsidRDefault="00000000" w:rsidRPr="00000000" w14:paraId="0000003A">
      <w:pPr>
        <w:pageBreakBefore w:val="0"/>
        <w:numPr>
          <w:ilvl w:val="0"/>
          <w:numId w:val="3"/>
        </w:numPr>
        <w:ind w:left="1440" w:hanging="360"/>
        <w:rPr>
          <w:color w:val="4a86e8"/>
        </w:rPr>
      </w:pPr>
      <w:r w:rsidDel="00000000" w:rsidR="00000000" w:rsidRPr="00000000">
        <w:rPr>
          <w:color w:val="4a86e8"/>
          <w:rtl w:val="0"/>
        </w:rPr>
        <w:t xml:space="preserve">Rango total</w:t>
      </w:r>
    </w:p>
    <w:p w:rsidR="00000000" w:rsidDel="00000000" w:rsidP="00000000" w:rsidRDefault="00000000" w:rsidRPr="00000000" w14:paraId="0000003B">
      <w:pPr>
        <w:pageBreakBefore w:val="0"/>
        <w:numPr>
          <w:ilvl w:val="0"/>
          <w:numId w:val="3"/>
        </w:numPr>
        <w:ind w:left="1440" w:hanging="360"/>
        <w:rPr>
          <w:color w:val="4a86e8"/>
        </w:rPr>
      </w:pPr>
      <w:r w:rsidDel="00000000" w:rsidR="00000000" w:rsidRPr="00000000">
        <w:rPr>
          <w:color w:val="4a86e8"/>
          <w:rtl w:val="0"/>
        </w:rPr>
        <w:t xml:space="preserve">Rango permitido</w:t>
      </w:r>
    </w:p>
    <w:p w:rsidR="00000000" w:rsidDel="00000000" w:rsidP="00000000" w:rsidRDefault="00000000" w:rsidRPr="00000000" w14:paraId="0000003C">
      <w:pPr>
        <w:pageBreakBefore w:val="0"/>
        <w:numPr>
          <w:ilvl w:val="0"/>
          <w:numId w:val="3"/>
        </w:numPr>
        <w:ind w:left="1440" w:hanging="360"/>
        <w:rPr>
          <w:color w:val="4a86e8"/>
          <w:highlight w:val="yellow"/>
        </w:rPr>
      </w:pPr>
      <w:r w:rsidDel="00000000" w:rsidR="00000000" w:rsidRPr="00000000">
        <w:rPr>
          <w:color w:val="4a86e8"/>
          <w:highlight w:val="yellow"/>
          <w:rtl w:val="0"/>
        </w:rPr>
        <w:t xml:space="preserve">Rango nominal</w:t>
      </w:r>
    </w:p>
    <w:p w:rsidR="00000000" w:rsidDel="00000000" w:rsidP="00000000" w:rsidRDefault="00000000" w:rsidRPr="00000000" w14:paraId="0000003D">
      <w:pPr>
        <w:pageBreakBefore w:val="0"/>
        <w:numPr>
          <w:ilvl w:val="0"/>
          <w:numId w:val="3"/>
        </w:numPr>
        <w:ind w:left="1440" w:hanging="360"/>
        <w:rPr>
          <w:color w:val="4a86e8"/>
        </w:rPr>
      </w:pPr>
      <w:r w:rsidDel="00000000" w:rsidR="00000000" w:rsidRPr="00000000">
        <w:rPr>
          <w:color w:val="4a86e8"/>
          <w:rtl w:val="0"/>
        </w:rPr>
        <w:t xml:space="preserve">Ninguna de las anteriores</w:t>
      </w:r>
    </w:p>
    <w:p w:rsidR="00000000" w:rsidDel="00000000" w:rsidP="00000000" w:rsidRDefault="00000000" w:rsidRPr="00000000" w14:paraId="0000003E">
      <w:pPr>
        <w:pageBreakBefore w:val="0"/>
        <w:rPr>
          <w:color w:val="4a86e8"/>
        </w:rPr>
      </w:pPr>
      <w:r w:rsidDel="00000000" w:rsidR="00000000" w:rsidRPr="00000000">
        <w:rPr/>
        <w:drawing>
          <wp:inline distB="114300" distT="114300" distL="114300" distR="114300">
            <wp:extent cx="6024563" cy="706003"/>
            <wp:effectExtent b="0" l="0" r="0" t="0"/>
            <wp:docPr id="2" name="image6.png"/>
            <a:graphic>
              <a:graphicData uri="http://schemas.openxmlformats.org/drawingml/2006/picture">
                <pic:pic>
                  <pic:nvPicPr>
                    <pic:cNvPr id="0" name="image6.png"/>
                    <pic:cNvPicPr preferRelativeResize="0"/>
                  </pic:nvPicPr>
                  <pic:blipFill>
                    <a:blip r:embed="rId11"/>
                    <a:srcRect b="46889" l="18438" r="20431" t="40420"/>
                    <a:stretch>
                      <a:fillRect/>
                    </a:stretch>
                  </pic:blipFill>
                  <pic:spPr>
                    <a:xfrm>
                      <a:off x="0" y="0"/>
                      <a:ext cx="6024563" cy="70600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rPr>
          <w:color w:val="4a86e8"/>
        </w:rPr>
      </w:pPr>
      <w:r w:rsidDel="00000000" w:rsidR="00000000" w:rsidRPr="00000000">
        <w:rPr>
          <w:rtl w:val="0"/>
        </w:rPr>
      </w:r>
    </w:p>
    <w:p w:rsidR="00000000" w:rsidDel="00000000" w:rsidP="00000000" w:rsidRDefault="00000000" w:rsidRPr="00000000" w14:paraId="00000040">
      <w:pPr>
        <w:pageBreakBefore w:val="0"/>
        <w:numPr>
          <w:ilvl w:val="0"/>
          <w:numId w:val="4"/>
        </w:numPr>
        <w:ind w:left="720" w:hanging="360"/>
        <w:rPr>
          <w:b w:val="1"/>
          <w:u w:val="none"/>
        </w:rPr>
      </w:pPr>
      <w:r w:rsidDel="00000000" w:rsidR="00000000" w:rsidRPr="00000000">
        <w:rPr>
          <w:b w:val="1"/>
          <w:rtl w:val="0"/>
        </w:rPr>
        <w:t xml:space="preserve">¿Detrás de qué trama aparecen los datos del vídeo que se representa en las TVs?</w:t>
      </w:r>
    </w:p>
    <w:p w:rsidR="00000000" w:rsidDel="00000000" w:rsidP="00000000" w:rsidRDefault="00000000" w:rsidRPr="00000000" w14:paraId="00000041">
      <w:pPr>
        <w:pageBreakBefore w:val="0"/>
        <w:numPr>
          <w:ilvl w:val="0"/>
          <w:numId w:val="7"/>
        </w:numPr>
        <w:ind w:left="1440" w:hanging="360"/>
        <w:rPr>
          <w:color w:val="4a86e8"/>
        </w:rPr>
      </w:pPr>
      <w:r w:rsidDel="00000000" w:rsidR="00000000" w:rsidRPr="00000000">
        <w:rPr>
          <w:color w:val="4a86e8"/>
          <w:rtl w:val="0"/>
        </w:rPr>
        <w:t xml:space="preserve">TRS EAV</w:t>
      </w:r>
    </w:p>
    <w:p w:rsidR="00000000" w:rsidDel="00000000" w:rsidP="00000000" w:rsidRDefault="00000000" w:rsidRPr="00000000" w14:paraId="00000042">
      <w:pPr>
        <w:pageBreakBefore w:val="0"/>
        <w:numPr>
          <w:ilvl w:val="0"/>
          <w:numId w:val="7"/>
        </w:numPr>
        <w:ind w:left="1440" w:hanging="360"/>
        <w:rPr>
          <w:color w:val="4a86e8"/>
        </w:rPr>
      </w:pPr>
      <w:r w:rsidDel="00000000" w:rsidR="00000000" w:rsidRPr="00000000">
        <w:rPr>
          <w:color w:val="4a86e8"/>
          <w:rtl w:val="0"/>
        </w:rPr>
        <w:t xml:space="preserve">HANC</w:t>
      </w:r>
    </w:p>
    <w:p w:rsidR="00000000" w:rsidDel="00000000" w:rsidP="00000000" w:rsidRDefault="00000000" w:rsidRPr="00000000" w14:paraId="00000043">
      <w:pPr>
        <w:pageBreakBefore w:val="0"/>
        <w:numPr>
          <w:ilvl w:val="0"/>
          <w:numId w:val="7"/>
        </w:numPr>
        <w:ind w:left="1440" w:hanging="360"/>
        <w:rPr>
          <w:color w:val="4a86e8"/>
          <w:highlight w:val="yellow"/>
        </w:rPr>
      </w:pPr>
      <w:r w:rsidDel="00000000" w:rsidR="00000000" w:rsidRPr="00000000">
        <w:rPr>
          <w:color w:val="4a86e8"/>
          <w:highlight w:val="yellow"/>
          <w:rtl w:val="0"/>
        </w:rPr>
        <w:t xml:space="preserve">TRS SAV</w:t>
      </w:r>
    </w:p>
    <w:p w:rsidR="00000000" w:rsidDel="00000000" w:rsidP="00000000" w:rsidRDefault="00000000" w:rsidRPr="00000000" w14:paraId="00000044">
      <w:pPr>
        <w:pageBreakBefore w:val="0"/>
        <w:numPr>
          <w:ilvl w:val="0"/>
          <w:numId w:val="7"/>
        </w:numPr>
        <w:ind w:left="1440" w:hanging="360"/>
        <w:rPr>
          <w:color w:val="4a86e8"/>
        </w:rPr>
      </w:pPr>
      <w:r w:rsidDel="00000000" w:rsidR="00000000" w:rsidRPr="00000000">
        <w:rPr>
          <w:color w:val="4a86e8"/>
          <w:rtl w:val="0"/>
        </w:rPr>
        <w:t xml:space="preserve">VANC</w:t>
      </w:r>
    </w:p>
    <w:p w:rsidR="00000000" w:rsidDel="00000000" w:rsidP="00000000" w:rsidRDefault="00000000" w:rsidRPr="00000000" w14:paraId="00000045">
      <w:pPr>
        <w:pageBreakBefore w:val="0"/>
        <w:rPr>
          <w:color w:val="1155cc"/>
          <w:u w:val="single"/>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drawing>
          <wp:inline distB="114300" distT="114300" distL="114300" distR="114300">
            <wp:extent cx="5731200" cy="2044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