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ESAV_T2_PROCESADORES_AUDIO_DOMINIO_FRECUENCIA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ancho de banda del espectro audible del ser humano?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19000 Hz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19980 Hz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20000 Hz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25000 Hz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20000 - 20 = 19980 Hz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cuántas sub-bandas se divide el espectro audible?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0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5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0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6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7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Sub graves (&lt; 25 Hz), graves (25 Hz-125Hz), medios graves (125 Hz - 400 Hz), medios (400 Hz - 2kHz), medios agudos (2kHz - 8kHz), agudos (8kHz-12kHz) y agudos superiores (&gt;12kHz)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la sub-banda más sensible del sistema de percepción humano?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125 Hz - 400 Hz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400 Hz - 2 kHz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2 kHz - 8 kHz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12 kHz - 20 kHz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2162175" cy="20828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21" l="13122" r="49169" t="3058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8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roll-off es…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respuesta en frecuencia de un transductor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caída de la respuesta en frecuencia de un transductor en frecuencias altas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caída de la respuesta en frecuencia de un transductor en frecuencias bajas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La segunda y la tercera opción son correctas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frecuencia de corte de los filtros shelving representa...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zona a partir de la cual se atenúa la señal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La zona en la que el valor de la ganancia o atenuación es la mitad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zona a partir de la cual no existe ganancia o atenuación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Ninguna de las respuestas es correcta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mayor valor del factor de calidad Q, el ancho de banda.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Aumenta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Disminuye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 influye en el ancho de banda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Aumenta 3 dB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consideramos una anchura de 1/2 de octava, ¿Cuál sería la frecuencia siguiente a 50 Hz?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25 Hz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70.71 Hz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75 Hz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100 Hz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50 * 2 ^(1/2) = 70.71 Hz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puede solucionar el efecto de rizado (ripple) que se produce en la ecualización?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 es posible solucionarlo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Mediante un combinador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Mediante un interpolador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La segunda y la tercera respuesta son correctas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brevemente cuál es la diferencia entre el ecualizador gráfico y el paramétrico.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nivel de presión sonora en el ruido rosa...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Crece conforme aumenta la frecuencia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color w:val="0000ff"/>
          <w:highlight w:val="yellow"/>
          <w:rtl w:val="0"/>
        </w:rPr>
        <w:t xml:space="preserve">Disminuye conforme aumenta la frecuencia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Permanece plano para todas las frecuencias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Ninguna de las anteriores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