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E048">
      <w:pPr>
        <w:spacing w:before="920"/>
        <w:jc w:val="center"/>
      </w:pPr>
      <w:r>
        <w:rPr>
          <w:rFonts w:ascii="Aptos Display" w:hAnsi="Aptos Display"/>
          <w:b/>
          <w:color w:val="17324D"/>
          <w:sz w:val="62"/>
        </w:rPr>
        <w:t>Exploratory Data Analysis</w:t>
      </w:r>
      <w:r>
        <w:rPr>
          <w:rFonts w:ascii="Aptos Display" w:hAnsi="Aptos Display"/>
          <w:b/>
          <w:color w:val="17324D"/>
          <w:sz w:val="62"/>
        </w:rPr>
        <w:br w:type="textWrapping"/>
      </w:r>
      <w:r>
        <w:rPr>
          <w:rFonts w:ascii="Aptos Display" w:hAnsi="Aptos Display"/>
          <w:b/>
          <w:color w:val="17324D"/>
          <w:sz w:val="62"/>
        </w:rPr>
        <w:t>Pipeline</w:t>
      </w:r>
    </w:p>
    <w:p w14:paraId="2D4E3483">
      <w:pPr>
        <w:jc w:val="center"/>
      </w:pPr>
      <w:r>
        <w:rPr>
          <w:rFonts w:ascii="Aptos Display" w:hAnsi="Aptos Display"/>
          <w:b/>
          <w:color w:val="2E6F9E"/>
          <w:sz w:val="32"/>
        </w:rPr>
        <w:t>Architecture, Methodology and User Manual</w:t>
      </w:r>
    </w:p>
    <w:p w14:paraId="01F89709">
      <w:pPr>
        <w:jc w:val="center"/>
      </w:pPr>
      <w:r>
        <w:rPr>
          <w:rFonts w:ascii="Aptos" w:hAnsi="Aptos"/>
          <w:color w:val="6B7780"/>
          <w:sz w:val="22"/>
        </w:rPr>
        <w:t>DataFrame / GeoDataFrame profiling, target-aware diagnostics and ML feature screening</w:t>
      </w:r>
    </w:p>
    <w:p w14:paraId="00473D6E">
      <w:pPr>
        <w:spacing w:after="20"/>
        <w:jc w:val="center"/>
      </w:pPr>
      <w:r>
        <w:drawing>
          <wp:inline distT="0" distB="0" distL="114300" distR="114300">
            <wp:extent cx="6309360" cy="7848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D5E4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Architecture overview of the implemented EDA workflow.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A4529B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FD49D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Document type</w:t>
            </w:r>
          </w:p>
        </w:tc>
        <w:tc>
          <w:tcPr>
            <w:tcW w:w="518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B5FFC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 w14:paraId="4B10215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0C4B9D"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Document type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33566"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Architectural design + methodology + operational manual</w:t>
            </w:r>
          </w:p>
        </w:tc>
      </w:tr>
      <w:tr w14:paraId="696FEA7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15FCA"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Source basis</w:t>
            </w:r>
          </w:p>
        </w:tc>
        <w:tc>
          <w:tcPr>
            <w:tcW w:w="518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3F496"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Latest uploaded implementation (src(5).zip)</w:t>
            </w:r>
          </w:p>
        </w:tc>
      </w:tr>
      <w:tr w14:paraId="403BD81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FADDDD"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Pipeline schema</w:t>
            </w:r>
          </w:p>
        </w:tc>
        <w:tc>
          <w:tcPr>
            <w:tcW w:w="518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6DD22"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EDA artifact schema 1.5.0</w:t>
            </w:r>
          </w:p>
        </w:tc>
      </w:tr>
      <w:tr w14:paraId="640555E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0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FD434">
            <w:pPr>
              <w:spacing w:after="0"/>
            </w:pPr>
            <w:r>
              <w:rPr>
                <w:rFonts w:ascii="Aptos" w:hAnsi="Aptos"/>
                <w:b/>
                <w:sz w:val="18"/>
              </w:rPr>
              <w:t>Reviewed source</w:t>
            </w:r>
          </w:p>
        </w:tc>
        <w:tc>
          <w:tcPr>
            <w:tcW w:w="518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CFEE"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24 August 2026</w:t>
            </w:r>
          </w:p>
        </w:tc>
      </w:tr>
    </w:tbl>
    <w:p w14:paraId="2874B000">
      <w:pPr>
        <w:spacing w:after="20"/>
      </w:pPr>
    </w:p>
    <w:p w14:paraId="02B94C12">
      <w:pPr>
        <w:pStyle w:val="2"/>
        <w:pageBreakBefore/>
      </w:pPr>
      <w:r>
        <w:rPr>
          <w:rFonts w:ascii="Aptos" w:hAnsi="Aptos"/>
        </w:rPr>
        <w:t>Contents</w:t>
      </w:r>
    </w:p>
    <w:p w14:paraId="4C193D1C">
      <w:pPr>
        <w:spacing w:after="40"/>
      </w:pPr>
      <w:r>
        <w:rPr>
          <w:rFonts w:ascii="Aptos" w:hAnsi="Aptos"/>
        </w:rPr>
        <w:t>1. Purpose and intended audience</w:t>
      </w:r>
    </w:p>
    <w:p w14:paraId="2F4B487F">
      <w:pPr>
        <w:spacing w:after="40"/>
      </w:pPr>
      <w:r>
        <w:rPr>
          <w:rFonts w:ascii="Aptos" w:hAnsi="Aptos"/>
        </w:rPr>
        <w:t>2. Pipeline at a glance</w:t>
      </w:r>
    </w:p>
    <w:p w14:paraId="44969EF3">
      <w:pPr>
        <w:spacing w:after="40"/>
      </w:pPr>
      <w:r>
        <w:rPr>
          <w:rFonts w:ascii="Aptos" w:hAnsi="Aptos"/>
        </w:rPr>
        <w:t>3. Architecture and execution model</w:t>
      </w:r>
    </w:p>
    <w:p w14:paraId="34B10CF3">
      <w:pPr>
        <w:spacing w:after="40"/>
      </w:pPr>
      <w:r>
        <w:rPr>
          <w:rFonts w:ascii="Aptos" w:hAnsi="Aptos"/>
        </w:rPr>
        <w:t>4. Inputs, logical data types and prerequisites</w:t>
      </w:r>
    </w:p>
    <w:p w14:paraId="585BB45E">
      <w:pPr>
        <w:spacing w:after="40"/>
      </w:pPr>
      <w:r>
        <w:rPr>
          <w:rFonts w:ascii="Aptos" w:hAnsi="Aptos"/>
        </w:rPr>
        <w:t>5. Dataset overview and column profiling</w:t>
      </w:r>
    </w:p>
    <w:p w14:paraId="4DD60670">
      <w:pPr>
        <w:spacing w:after="40"/>
      </w:pPr>
      <w:r>
        <w:rPr>
          <w:rFonts w:ascii="Aptos" w:hAnsi="Aptos"/>
        </w:rPr>
        <w:t>6. Data quality and missingness</w:t>
      </w:r>
    </w:p>
    <w:p w14:paraId="14B4A96D">
      <w:pPr>
        <w:spacing w:after="40"/>
      </w:pPr>
      <w:r>
        <w:rPr>
          <w:rFonts w:ascii="Aptos" w:hAnsi="Aptos"/>
        </w:rPr>
        <w:t>7. Numeric analysis: descriptive, robust and normality diagnostics</w:t>
      </w:r>
    </w:p>
    <w:p w14:paraId="694F10FC">
      <w:pPr>
        <w:spacing w:after="40"/>
      </w:pPr>
      <w:r>
        <w:rPr>
          <w:rFonts w:ascii="Aptos" w:hAnsi="Aptos"/>
        </w:rPr>
        <w:t>8. Outlier diagnostics: univariate and multivariate</w:t>
      </w:r>
    </w:p>
    <w:p w14:paraId="1F5749D3">
      <w:pPr>
        <w:spacing w:after="40"/>
      </w:pPr>
      <w:r>
        <w:rPr>
          <w:rFonts w:ascii="Aptos" w:hAnsi="Aptos"/>
        </w:rPr>
        <w:t>9. Correlation and multicollinearity</w:t>
      </w:r>
    </w:p>
    <w:p w14:paraId="19C617B2">
      <w:pPr>
        <w:spacing w:after="40"/>
      </w:pPr>
      <w:r>
        <w:rPr>
          <w:rFonts w:ascii="Aptos" w:hAnsi="Aptos"/>
        </w:rPr>
        <w:t>10. Categorical analysis and associations</w:t>
      </w:r>
    </w:p>
    <w:p w14:paraId="2D586EE2">
      <w:pPr>
        <w:spacing w:after="60"/>
      </w:pPr>
      <w:r>
        <w:rPr>
          <w:rFonts w:ascii="Aptos" w:hAnsi="Aptos"/>
        </w:rPr>
        <w:t>11. Target-aware analysis: classification vs regression</w:t>
      </w:r>
    </w:p>
    <w:p w14:paraId="27D0A9BE">
      <w:pPr>
        <w:spacing w:after="40"/>
      </w:pPr>
      <w:r>
        <w:rPr>
          <w:rFonts w:ascii="Aptos" w:hAnsi="Aptos"/>
        </w:rPr>
        <w:t>12. Feature-selection methodology: ordered decision gates</w:t>
      </w:r>
    </w:p>
    <w:p w14:paraId="59502593">
      <w:pPr>
        <w:spacing w:after="40"/>
      </w:pPr>
      <w:r>
        <w:rPr>
          <w:rFonts w:ascii="Aptos" w:hAnsi="Aptos"/>
        </w:rPr>
        <w:t>13. Plot prioritization and visual diagnostics</w:t>
      </w:r>
    </w:p>
    <w:p w14:paraId="742515A4">
      <w:pPr>
        <w:spacing w:after="40"/>
      </w:pPr>
      <w:r>
        <w:rPr>
          <w:rFonts w:ascii="Aptos" w:hAnsi="Aptos"/>
        </w:rPr>
        <w:t>14. PCA and multivariate structure</w:t>
      </w:r>
    </w:p>
    <w:p w14:paraId="6E6161DB">
      <w:pPr>
        <w:spacing w:after="40"/>
      </w:pPr>
      <w:r>
        <w:rPr>
          <w:rFonts w:ascii="Aptos" w:hAnsi="Aptos"/>
        </w:rPr>
        <w:t>15. Geospatial diagnostics</w:t>
      </w:r>
    </w:p>
    <w:p w14:paraId="13DD3539">
      <w:pPr>
        <w:spacing w:after="40"/>
      </w:pPr>
      <w:r>
        <w:rPr>
          <w:rFonts w:ascii="Aptos" w:hAnsi="Aptos"/>
        </w:rPr>
        <w:t>16. Output architecture and artifact reference</w:t>
      </w:r>
    </w:p>
    <w:p w14:paraId="02AA1B50">
      <w:pPr>
        <w:spacing w:after="40"/>
      </w:pPr>
      <w:r>
        <w:rPr>
          <w:rFonts w:ascii="Aptos" w:hAnsi="Aptos"/>
        </w:rPr>
        <w:t>17. HTML report architecture</w:t>
      </w:r>
    </w:p>
    <w:p w14:paraId="4B2C0A6B">
      <w:pPr>
        <w:spacing w:after="40"/>
      </w:pPr>
      <w:r>
        <w:rPr>
          <w:rFonts w:ascii="Aptos" w:hAnsi="Aptos"/>
        </w:rPr>
        <w:t>18. How to interpret the main outputs</w:t>
      </w:r>
    </w:p>
    <w:p w14:paraId="5063DBBB">
      <w:pPr>
        <w:spacing w:after="40"/>
      </w:pPr>
      <w:r>
        <w:rPr>
          <w:rFonts w:ascii="Aptos" w:hAnsi="Aptos"/>
        </w:rPr>
        <w:t>19. Configuration reference</w:t>
      </w:r>
    </w:p>
    <w:p w14:paraId="199D282A">
      <w:pPr>
        <w:spacing w:after="60"/>
      </w:pPr>
      <w:r>
        <w:rPr>
          <w:rFonts w:ascii="Aptos" w:hAnsi="Aptos"/>
        </w:rPr>
        <w:t>20. Operational runbook</w:t>
      </w:r>
    </w:p>
    <w:p w14:paraId="5452902B">
      <w:pPr>
        <w:spacing w:after="40"/>
      </w:pPr>
      <w:r>
        <w:rPr>
          <w:rFonts w:ascii="Aptos" w:hAnsi="Aptos"/>
        </w:rPr>
        <w:t>21. Troubleshooting and quality red flags</w:t>
      </w:r>
    </w:p>
    <w:p w14:paraId="1E6E18E0">
      <w:pPr>
        <w:spacing w:after="40"/>
      </w:pPr>
      <w:r>
        <w:rPr>
          <w:rFonts w:ascii="Aptos" w:hAnsi="Aptos"/>
        </w:rPr>
        <w:t>22. Integration with the ML classification pipeline</w:t>
      </w:r>
    </w:p>
    <w:p w14:paraId="532B1FE4">
      <w:pPr>
        <w:spacing w:after="40"/>
      </w:pPr>
      <w:r>
        <w:rPr>
          <w:rFonts w:ascii="Aptos" w:hAnsi="Aptos"/>
        </w:rPr>
        <w:t>23. Glossary</w:t>
      </w:r>
    </w:p>
    <w:p w14:paraId="2D28E9EA">
      <w:pPr>
        <w:spacing w:after="40"/>
        <w:rPr>
          <w:rFonts w:ascii="Aptos" w:hAnsi="Aptos"/>
        </w:rPr>
      </w:pPr>
      <w:r>
        <w:rPr>
          <w:rFonts w:ascii="Aptos" w:hAnsi="Aptos"/>
        </w:rPr>
        <w:t>Appendix A — Implementation map</w:t>
      </w:r>
    </w:p>
    <w:p w14:paraId="29EB4813">
      <w:pPr>
        <w:spacing w:after="40"/>
        <w:rPr>
          <w:rFonts w:ascii="Aptos" w:hAnsi="Aptos"/>
        </w:rPr>
      </w:pPr>
    </w:p>
    <w:p w14:paraId="077055FA">
      <w:pPr>
        <w:spacing w:after="40"/>
        <w:rPr>
          <w:rFonts w:ascii="Aptos" w:hAnsi="Aptos"/>
        </w:rPr>
        <w:sectPr>
          <w:headerReference r:id="rId5" w:type="default"/>
          <w:footerReference r:id="rId6" w:type="default"/>
          <w:pgSz w:w="12240" w:h="15840"/>
          <w:pgMar w:top="1080" w:right="1080" w:bottom="1008" w:left="1080" w:header="720" w:footer="720" w:gutter="0"/>
          <w:cols w:space="720" w:num="1"/>
          <w:docGrid w:linePitch="360" w:charSpace="0"/>
        </w:sectPr>
      </w:pPr>
    </w:p>
    <w:p w14:paraId="1BB3B0AC">
      <w:pPr>
        <w:spacing w:after="40"/>
        <w:rPr>
          <w:rFonts w:hint="default" w:ascii="Aptos" w:hAnsi="Aptos"/>
          <w:lang w:val="en-US"/>
        </w:rPr>
      </w:pPr>
      <w:r>
        <w:rPr>
          <w:rFonts w:hint="default" w:ascii="Aptos" w:hAnsi="Aptos"/>
          <w:lang w:val="en-US"/>
        </w:rPr>
        <w:drawing>
          <wp:inline distT="0" distB="0" distL="114300" distR="114300">
            <wp:extent cx="8719820" cy="5813425"/>
            <wp:effectExtent l="0" t="0" r="12700" b="8255"/>
            <wp:docPr id="11" name="Picture 11" descr="18a3552f-9d46-45c4-b3fe-5a4fadcc01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18a3552f-9d46-45c4-b3fe-5a4fadcc01c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1982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FFBF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1. Functional mindmap of the EDA pipeline and its analytical branches.</w:t>
      </w:r>
    </w:p>
    <w:p w14:paraId="5324FD36">
      <w:pPr>
        <w:spacing w:after="40"/>
        <w:rPr>
          <w:rFonts w:hint="default" w:ascii="Aptos" w:hAnsi="Aptos"/>
          <w:lang w:val="en-US"/>
        </w:rPr>
        <w:sectPr>
          <w:pgSz w:w="15840" w:h="12240" w:orient="landscape"/>
          <w:pgMar w:top="1080" w:right="1080" w:bottom="1080" w:left="1008" w:header="720" w:footer="720" w:gutter="0"/>
          <w:cols w:space="720" w:num="1"/>
          <w:docGrid w:linePitch="360" w:charSpace="0"/>
        </w:sectPr>
      </w:pPr>
    </w:p>
    <w:p w14:paraId="3DF01E0D">
      <w:pPr>
        <w:pStyle w:val="2"/>
        <w:pageBreakBefore/>
      </w:pPr>
      <w:bookmarkStart w:id="0" w:name="_GoBack"/>
      <w:bookmarkEnd w:id="0"/>
      <w:r>
        <w:rPr>
          <w:rFonts w:ascii="Aptos" w:hAnsi="Aptos"/>
        </w:rPr>
        <w:t>1. Purpose and intended audience</w:t>
      </w:r>
    </w:p>
    <w:p w14:paraId="42D957B0">
      <w:pPr>
        <w:spacing w:after="100"/>
      </w:pPr>
      <w:r>
        <w:rPr>
          <w:rFonts w:ascii="Aptos" w:hAnsi="Aptos"/>
        </w:rPr>
        <w:t>The EDA pipeline provides a reusable exploratory-analysis layer for pandas DataFrame and GeoPandas GeoDataFrame inputs. It supports human review and downstream machine-learning preparation while preserving a machine-readable audit trail.</w:t>
      </w:r>
    </w:p>
    <w:tbl>
      <w:tblPr>
        <w:tblStyle w:val="12"/>
        <w:tblW w:w="0" w:type="auto"/>
        <w:tblInd w:w="0" w:type="dxa"/>
        <w:tblBorders>
          <w:top w:val="single" w:color="3A8D5D" w:sz="10" w:space="0"/>
          <w:left w:val="single" w:color="3A8D5D" w:sz="10" w:space="0"/>
          <w:bottom w:val="single" w:color="3A8D5D" w:sz="10" w:space="0"/>
          <w:right w:val="single" w:color="3A8D5D" w:sz="10" w:space="0"/>
          <w:insideH w:val="single" w:color="3A8D5D" w:sz="10" w:space="0"/>
          <w:insideV w:val="single" w:color="3A8D5D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17773AAF">
        <w:tblPrEx>
          <w:tblBorders>
            <w:top w:val="single" w:color="3A8D5D" w:sz="10" w:space="0"/>
            <w:left w:val="single" w:color="3A8D5D" w:sz="10" w:space="0"/>
            <w:bottom w:val="single" w:color="3A8D5D" w:sz="10" w:space="0"/>
            <w:right w:val="single" w:color="3A8D5D" w:sz="10" w:space="0"/>
            <w:insideH w:val="single" w:color="3A8D5D" w:sz="10" w:space="0"/>
            <w:insideV w:val="single" w:color="3A8D5D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DF7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E3E21F4">
            <w:pPr>
              <w:spacing w:after="0"/>
            </w:pPr>
            <w:r>
              <w:rPr>
                <w:rFonts w:ascii="Aptos" w:hAnsi="Aptos"/>
                <w:b/>
                <w:color w:val="3A8D5D"/>
                <w:sz w:val="19"/>
              </w:rPr>
              <w:t xml:space="preserve">Core idea  </w:t>
            </w:r>
            <w:r>
              <w:rPr>
                <w:rFonts w:ascii="Aptos" w:hAnsi="Aptos"/>
                <w:sz w:val="19"/>
              </w:rPr>
              <w:t>The pipeline analyzes the supplied dataset as-is, writes auditable evidence, and proposes an initial feature shortlist. It does not train the final predictive model; the final feature decision belongs to train-only validation.</w:t>
            </w:r>
          </w:p>
        </w:tc>
      </w:tr>
    </w:tbl>
    <w:p w14:paraId="733FB656">
      <w:pPr>
        <w:spacing w:after="20"/>
      </w:pPr>
    </w:p>
    <w:p w14:paraId="1D77AF7B">
      <w:pPr>
        <w:pStyle w:val="3"/>
      </w:pPr>
      <w:r>
        <w:rPr>
          <w:rFonts w:ascii="Aptos" w:hAnsi="Aptos"/>
        </w:rPr>
        <w:t>1.1 Intended users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8A24CA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2D4A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w="67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35EDC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Most useful sections</w:t>
            </w:r>
          </w:p>
        </w:tc>
      </w:tr>
      <w:tr w14:paraId="4CBB392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B9D7C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Analyst / domain expert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74C4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Data quality, target-aware diagnostics, feature proposal, plots, geospatial checks</w:t>
            </w:r>
          </w:p>
        </w:tc>
      </w:tr>
      <w:tr w14:paraId="76CB422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CD4BC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Data scientist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04B5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Association tests, FDR, redundancy, PCA/outliers, feature screening and ML hand-off</w:t>
            </w:r>
          </w:p>
        </w:tc>
      </w:tr>
      <w:tr w14:paraId="131B53E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0BF5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Reviewer / project manager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CE513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Architecture, report structure, output contracts, interpretation and red flags</w:t>
            </w:r>
          </w:p>
        </w:tc>
      </w:tr>
      <w:tr w14:paraId="07C5628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4BF28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Developer / maintainer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3F9D6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Configuration, module map, serialization, artifact names and execution lifecycle</w:t>
            </w:r>
          </w:p>
        </w:tc>
      </w:tr>
    </w:tbl>
    <w:p w14:paraId="7970BEE8">
      <w:pPr>
        <w:spacing w:after="20"/>
      </w:pPr>
    </w:p>
    <w:p w14:paraId="4DC6B9D9">
      <w:pPr>
        <w:pStyle w:val="3"/>
      </w:pPr>
      <w:r>
        <w:rPr>
          <w:rFonts w:ascii="Aptos" w:hAnsi="Aptos"/>
        </w:rPr>
        <w:t>1.2 What the pipeline does not claim</w:t>
      </w:r>
    </w:p>
    <w:p w14:paraId="4FABEB42">
      <w:pPr>
        <w:pStyle w:val="23"/>
        <w:spacing w:after="40"/>
      </w:pPr>
      <w:r>
        <w:rPr>
          <w:rFonts w:ascii="Aptos" w:hAnsi="Aptos"/>
        </w:rPr>
        <w:t>It does not prove causality or domain relevance from statistical association.</w:t>
      </w:r>
    </w:p>
    <w:p w14:paraId="2E6BDC9E">
      <w:pPr>
        <w:pStyle w:val="23"/>
        <w:spacing w:after="40"/>
      </w:pPr>
      <w:r>
        <w:rPr>
          <w:rFonts w:ascii="Aptos" w:hAnsi="Aptos"/>
        </w:rPr>
        <w:t>It does not treat the automated feature proposal as the definitive model feature set.</w:t>
      </w:r>
    </w:p>
    <w:p w14:paraId="32B286D8">
      <w:pPr>
        <w:pStyle w:val="23"/>
        <w:spacing w:after="40"/>
      </w:pPr>
      <w:r>
        <w:rPr>
          <w:rFonts w:ascii="Aptos" w:hAnsi="Aptos"/>
        </w:rPr>
        <w:t>It does not fit model-selection decisions inside CV folds; that belongs to the downstream ML workflow.</w:t>
      </w:r>
    </w:p>
    <w:p w14:paraId="321680AB">
      <w:pPr>
        <w:pStyle w:val="23"/>
        <w:spacing w:after="40"/>
      </w:pPr>
      <w:r>
        <w:rPr>
          <w:rFonts w:ascii="Aptos" w:hAnsi="Aptos"/>
        </w:rPr>
        <w:t>It does not recommend automatic deletion of multivariate outliers, especially from an independent test set.</w:t>
      </w:r>
    </w:p>
    <w:p w14:paraId="499B4D1E">
      <w:pPr>
        <w:pStyle w:val="2"/>
        <w:pageBreakBefore/>
      </w:pPr>
      <w:r>
        <w:rPr>
          <w:rFonts w:ascii="Aptos" w:hAnsi="Aptos"/>
        </w:rPr>
        <w:t>2. Pipeline at a glance</w:t>
      </w:r>
    </w:p>
    <w:p w14:paraId="7568D1A5">
      <w:pPr>
        <w:spacing w:after="20"/>
        <w:jc w:val="center"/>
      </w:pPr>
      <w:r>
        <w:drawing>
          <wp:inline distT="0" distB="0" distL="114300" distR="114300">
            <wp:extent cx="6309360" cy="78486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A964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2. End-to-end analytical flow from input table to persisted EDA artifacts.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D29768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76ADD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Stage</w:t>
            </w:r>
          </w:p>
        </w:tc>
        <w:tc>
          <w:tcPr>
            <w:tcW w:w="43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60117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Plain-language purpose</w:t>
            </w:r>
          </w:p>
        </w:tc>
        <w:tc>
          <w:tcPr>
            <w:tcW w:w="381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D44FA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Primary evidence</w:t>
            </w:r>
          </w:p>
        </w:tc>
      </w:tr>
      <w:tr w14:paraId="17C51F4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998E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01 Profile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677B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Understand shape, data types, distributions and memory footprint.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968D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eda_summary.json, column_profile.csv</w:t>
            </w:r>
          </w:p>
        </w:tc>
      </w:tr>
      <w:tr w14:paraId="1C93B65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9876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02 Quality</w:t>
            </w:r>
          </w:p>
        </w:tc>
        <w:tc>
          <w:tcPr>
            <w:tcW w:w="432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CF46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Identify missingness, constant/quasi-constant, ID-like and rare-category issues.</w:t>
            </w:r>
          </w:p>
        </w:tc>
        <w:tc>
          <w:tcPr>
            <w:tcW w:w="381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4D54D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data_quality_flags.csv, missingness_summary.csv</w:t>
            </w:r>
          </w:p>
        </w:tc>
      </w:tr>
      <w:tr w14:paraId="4EF4E4B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03DB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03 Relationships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A14A3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Measure numeric correlation, categorical association and multicollinearity.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A958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correlation matrices, Cramér V, VIF</w:t>
            </w:r>
          </w:p>
        </w:tc>
      </w:tr>
      <w:tr w14:paraId="33A8782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68B32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04 Target-aware</w:t>
            </w:r>
          </w:p>
        </w:tc>
        <w:tc>
          <w:tcPr>
            <w:tcW w:w="432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48F9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Measure how each feature relates to a configured target.</w:t>
            </w:r>
          </w:p>
        </w:tc>
        <w:tc>
          <w:tcPr>
            <w:tcW w:w="381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C2A83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Kruskal/ANOVA, Cramér V, Spearman, FDR q-values</w:t>
            </w:r>
          </w:p>
        </w:tc>
      </w:tr>
      <w:tr w14:paraId="020FDD9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D9C6D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05 Feature screen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F090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Apply ordered gates to create use/review/exclude proposal.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700E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feature_selection_proposal.csv</w:t>
            </w:r>
          </w:p>
        </w:tc>
      </w:tr>
      <w:tr w14:paraId="453B835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B2F0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06 Multivariate</w:t>
            </w:r>
          </w:p>
        </w:tc>
        <w:tc>
          <w:tcPr>
            <w:tcW w:w="432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CAAA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Characterize joint structure and flag unusual rows diagnostically.</w:t>
            </w:r>
          </w:p>
        </w:tc>
        <w:tc>
          <w:tcPr>
            <w:tcW w:w="381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696E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PCA summary, Mahalanobis scores</w:t>
            </w:r>
          </w:p>
        </w:tc>
      </w:tr>
      <w:tr w14:paraId="50585FA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52A4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07 Report / persist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B0BF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Save evidence, plots, HTML report and annotated data.</w:t>
            </w:r>
          </w:p>
        </w:tc>
        <w:tc>
          <w:tcPr>
            <w:tcW w:w="38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675A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report.html, tables/*, plots/*, GeoParquet</w:t>
            </w:r>
          </w:p>
        </w:tc>
      </w:tr>
    </w:tbl>
    <w:p w14:paraId="661B7848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C85A54" w:sz="10" w:space="0"/>
          <w:left w:val="single" w:color="C85A54" w:sz="10" w:space="0"/>
          <w:bottom w:val="single" w:color="C85A54" w:sz="10" w:space="0"/>
          <w:right w:val="single" w:color="C85A54" w:sz="10" w:space="0"/>
          <w:insideH w:val="single" w:color="C85A54" w:sz="10" w:space="0"/>
          <w:insideV w:val="single" w:color="C85A54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38BF27F">
        <w:tblPrEx>
          <w:tblBorders>
            <w:top w:val="single" w:color="C85A54" w:sz="10" w:space="0"/>
            <w:left w:val="single" w:color="C85A54" w:sz="10" w:space="0"/>
            <w:bottom w:val="single" w:color="C85A54" w:sz="10" w:space="0"/>
            <w:right w:val="single" w:color="C85A54" w:sz="10" w:space="0"/>
            <w:insideH w:val="single" w:color="C85A54" w:sz="10" w:space="0"/>
            <w:insideV w:val="single" w:color="C85A54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BEF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CA2A4C6">
            <w:pPr>
              <w:spacing w:after="0"/>
            </w:pPr>
            <w:r>
              <w:rPr>
                <w:rFonts w:ascii="Aptos" w:hAnsi="Aptos"/>
                <w:b/>
                <w:color w:val="C85A54"/>
                <w:sz w:val="19"/>
              </w:rPr>
              <w:t xml:space="preserve">Important separation  </w:t>
            </w:r>
            <w:r>
              <w:rPr>
                <w:rFonts w:ascii="Aptos" w:hAnsi="Aptos"/>
                <w:sz w:val="19"/>
              </w:rPr>
              <w:t>The EDA feature proposal ends before model validation. The final criterion is explicitly train-only model validation and is not automated by the EDA pipeline.</w:t>
            </w:r>
          </w:p>
        </w:tc>
      </w:tr>
    </w:tbl>
    <w:p w14:paraId="43FE9A71">
      <w:pPr>
        <w:spacing w:after="20"/>
      </w:pPr>
    </w:p>
    <w:p w14:paraId="713C8CA7">
      <w:pPr>
        <w:pStyle w:val="2"/>
        <w:pageBreakBefore/>
      </w:pPr>
      <w:r>
        <w:rPr>
          <w:rFonts w:ascii="Aptos" w:hAnsi="Aptos"/>
        </w:rPr>
        <w:t>3. Architecture and execution model</w:t>
      </w:r>
    </w:p>
    <w:p w14:paraId="4364D6F2">
      <w:pPr>
        <w:spacing w:after="20"/>
        <w:jc w:val="center"/>
      </w:pPr>
      <w:r>
        <w:drawing>
          <wp:inline distT="0" distB="0" distL="114300" distR="114300">
            <wp:extent cx="6035040" cy="277050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7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3AD6E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3. Software architecture: orchestration, analytical core, presentation and persistence.</w:t>
      </w:r>
    </w:p>
    <w:p w14:paraId="31CE77C6">
      <w:pPr>
        <w:pStyle w:val="3"/>
      </w:pPr>
      <w:r>
        <w:rPr>
          <w:rFonts w:ascii="Aptos" w:hAnsi="Aptos"/>
        </w:rPr>
        <w:t>3.1 Orchestrator</w:t>
      </w:r>
    </w:p>
    <w:p w14:paraId="709B8712">
      <w:pPr>
        <w:spacing w:after="100"/>
      </w:pPr>
      <w:r>
        <w:rPr>
          <w:rFonts w:ascii="Aptos" w:hAnsi="Aptos"/>
        </w:rPr>
        <w:t>EDAPipeline.run(df) validates the input type, resets or creates the output directory, builds analytical artifacts, optionally prints the feature-selection summary, creates plots, persists artifacts, optionally writes the HTML report, and returns the in-memory result contract.</w:t>
      </w:r>
    </w:p>
    <w:p w14:paraId="59846795">
      <w:pPr>
        <w:pStyle w:val="3"/>
      </w:pPr>
      <w:r>
        <w:rPr>
          <w:rFonts w:ascii="Aptos" w:hAnsi="Aptos"/>
        </w:rPr>
        <w:t>3.2 Analytical core</w:t>
      </w:r>
    </w:p>
    <w:p w14:paraId="30D936C5">
      <w:pPr>
        <w:spacing w:after="100"/>
      </w:pPr>
      <w:r>
        <w:rPr>
          <w:rFonts w:ascii="Aptos" w:hAnsi="Aptos"/>
        </w:rPr>
        <w:t>core/profiling.py contains the statistical computation. build_eda_artifacts() copies the source dataset, infers analytical column groups, computes tabular evidence, builds the feature-screening proposal, creates PCA and multivariate-outlier outputs, and returns one artifact dictionary.</w:t>
      </w:r>
    </w:p>
    <w:p w14:paraId="21E41E66">
      <w:pPr>
        <w:pStyle w:val="3"/>
      </w:pPr>
      <w:r>
        <w:rPr>
          <w:rFonts w:ascii="Aptos" w:hAnsi="Aptos"/>
        </w:rPr>
        <w:t>3.3 Presentation and persistence</w:t>
      </w:r>
    </w:p>
    <w:p w14:paraId="7D598E52">
      <w:pPr>
        <w:pStyle w:val="23"/>
        <w:spacing w:after="40"/>
      </w:pPr>
      <w:r>
        <w:rPr>
          <w:rFonts w:ascii="Aptos" w:hAnsi="Aptos"/>
        </w:rPr>
        <w:t>visuals/plots.py creates static PNG diagnostics, limited to max_features_per_plot where appropriate.</w:t>
      </w:r>
    </w:p>
    <w:p w14:paraId="4349973E">
      <w:pPr>
        <w:pStyle w:val="23"/>
        <w:spacing w:after="40"/>
      </w:pPr>
      <w:r>
        <w:rPr>
          <w:rFonts w:ascii="Aptos" w:hAnsi="Aptos"/>
        </w:rPr>
        <w:t>reporting/html.py renders a tabbed report from already-computed artifacts; report rendering does not decide feature selection.</w:t>
      </w:r>
    </w:p>
    <w:p w14:paraId="2188BDE0">
      <w:pPr>
        <w:pStyle w:val="23"/>
        <w:spacing w:after="40"/>
      </w:pPr>
      <w:r>
        <w:rPr>
          <w:rFonts w:ascii="Aptos" w:hAnsi="Aptos"/>
        </w:rPr>
        <w:t>core/io.py serializes JSON, CSV, UTF-8 text and Parquet/GeoParquet via the shared write_data helper.</w:t>
      </w:r>
    </w:p>
    <w:tbl>
      <w:tblPr>
        <w:tblStyle w:val="12"/>
        <w:tblW w:w="0" w:type="auto"/>
        <w:tblInd w:w="0" w:type="dxa"/>
        <w:tblBorders>
          <w:top w:val="single" w:color="2E6F9E" w:sz="10" w:space="0"/>
          <w:left w:val="single" w:color="2E6F9E" w:sz="10" w:space="0"/>
          <w:bottom w:val="single" w:color="2E6F9E" w:sz="10" w:space="0"/>
          <w:right w:val="single" w:color="2E6F9E" w:sz="10" w:space="0"/>
          <w:insideH w:val="single" w:color="2E6F9E" w:sz="10" w:space="0"/>
          <w:insideV w:val="single" w:color="2E6F9E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DB1D928">
        <w:tblPrEx>
          <w:tblBorders>
            <w:top w:val="single" w:color="2E6F9E" w:sz="10" w:space="0"/>
            <w:left w:val="single" w:color="2E6F9E" w:sz="10" w:space="0"/>
            <w:bottom w:val="single" w:color="2E6F9E" w:sz="10" w:space="0"/>
            <w:right w:val="single" w:color="2E6F9E" w:sz="10" w:space="0"/>
            <w:insideH w:val="single" w:color="2E6F9E" w:sz="10" w:space="0"/>
            <w:insideV w:val="single" w:color="2E6F9E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5308C6">
            <w:pPr>
              <w:spacing w:after="0"/>
            </w:pPr>
            <w:r>
              <w:rPr>
                <w:rFonts w:ascii="Aptos" w:hAnsi="Aptos"/>
                <w:b/>
                <w:color w:val="2E6F9E"/>
                <w:sz w:val="19"/>
              </w:rPr>
              <w:t xml:space="preserve">Design characteristic  </w:t>
            </w:r>
            <w:r>
              <w:rPr>
                <w:rFonts w:ascii="Aptos" w:hAnsi="Aptos"/>
                <w:sz w:val="19"/>
              </w:rPr>
              <w:t>CSV/JSON/Parquet artifacts remain the authoritative machine-readable evidence even when plots show only the configured top feature subset.</w:t>
            </w:r>
          </w:p>
        </w:tc>
      </w:tr>
    </w:tbl>
    <w:p w14:paraId="1765F48F">
      <w:pPr>
        <w:spacing w:after="20"/>
      </w:pPr>
    </w:p>
    <w:p w14:paraId="76B532CC">
      <w:pPr>
        <w:pStyle w:val="2"/>
        <w:pageBreakBefore/>
      </w:pPr>
      <w:r>
        <w:rPr>
          <w:rFonts w:ascii="Aptos" w:hAnsi="Aptos"/>
        </w:rPr>
        <w:t>4. Inputs, logical data types and prerequisites</w:t>
      </w:r>
    </w:p>
    <w:p w14:paraId="3754E27D">
      <w:pPr>
        <w:spacing w:after="100"/>
      </w:pPr>
      <w:r>
        <w:rPr>
          <w:rFonts w:ascii="Aptos" w:hAnsi="Aptos"/>
        </w:rPr>
        <w:t>The pipeline accepts any non-empty pandas DataFrame or GeoPandas GeoDataFrame. A target is optional; target-aware tests and the automated feature proposal require a valid configured target.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D19B47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B24ACC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w="73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3D64F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Requirement / behavior</w:t>
            </w:r>
          </w:p>
        </w:tc>
      </w:tr>
      <w:tr w14:paraId="251897E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DC67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Rows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0BE0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At least one row; an empty dataframe raises ValueError.</w:t>
            </w:r>
          </w:p>
        </w:tc>
      </w:tr>
      <w:tr w14:paraId="541A044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5104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Columns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58C5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Any mixture of numeric, categorical, boolean, datetime and optional geometry.</w:t>
            </w:r>
          </w:p>
        </w:tc>
      </w:tr>
      <w:tr w14:paraId="52DF866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1D73B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 column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6505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Optional. If configured but absent, summary records target_status='missing' and target-aware artifacts remain empty.</w:t>
            </w:r>
          </w:p>
        </w:tc>
      </w:tr>
      <w:tr w14:paraId="62CB6F4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0902B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 task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9557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auto, classification, or regression. auto treats numeric targets as regression and other dtypes as classification.</w:t>
            </w:r>
          </w:p>
        </w:tc>
      </w:tr>
      <w:tr w14:paraId="6C24973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9AD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ID column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02463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Optional; excluded from feature-only analyses, pairwise categorical association, target tests and the proposal when configured.</w:t>
            </w:r>
          </w:p>
        </w:tc>
      </w:tr>
      <w:tr w14:paraId="6F59515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B10FD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B90D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Optional. Geospatial diagnostics require GeoDataFrame-like geometry and include_geospatial=True.</w:t>
            </w:r>
          </w:p>
        </w:tc>
      </w:tr>
    </w:tbl>
    <w:p w14:paraId="0ECEB9EE">
      <w:pPr>
        <w:spacing w:after="20"/>
      </w:pPr>
    </w:p>
    <w:p w14:paraId="23377504">
      <w:pPr>
        <w:pStyle w:val="3"/>
      </w:pPr>
      <w:r>
        <w:rPr>
          <w:rFonts w:ascii="Aptos" w:hAnsi="Aptos"/>
        </w:rPr>
        <w:t>4.1 Logical type inference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F5482B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1CFC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Logical type</w:t>
            </w:r>
          </w:p>
        </w:tc>
        <w:tc>
          <w:tcPr>
            <w:tcW w:w="73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AA2C1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</w:tr>
      <w:tr w14:paraId="0506B4A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BB15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0D652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Column name is exactly geometry.</w:t>
            </w:r>
          </w:p>
        </w:tc>
      </w:tr>
      <w:tr w14:paraId="28AD4C0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16246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boolean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60A66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Pandas boolean dtype.</w:t>
            </w:r>
          </w:p>
        </w:tc>
      </w:tr>
      <w:tr w14:paraId="3346963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1737F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852CA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Pandas numeric dtype.</w:t>
            </w:r>
          </w:p>
        </w:tc>
      </w:tr>
      <w:tr w14:paraId="2835F91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8A8A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datetime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860A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Pandas datetime64-compatible dtype.</w:t>
            </w:r>
          </w:p>
        </w:tc>
      </w:tr>
      <w:tr w14:paraId="7F607ED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ED1DF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categorical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BEB8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All remaining non-geometry columns.</w:t>
            </w:r>
          </w:p>
        </w:tc>
      </w:tr>
    </w:tbl>
    <w:p w14:paraId="005C733C">
      <w:pPr>
        <w:spacing w:after="20"/>
      </w:pPr>
    </w:p>
    <w:p w14:paraId="03DA74F7">
      <w:pPr>
        <w:pStyle w:val="3"/>
      </w:pPr>
      <w:r>
        <w:rPr>
          <w:rFonts w:ascii="Aptos" w:hAnsi="Aptos"/>
        </w:rPr>
        <w:t>4.2 Duplicate rows</w:t>
      </w:r>
    </w:p>
    <w:p w14:paraId="20FCCCD8">
      <w:pPr>
        <w:spacing w:after="100"/>
      </w:pPr>
      <w:r>
        <w:rPr>
          <w:rFonts w:ascii="Aptos" w:hAnsi="Aptos"/>
        </w:rPr>
        <w:t>The high-level summary counts duplicate rows after excluding geometry. Duplicate IDs are not automatically rejected by the EDA pipeline; ID uniqueness remains a domain/data-model review item.</w:t>
      </w:r>
    </w:p>
    <w:p w14:paraId="5994489F">
      <w:pPr>
        <w:pStyle w:val="2"/>
        <w:pageBreakBefore/>
      </w:pPr>
      <w:r>
        <w:rPr>
          <w:rFonts w:ascii="Aptos" w:hAnsi="Aptos"/>
        </w:rPr>
        <w:t>5. Dataset overview and column profiling</w:t>
      </w:r>
    </w:p>
    <w:p w14:paraId="2B8DA485">
      <w:pPr>
        <w:spacing w:after="100"/>
      </w:pPr>
      <w:r>
        <w:rPr>
          <w:rFonts w:ascii="Aptos" w:hAnsi="Aptos"/>
        </w:rPr>
        <w:t>The first layer describes the dataset before specialized tests are run.</w:t>
      </w:r>
    </w:p>
    <w:p w14:paraId="13979F03">
      <w:pPr>
        <w:pStyle w:val="3"/>
      </w:pPr>
      <w:r>
        <w:rPr>
          <w:rFonts w:ascii="Aptos" w:hAnsi="Aptos"/>
        </w:rPr>
        <w:t>5.1 Dataset summary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128D29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7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A91C7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w="60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966862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 w14:paraId="5E04A63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171C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rows / columns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3FDD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Overall dimensions.</w:t>
            </w:r>
          </w:p>
        </w:tc>
      </w:tr>
      <w:tr w14:paraId="72B01D6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89CE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numeric_columns / categorical_columns / datetime_columns</w:t>
            </w:r>
          </w:p>
        </w:tc>
        <w:tc>
          <w:tcPr>
            <w:tcW w:w="60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3E555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Detected analytical column groups.</w:t>
            </w:r>
          </w:p>
        </w:tc>
      </w:tr>
      <w:tr w14:paraId="0C47071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E3BC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geometry_column_present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EF84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Whether geometry exists.</w:t>
            </w:r>
          </w:p>
        </w:tc>
      </w:tr>
      <w:tr w14:paraId="76F4E07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DCF4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target_status / target_task</w:t>
            </w:r>
          </w:p>
        </w:tc>
        <w:tc>
          <w:tcPr>
            <w:tcW w:w="60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20AC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Target availability and resolved semantics.</w:t>
            </w:r>
          </w:p>
        </w:tc>
      </w:tr>
      <w:tr w14:paraId="680AC91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B05FE9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duplicate_rows_excluding_geometry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7471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Exact duplicate rows after geometry removal.</w:t>
            </w:r>
          </w:p>
        </w:tc>
      </w:tr>
      <w:tr w14:paraId="7CD7D21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72EF6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total_missing_values / total_missing_percent</w:t>
            </w:r>
          </w:p>
        </w:tc>
        <w:tc>
          <w:tcPr>
            <w:tcW w:w="60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2479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Global missingness.</w:t>
            </w:r>
          </w:p>
        </w:tc>
      </w:tr>
      <w:tr w14:paraId="34CFFA2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8FD2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memory_usage_mb</w:t>
            </w:r>
          </w:p>
        </w:tc>
        <w:tc>
          <w:tcPr>
            <w:tcW w:w="60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C407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Deep pandas memory usage.</w:t>
            </w:r>
          </w:p>
        </w:tc>
      </w:tr>
      <w:tr w14:paraId="1587383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7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2F9F9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config</w:t>
            </w:r>
          </w:p>
        </w:tc>
        <w:tc>
          <w:tcPr>
            <w:tcW w:w="60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5561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Complete configuration snapshot embedded in the summary.</w:t>
            </w:r>
          </w:p>
        </w:tc>
      </w:tr>
    </w:tbl>
    <w:p w14:paraId="298724B7">
      <w:pPr>
        <w:spacing w:after="20"/>
      </w:pPr>
    </w:p>
    <w:p w14:paraId="5520C1A7">
      <w:pPr>
        <w:pStyle w:val="3"/>
      </w:pPr>
      <w:r>
        <w:rPr>
          <w:rFonts w:ascii="Aptos" w:hAnsi="Aptos"/>
        </w:rPr>
        <w:t>5.2 Column profile</w:t>
      </w:r>
    </w:p>
    <w:p w14:paraId="3C0647A9">
      <w:pPr>
        <w:spacing w:after="100"/>
      </w:pPr>
      <w:r>
        <w:rPr>
          <w:rFonts w:ascii="Aptos" w:hAnsi="Aptos"/>
        </w:rPr>
        <w:t>Every input column receives dtype, logical type, non-null count, missing count/percentage, unique count/percentage, constant flag and deep memory usage. Geometry uniqueness is represented by the number of geometry types when available.</w:t>
      </w:r>
    </w:p>
    <w:tbl>
      <w:tblPr>
        <w:tblStyle w:val="12"/>
        <w:tblW w:w="0" w:type="auto"/>
        <w:tblInd w:w="0" w:type="dxa"/>
        <w:tblBorders>
          <w:top w:val="single" w:color="2E6F9E" w:sz="10" w:space="0"/>
          <w:left w:val="single" w:color="2E6F9E" w:sz="10" w:space="0"/>
          <w:bottom w:val="single" w:color="2E6F9E" w:sz="10" w:space="0"/>
          <w:right w:val="single" w:color="2E6F9E" w:sz="10" w:space="0"/>
          <w:insideH w:val="single" w:color="2E6F9E" w:sz="10" w:space="0"/>
          <w:insideV w:val="single" w:color="2E6F9E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A08A3FF">
        <w:tblPrEx>
          <w:tblBorders>
            <w:top w:val="single" w:color="2E6F9E" w:sz="10" w:space="0"/>
            <w:left w:val="single" w:color="2E6F9E" w:sz="10" w:space="0"/>
            <w:bottom w:val="single" w:color="2E6F9E" w:sz="10" w:space="0"/>
            <w:right w:val="single" w:color="2E6F9E" w:sz="10" w:space="0"/>
            <w:insideH w:val="single" w:color="2E6F9E" w:sz="10" w:space="0"/>
            <w:insideV w:val="single" w:color="2E6F9E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E6851EE">
            <w:pPr>
              <w:spacing w:after="0"/>
            </w:pPr>
            <w:r>
              <w:rPr>
                <w:rFonts w:ascii="Aptos" w:hAnsi="Aptos"/>
                <w:b/>
                <w:color w:val="2E6F9E"/>
                <w:sz w:val="19"/>
              </w:rPr>
              <w:t xml:space="preserve">Interpretation  </w:t>
            </w:r>
            <w:r>
              <w:rPr>
                <w:rFonts w:ascii="Aptos" w:hAnsi="Aptos"/>
                <w:sz w:val="19"/>
              </w:rPr>
              <w:t>Start with eda_summary.json and column_profile.csv. If the inferred type or missingness of a key EO feature is unexpected, fix the upstream table before interpreting association or feature-selection results.</w:t>
            </w:r>
          </w:p>
        </w:tc>
      </w:tr>
    </w:tbl>
    <w:p w14:paraId="52D2BF9F">
      <w:pPr>
        <w:spacing w:after="20"/>
      </w:pPr>
    </w:p>
    <w:p w14:paraId="63EFB14B">
      <w:pPr>
        <w:pStyle w:val="2"/>
        <w:pageBreakBefore/>
      </w:pPr>
      <w:r>
        <w:rPr>
          <w:rFonts w:ascii="Aptos" w:hAnsi="Aptos"/>
        </w:rPr>
        <w:t>6. Data quality and missingness</w:t>
      </w:r>
    </w:p>
    <w:p w14:paraId="1D8190C1">
      <w:pPr>
        <w:spacing w:after="100"/>
      </w:pPr>
      <w:r>
        <w:rPr>
          <w:rFonts w:ascii="Aptos" w:hAnsi="Aptos"/>
        </w:rPr>
        <w:t>Column-level quality flags use explicit thresholds and feed both the automated feature proposal and plot ordering.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944C2C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FA4F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Issue</w:t>
            </w:r>
          </w:p>
        </w:tc>
        <w:tc>
          <w:tcPr>
            <w:tcW w:w="352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9AEF12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Default trigger</w:t>
            </w:r>
          </w:p>
        </w:tc>
        <w:tc>
          <w:tcPr>
            <w:tcW w:w="115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60C7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w="280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E3B8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Selection impact</w:t>
            </w:r>
          </w:p>
        </w:tc>
      </w:tr>
      <w:tr w14:paraId="6F7DCC1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A7939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constant</w:t>
            </w:r>
          </w:p>
        </w:tc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355D0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One or zero distinct non-missing values.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6C86B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high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0DD8DE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Excluded.</w:t>
            </w:r>
          </w:p>
        </w:tc>
      </w:tr>
      <w:tr w14:paraId="4AF1C30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53CCB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high_missing</w:t>
            </w:r>
          </w:p>
        </w:tc>
        <w:tc>
          <w:tcPr>
            <w:tcW w:w="352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1C9EB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Missing percentage &gt;= 40%.</w:t>
            </w:r>
          </w:p>
        </w:tc>
        <w:tc>
          <w:tcPr>
            <w:tcW w:w="115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3749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w="280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3EF45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Excluded.</w:t>
            </w:r>
          </w:p>
        </w:tc>
      </w:tr>
      <w:tr w14:paraId="3E75C58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AA228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id_like_or_nearly_unique</w:t>
            </w:r>
          </w:p>
        </w:tc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E96C9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Unique ratio &gt;= 95%.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8DC1C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7DC2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Warning; not a hard proposal exclusion unless configured as ID/leakage.</w:t>
            </w:r>
          </w:p>
        </w:tc>
      </w:tr>
      <w:tr w14:paraId="1593E1F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B6E9A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quasi_constant</w:t>
            </w:r>
          </w:p>
        </w:tc>
        <w:tc>
          <w:tcPr>
            <w:tcW w:w="352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0C2E1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Most common value &gt;= 98%.</w:t>
            </w:r>
          </w:p>
        </w:tc>
        <w:tc>
          <w:tcPr>
            <w:tcW w:w="115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44B2CA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medium</w:t>
            </w:r>
          </w:p>
        </w:tc>
        <w:tc>
          <w:tcPr>
            <w:tcW w:w="280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79851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Excluded.</w:t>
            </w:r>
          </w:p>
        </w:tc>
      </w:tr>
      <w:tr w14:paraId="09B4CB6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5EAC18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rare_category_heavy</w:t>
            </w:r>
          </w:p>
        </w:tc>
        <w:tc>
          <w:tcPr>
            <w:tcW w:w="352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D9B21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At least half the categories occur no more than ~1% of rows.</w:t>
            </w:r>
          </w:p>
        </w:tc>
        <w:tc>
          <w:tcPr>
            <w:tcW w:w="11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302B9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low</w:t>
            </w:r>
          </w:p>
        </w:tc>
        <w:tc>
          <w:tcPr>
            <w:tcW w:w="280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C3354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Review item; not a hard exclusion.</w:t>
            </w:r>
          </w:p>
        </w:tc>
      </w:tr>
    </w:tbl>
    <w:p w14:paraId="5E12B3E2">
      <w:pPr>
        <w:spacing w:after="20"/>
      </w:pPr>
    </w:p>
    <w:p w14:paraId="7746963D">
      <w:pPr>
        <w:pStyle w:val="3"/>
      </w:pPr>
      <w:r>
        <w:rPr>
          <w:rFonts w:ascii="Aptos" w:hAnsi="Aptos"/>
        </w:rPr>
        <w:t>6.1 Missingness summary</w:t>
      </w:r>
    </w:p>
    <w:p w14:paraId="33B71118">
      <w:pPr>
        <w:spacing w:after="100"/>
      </w:pPr>
      <w:r>
        <w:rPr>
          <w:rFonts w:ascii="Aptos" w:hAnsi="Aptos"/>
        </w:rPr>
        <w:t>For every column with missing data, the pipeline records missing/non-missing counts and the five columns most frequently missing on the same rows.</w:t>
      </w:r>
    </w:p>
    <w:p w14:paraId="5D61BF10">
      <w:pPr>
        <w:pStyle w:val="3"/>
      </w:pPr>
      <w:r>
        <w:rPr>
          <w:rFonts w:ascii="Aptos" w:hAnsi="Aptos"/>
        </w:rPr>
        <w:t>6.2 Missingness vs classification target</w:t>
      </w:r>
    </w:p>
    <w:p w14:paraId="786AFB90">
      <w:pPr>
        <w:spacing w:after="100"/>
      </w:pPr>
      <w:r>
        <w:rPr>
          <w:rFonts w:ascii="Aptos" w:hAnsi="Aptos"/>
        </w:rPr>
        <w:t>For classification targets, each feature's missing/present indicator is tested against the target using chi-square. Conventional and finite-sample bias-corrected Cramér's V are reported, and p-values are Benjamini-Hochberg adjusted.</w:t>
      </w:r>
    </w:p>
    <w:tbl>
      <w:tblPr>
        <w:tblStyle w:val="12"/>
        <w:tblW w:w="0" w:type="auto"/>
        <w:tblInd w:w="0" w:type="dxa"/>
        <w:tblBorders>
          <w:top w:val="single" w:color="2A9D8F" w:sz="10" w:space="0"/>
          <w:left w:val="single" w:color="2A9D8F" w:sz="10" w:space="0"/>
          <w:bottom w:val="single" w:color="2A9D8F" w:sz="10" w:space="0"/>
          <w:right w:val="single" w:color="2A9D8F" w:sz="10" w:space="0"/>
          <w:insideH w:val="single" w:color="2A9D8F" w:sz="10" w:space="0"/>
          <w:insideV w:val="single" w:color="2A9D8F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DB80AEE">
        <w:tblPrEx>
          <w:tblBorders>
            <w:top w:val="single" w:color="2A9D8F" w:sz="10" w:space="0"/>
            <w:left w:val="single" w:color="2A9D8F" w:sz="10" w:space="0"/>
            <w:bottom w:val="single" w:color="2A9D8F" w:sz="10" w:space="0"/>
            <w:right w:val="single" w:color="2A9D8F" w:sz="10" w:space="0"/>
            <w:insideH w:val="single" w:color="2A9D8F" w:sz="10" w:space="0"/>
            <w:insideV w:val="single" w:color="2A9D8F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AF7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EBA454">
            <w:pPr>
              <w:spacing w:after="0"/>
            </w:pPr>
            <w:r>
              <w:rPr>
                <w:rFonts w:ascii="Aptos" w:hAnsi="Aptos"/>
                <w:b/>
                <w:color w:val="2A9D8F"/>
                <w:sz w:val="19"/>
              </w:rPr>
              <w:t xml:space="preserve">EO interpretation  </w:t>
            </w:r>
            <w:r>
              <w:rPr>
                <w:rFonts w:ascii="Aptos" w:hAnsi="Aptos"/>
                <w:sz w:val="19"/>
              </w:rPr>
              <w:t>Class-dependent missingness may reflect geography, cloud climatology, acquisition coverage or processing artifacts. Treat it as a representativeness/leakage question, not only an imputation problem.</w:t>
            </w:r>
          </w:p>
        </w:tc>
      </w:tr>
    </w:tbl>
    <w:p w14:paraId="450759BC">
      <w:pPr>
        <w:spacing w:after="20"/>
      </w:pPr>
    </w:p>
    <w:p w14:paraId="3EC03331">
      <w:pPr>
        <w:pStyle w:val="2"/>
        <w:pageBreakBefore/>
      </w:pPr>
      <w:r>
        <w:rPr>
          <w:rFonts w:ascii="Aptos" w:hAnsi="Aptos"/>
        </w:rPr>
        <w:t>7. Numeric analysis: descriptive, robust and normality diagnostics</w:t>
      </w:r>
    </w:p>
    <w:p w14:paraId="5CE1401A">
      <w:pPr>
        <w:spacing w:after="100"/>
      </w:pPr>
      <w:r>
        <w:rPr>
          <w:rFonts w:ascii="Aptos" w:hAnsi="Aptos"/>
        </w:rPr>
        <w:t>Numeric columns receive conventional and robust summaries because EO parcel statistics are often skewed, heavy-tailed or bounded.</w:t>
      </w:r>
    </w:p>
    <w:p w14:paraId="5E241CFE">
      <w:pPr>
        <w:pStyle w:val="3"/>
      </w:pPr>
      <w:r>
        <w:rPr>
          <w:rFonts w:ascii="Aptos" w:hAnsi="Aptos"/>
        </w:rPr>
        <w:t>7.1 Standard descriptive statistics</w:t>
      </w:r>
    </w:p>
    <w:p w14:paraId="1A80ABA4">
      <w:pPr>
        <w:pStyle w:val="23"/>
        <w:spacing w:after="40"/>
      </w:pPr>
      <w:r>
        <w:rPr>
          <w:rFonts w:ascii="Aptos" w:hAnsi="Aptos"/>
        </w:rPr>
        <w:t>count, missingness, mean, standard deviation, min/max, Q1/median/Q3 and IQR;</w:t>
      </w:r>
    </w:p>
    <w:p w14:paraId="48C3B813">
      <w:pPr>
        <w:pStyle w:val="23"/>
        <w:spacing w:after="40"/>
      </w:pPr>
      <w:r>
        <w:rPr>
          <w:rFonts w:ascii="Aptos" w:hAnsi="Aptos"/>
        </w:rPr>
        <w:t>skewness, kurtosis and coefficient of variation when the mean is non-zero;</w:t>
      </w:r>
    </w:p>
    <w:p w14:paraId="02DA0096">
      <w:pPr>
        <w:pStyle w:val="23"/>
        <w:spacing w:after="40"/>
      </w:pPr>
      <w:r>
        <w:rPr>
          <w:rFonts w:ascii="Aptos" w:hAnsi="Aptos"/>
        </w:rPr>
        <w:t>zero and negative counts; and</w:t>
      </w:r>
    </w:p>
    <w:p w14:paraId="6D609140">
      <w:pPr>
        <w:pStyle w:val="23"/>
        <w:spacing w:after="40"/>
      </w:pPr>
      <w:r>
        <w:rPr>
          <w:rFonts w:ascii="Aptos" w:hAnsi="Aptos"/>
        </w:rPr>
        <w:t>IQR lower/upper fences plus the IQR outlier count.</w:t>
      </w:r>
    </w:p>
    <w:p w14:paraId="22E516E7">
      <w:pPr>
        <w:pStyle w:val="3"/>
      </w:pPr>
      <w:r>
        <w:rPr>
          <w:rFonts w:ascii="Aptos" w:hAnsi="Aptos"/>
        </w:rPr>
        <w:t>7.2 Robust summary</w:t>
      </w:r>
    </w:p>
    <w:p w14:paraId="5C95B325">
      <w:pPr>
        <w:pStyle w:val="23"/>
        <w:spacing w:after="40"/>
      </w:pPr>
      <w:r>
        <w:rPr>
          <w:rFonts w:ascii="Aptos" w:hAnsi="Aptos"/>
        </w:rPr>
        <w:t>10% trimmed mean and median;</w:t>
      </w:r>
    </w:p>
    <w:p w14:paraId="031100F5">
      <w:pPr>
        <w:pStyle w:val="23"/>
        <w:spacing w:after="40"/>
      </w:pPr>
      <w:r>
        <w:rPr>
          <w:rFonts w:ascii="Aptos" w:hAnsi="Aptos"/>
        </w:rPr>
        <w:t>normalized median absolute deviation (MAD);</w:t>
      </w:r>
    </w:p>
    <w:p w14:paraId="26439485">
      <w:pPr>
        <w:pStyle w:val="23"/>
        <w:spacing w:after="40"/>
      </w:pPr>
      <w:r>
        <w:rPr>
          <w:rFonts w:ascii="Aptos" w:hAnsi="Aptos"/>
        </w:rPr>
        <w:t>1st, 5th, 95th and 99th percentiles; and</w:t>
      </w:r>
    </w:p>
    <w:p w14:paraId="0DA6626E">
      <w:pPr>
        <w:pStyle w:val="23"/>
        <w:spacing w:after="40"/>
      </w:pPr>
      <w:r>
        <w:rPr>
          <w:rFonts w:ascii="Aptos" w:hAnsi="Aptos"/>
        </w:rPr>
        <w:t>95% t-based confidence interval around the mean when enough data exist.</w:t>
      </w:r>
    </w:p>
    <w:p w14:paraId="00B3A96B">
      <w:pPr>
        <w:pStyle w:val="3"/>
      </w:pPr>
      <w:r>
        <w:rPr>
          <w:rFonts w:ascii="Aptos" w:hAnsi="Aptos"/>
        </w:rPr>
        <w:t>7.3 Normality tests</w:t>
      </w:r>
    </w:p>
    <w:p w14:paraId="4730240A">
      <w:pPr>
        <w:spacing w:after="100"/>
      </w:pPr>
      <w:r>
        <w:rPr>
          <w:rFonts w:ascii="Aptos" w:hAnsi="Aptos"/>
        </w:rPr>
        <w:t>Finite values are sampled without replacement up to normality_sample_size (default 5,000). Shapiro-Wilk is computed with at least 3 observations. With at least 8, D'Agostino, Jarque-Bera and Anderson-Darling are also calculated. normality_hint is likely_normal only when both D'Agostino and Jarque-Bera p-values are at least 0.05.</w:t>
      </w:r>
    </w:p>
    <w:tbl>
      <w:tblPr>
        <w:tblStyle w:val="12"/>
        <w:tblW w:w="0" w:type="auto"/>
        <w:tblInd w:w="0" w:type="dxa"/>
        <w:tblBorders>
          <w:top w:val="single" w:color="D88C2B" w:sz="10" w:space="0"/>
          <w:left w:val="single" w:color="D88C2B" w:sz="10" w:space="0"/>
          <w:bottom w:val="single" w:color="D88C2B" w:sz="10" w:space="0"/>
          <w:right w:val="single" w:color="D88C2B" w:sz="10" w:space="0"/>
          <w:insideH w:val="single" w:color="D88C2B" w:sz="10" w:space="0"/>
          <w:insideV w:val="single" w:color="D88C2B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A166D73">
        <w:tblPrEx>
          <w:tblBorders>
            <w:top w:val="single" w:color="D88C2B" w:sz="10" w:space="0"/>
            <w:left w:val="single" w:color="D88C2B" w:sz="10" w:space="0"/>
            <w:bottom w:val="single" w:color="D88C2B" w:sz="10" w:space="0"/>
            <w:right w:val="single" w:color="D88C2B" w:sz="10" w:space="0"/>
            <w:insideH w:val="single" w:color="D88C2B" w:sz="10" w:space="0"/>
            <w:insideV w:val="single" w:color="D88C2B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CF4E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CA4EEB2">
            <w:pPr>
              <w:spacing w:after="0"/>
            </w:pPr>
            <w:r>
              <w:rPr>
                <w:rFonts w:ascii="Aptos" w:hAnsi="Aptos"/>
                <w:b/>
                <w:color w:val="D88C2B"/>
                <w:sz w:val="19"/>
              </w:rPr>
              <w:t xml:space="preserve">Caution  </w:t>
            </w:r>
            <w:r>
              <w:rPr>
                <w:rFonts w:ascii="Aptos" w:hAnsi="Aptos"/>
                <w:sz w:val="19"/>
              </w:rPr>
              <w:t>With large samples, formal normality tests can reject small deviations. Read them together with QQ plots, skew/kurtosis and model assumptions.</w:t>
            </w:r>
          </w:p>
        </w:tc>
      </w:tr>
    </w:tbl>
    <w:p w14:paraId="4F5DE45B">
      <w:pPr>
        <w:spacing w:after="20"/>
      </w:pPr>
    </w:p>
    <w:p w14:paraId="30CC8074">
      <w:pPr>
        <w:pStyle w:val="2"/>
        <w:pageBreakBefore/>
      </w:pPr>
      <w:r>
        <w:rPr>
          <w:rFonts w:ascii="Aptos" w:hAnsi="Aptos"/>
        </w:rPr>
        <w:t>8. Outlier diagnostics: univariate and multivariate</w:t>
      </w:r>
    </w:p>
    <w:p w14:paraId="5E5638E0">
      <w:pPr>
        <w:spacing w:after="20"/>
        <w:jc w:val="center"/>
      </w:pPr>
      <w:r>
        <w:drawing>
          <wp:inline distT="0" distB="0" distL="114300" distR="114300">
            <wp:extent cx="6217920" cy="133286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6C9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4. Univariate and multivariate outlier paths and diagnostic annotation.</w:t>
      </w:r>
    </w:p>
    <w:p w14:paraId="44813F8B">
      <w:pPr>
        <w:pStyle w:val="3"/>
      </w:pPr>
      <w:r>
        <w:rPr>
          <w:rFonts w:ascii="Aptos" w:hAnsi="Aptos"/>
        </w:rPr>
        <w:t>8.1 Univariate outliers</w:t>
      </w:r>
    </w:p>
    <w:p w14:paraId="762767F4">
      <w:pPr>
        <w:spacing w:after="100"/>
      </w:pPr>
      <w:r>
        <w:rPr>
          <w:rFonts w:ascii="Aptos" w:hAnsi="Aptos"/>
        </w:rPr>
        <w:t>The shared OutlierAnalysis layer applies IQR fences Q1 − iqr_multiplier×IQR and Q3 + iqr_multiplier×IQR (default 1.5), plus an absolute sample z-score threshold of 3.0. Missing and infinite values are absent/invalid values, not detected outliers.</w:t>
      </w:r>
    </w:p>
    <w:p w14:paraId="157C666B">
      <w:pPr>
        <w:pStyle w:val="3"/>
      </w:pPr>
      <w:r>
        <w:rPr>
          <w:rFonts w:ascii="Aptos" w:hAnsi="Aptos"/>
        </w:rPr>
        <w:t>8.2 Multivariate Mahalanobis scoring</w:t>
      </w:r>
    </w:p>
    <w:p w14:paraId="2B0EBC10">
      <w:pPr>
        <w:spacing w:after="100"/>
      </w:pPr>
      <w:r>
        <w:rPr>
          <w:rFonts w:ascii="Aptos" w:hAnsi="Aptos"/>
        </w:rPr>
        <w:t>Up to max_multivariate_features numeric predictors are selected after excluding target, ID and prior EDA diagnostics. Infinities become missing; all-null features are removed; remaining missing values are median-imputed; constants are dropped; retained variables are standardized. Mahalanobis squared distance is compared with a chi-square threshold at 97.5% confidence using a pseudo-inverse covariance matrix.</w:t>
      </w:r>
    </w:p>
    <w:p w14:paraId="171EEB74">
      <w:pPr>
        <w:pStyle w:val="3"/>
      </w:pPr>
      <w:r>
        <w:rPr>
          <w:rFonts w:ascii="Aptos" w:hAnsi="Aptos"/>
        </w:rPr>
        <w:t>8.3 Annotated dataset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4187DA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1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948B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Column added</w:t>
            </w:r>
          </w:p>
        </w:tc>
        <w:tc>
          <w:tcPr>
            <w:tcW w:w="64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DFB7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 w14:paraId="3418B2C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A8A4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is_outlier_97_5pct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1DBA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Boolean multivariate diagnostic flag.</w:t>
            </w:r>
          </w:p>
        </w:tc>
      </w:tr>
      <w:tr w14:paraId="3832FCC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317FC9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mahalanobis_distance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2BD6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Square-root Mahalanobis distance.</w:t>
            </w:r>
          </w:p>
        </w:tc>
      </w:tr>
      <w:tr w14:paraId="5DEC174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97E5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mahalanobis_pvalue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5056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Upper-tail chi-square p-value for squared distance.</w:t>
            </w:r>
          </w:p>
        </w:tc>
      </w:tr>
    </w:tbl>
    <w:p w14:paraId="23ABE567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C85A54" w:sz="10" w:space="0"/>
          <w:left w:val="single" w:color="C85A54" w:sz="10" w:space="0"/>
          <w:bottom w:val="single" w:color="C85A54" w:sz="10" w:space="0"/>
          <w:right w:val="single" w:color="C85A54" w:sz="10" w:space="0"/>
          <w:insideH w:val="single" w:color="C85A54" w:sz="10" w:space="0"/>
          <w:insideV w:val="single" w:color="C85A54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D940DBE">
        <w:tblPrEx>
          <w:tblBorders>
            <w:top w:val="single" w:color="C85A54" w:sz="10" w:space="0"/>
            <w:left w:val="single" w:color="C85A54" w:sz="10" w:space="0"/>
            <w:bottom w:val="single" w:color="C85A54" w:sz="10" w:space="0"/>
            <w:right w:val="single" w:color="C85A54" w:sz="10" w:space="0"/>
            <w:insideH w:val="single" w:color="C85A54" w:sz="10" w:space="0"/>
            <w:insideV w:val="single" w:color="C85A54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BEF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807D22">
            <w:pPr>
              <w:spacing w:after="0"/>
            </w:pPr>
            <w:r>
              <w:rPr>
                <w:rFonts w:ascii="Aptos" w:hAnsi="Aptos"/>
                <w:b/>
                <w:color w:val="C85A54"/>
                <w:sz w:val="19"/>
              </w:rPr>
              <w:t xml:space="preserve">Do not use as a predictor  </w:t>
            </w:r>
            <w:r>
              <w:rPr>
                <w:rFonts w:ascii="Aptos" w:hAnsi="Aptos"/>
                <w:sz w:val="19"/>
              </w:rPr>
              <w:t>The README treats these as diagnostic metadata. They are calculated from the complete supplied dataset and must not be used as ML predictors or to automatically delete holdout/test rows.</w:t>
            </w:r>
          </w:p>
        </w:tc>
      </w:tr>
    </w:tbl>
    <w:p w14:paraId="08D1177F">
      <w:pPr>
        <w:spacing w:after="20"/>
      </w:pPr>
    </w:p>
    <w:p w14:paraId="2CEA59EA">
      <w:pPr>
        <w:pStyle w:val="2"/>
        <w:pageBreakBefore/>
      </w:pPr>
      <w:r>
        <w:rPr>
          <w:rFonts w:ascii="Aptos" w:hAnsi="Aptos"/>
        </w:rPr>
        <w:t>9. Correlation and multicollinearity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2C96C5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ED39D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Diagnostic</w:t>
            </w:r>
          </w:p>
        </w:tc>
        <w:tc>
          <w:tcPr>
            <w:tcW w:w="432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F753D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Implementation</w:t>
            </w:r>
          </w:p>
        </w:tc>
        <w:tc>
          <w:tcPr>
            <w:tcW w:w="331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CF21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Default interpretation</w:t>
            </w:r>
          </w:p>
        </w:tc>
      </w:tr>
      <w:tr w14:paraId="463B5AC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BF7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Pearson matrix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4704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All numeric columns; linear association.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C556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Strong-pair table retains |r| &gt;= 0.75.</w:t>
            </w:r>
          </w:p>
        </w:tc>
      </w:tr>
      <w:tr w14:paraId="36400A5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DD359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Spearman matrix</w:t>
            </w:r>
          </w:p>
        </w:tc>
        <w:tc>
          <w:tcPr>
            <w:tcW w:w="432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2353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All numeric columns; monotonic rank association.</w:t>
            </w:r>
          </w:p>
        </w:tc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52E10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Used for numeric redundancy screening.</w:t>
            </w:r>
          </w:p>
        </w:tc>
      </w:tr>
      <w:tr w14:paraId="58D5846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C4DD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VIF</w:t>
            </w:r>
          </w:p>
        </w:tc>
        <w:tc>
          <w:tcPr>
            <w:tcW w:w="43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EEDA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Standardized prioritized numeric subset.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8D0A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&lt;5 low; 5–&lt;10 moderate; &gt;=10 high multicollinearity.</w:t>
            </w:r>
          </w:p>
        </w:tc>
      </w:tr>
    </w:tbl>
    <w:p w14:paraId="1C7B3E6E">
      <w:pPr>
        <w:spacing w:after="20"/>
      </w:pPr>
    </w:p>
    <w:p w14:paraId="1AB1533E">
      <w:pPr>
        <w:pStyle w:val="3"/>
      </w:pPr>
      <w:r>
        <w:rPr>
          <w:rFonts w:ascii="Aptos" w:hAnsi="Aptos"/>
        </w:rPr>
        <w:t>9.1 VIF implementation</w:t>
      </w:r>
    </w:p>
    <w:p w14:paraId="7F78EEBC">
      <w:pPr>
        <w:spacing w:after="100"/>
      </w:pPr>
      <w:r>
        <w:rPr>
          <w:rFonts w:ascii="Aptos" w:hAnsi="Aptos"/>
        </w:rPr>
        <w:t>Each selected feature is regressed on the other selected numeric features with an intercept. R² is clamped below 1 for numerical stability, tolerance = 1 − R², and VIF = 1/tolerance. VIF is calculated only for the prioritized numeric subset up to max_features_per_plot.</w:t>
      </w:r>
    </w:p>
    <w:tbl>
      <w:tblPr>
        <w:tblStyle w:val="12"/>
        <w:tblW w:w="0" w:type="auto"/>
        <w:tblInd w:w="0" w:type="dxa"/>
        <w:tblBorders>
          <w:top w:val="single" w:color="7E57C2" w:sz="10" w:space="0"/>
          <w:left w:val="single" w:color="7E57C2" w:sz="10" w:space="0"/>
          <w:bottom w:val="single" w:color="7E57C2" w:sz="10" w:space="0"/>
          <w:right w:val="single" w:color="7E57C2" w:sz="10" w:space="0"/>
          <w:insideH w:val="single" w:color="7E57C2" w:sz="10" w:space="0"/>
          <w:insideV w:val="single" w:color="7E57C2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C9D8FE3">
        <w:tblPrEx>
          <w:tblBorders>
            <w:top w:val="single" w:color="7E57C2" w:sz="10" w:space="0"/>
            <w:left w:val="single" w:color="7E57C2" w:sz="10" w:space="0"/>
            <w:bottom w:val="single" w:color="7E57C2" w:sz="10" w:space="0"/>
            <w:right w:val="single" w:color="7E57C2" w:sz="10" w:space="0"/>
            <w:insideH w:val="single" w:color="7E57C2" w:sz="10" w:space="0"/>
            <w:insideV w:val="single" w:color="7E57C2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3EE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B2A151">
            <w:pPr>
              <w:spacing w:after="0"/>
            </w:pPr>
            <w:r>
              <w:rPr>
                <w:rFonts w:ascii="Aptos" w:hAnsi="Aptos"/>
                <w:b/>
                <w:color w:val="7E57C2"/>
                <w:sz w:val="19"/>
              </w:rPr>
              <w:t xml:space="preserve">Redundancy vs usefulness  </w:t>
            </w:r>
            <w:r>
              <w:rPr>
                <w:rFonts w:ascii="Aptos" w:hAnsi="Aptos"/>
                <w:sz w:val="19"/>
              </w:rPr>
              <w:t>A redundant feature is moved to review rather than permanently excluded because downstream model validation may show useful nonlinear or interaction information.</w:t>
            </w:r>
          </w:p>
        </w:tc>
      </w:tr>
    </w:tbl>
    <w:p w14:paraId="6E224161">
      <w:pPr>
        <w:spacing w:after="20"/>
      </w:pPr>
    </w:p>
    <w:p w14:paraId="29FF26D2">
      <w:pPr>
        <w:pStyle w:val="2"/>
        <w:pageBreakBefore/>
      </w:pPr>
      <w:r>
        <w:rPr>
          <w:rFonts w:ascii="Aptos" w:hAnsi="Aptos"/>
        </w:rPr>
        <w:t>10. Categorical analysis and associations</w:t>
      </w:r>
    </w:p>
    <w:p w14:paraId="01BF6D3D">
      <w:pPr>
        <w:pStyle w:val="3"/>
      </w:pPr>
      <w:r>
        <w:rPr>
          <w:rFonts w:ascii="Aptos" w:hAnsi="Aptos"/>
        </w:rPr>
        <w:t>10.1 Categorical summary</w:t>
      </w:r>
    </w:p>
    <w:p w14:paraId="1F4B0546">
      <w:pPr>
        <w:pStyle w:val="23"/>
        <w:spacing w:after="40"/>
      </w:pPr>
      <w:r>
        <w:rPr>
          <w:rFonts w:ascii="Aptos" w:hAnsi="Aptos"/>
        </w:rPr>
        <w:t>non-missing and missing counts/percentages;</w:t>
      </w:r>
    </w:p>
    <w:p w14:paraId="326EF90E">
      <w:pPr>
        <w:pStyle w:val="23"/>
        <w:spacing w:after="40"/>
      </w:pPr>
      <w:r>
        <w:rPr>
          <w:rFonts w:ascii="Aptos" w:hAnsi="Aptos"/>
        </w:rPr>
        <w:t>unique category count and top category share;</w:t>
      </w:r>
    </w:p>
    <w:p w14:paraId="30154622">
      <w:pPr>
        <w:pStyle w:val="23"/>
        <w:spacing w:after="40"/>
      </w:pPr>
      <w:r>
        <w:rPr>
          <w:rFonts w:ascii="Aptos" w:hAnsi="Aptos"/>
        </w:rPr>
        <w:t>rare-value count using an approximately 1% frequency threshold;</w:t>
      </w:r>
    </w:p>
    <w:p w14:paraId="33588336">
      <w:pPr>
        <w:pStyle w:val="23"/>
        <w:spacing w:after="40"/>
      </w:pPr>
      <w:r>
        <w:rPr>
          <w:rFonts w:ascii="Aptos" w:hAnsi="Aptos"/>
        </w:rPr>
        <w:t>Shannon entropy; and</w:t>
      </w:r>
    </w:p>
    <w:p w14:paraId="2575466B">
      <w:pPr>
        <w:pStyle w:val="23"/>
        <w:spacing w:after="40"/>
      </w:pPr>
      <w:r>
        <w:rPr>
          <w:rFonts w:ascii="Aptos" w:hAnsi="Aptos"/>
        </w:rPr>
        <w:t>top value counts limited by max_categories for display.</w:t>
      </w:r>
    </w:p>
    <w:p w14:paraId="776D67DA">
      <w:pPr>
        <w:pStyle w:val="3"/>
      </w:pPr>
      <w:r>
        <w:rPr>
          <w:rFonts w:ascii="Aptos" w:hAnsi="Aptos"/>
        </w:rPr>
        <w:t>10.2 Pairwise association</w:t>
      </w:r>
    </w:p>
    <w:p w14:paraId="11BD0B13">
      <w:pPr>
        <w:spacing w:after="100"/>
      </w:pPr>
      <w:r>
        <w:rPr>
          <w:rFonts w:ascii="Aptos" w:hAnsi="Aptos"/>
        </w:rPr>
        <w:t>Eligible categorical pairs are tested with chi-square and summarized by Cramér's V. Near-row-unique fields are excluded from this test: a candidate needs at least two non-null observations, at least two levels, and a unique ratio below categorical_association_max_unique_ratio (default 0.95). The configured ID is excluded.</w:t>
      </w:r>
    </w:p>
    <w:p w14:paraId="49BFAEEA">
      <w:pPr>
        <w:pStyle w:val="2"/>
        <w:pageBreakBefore/>
      </w:pPr>
      <w:r>
        <w:rPr>
          <w:rFonts w:ascii="Aptos" w:hAnsi="Aptos"/>
        </w:rPr>
        <w:t>11. Target-aware analysis: classification vs regression</w:t>
      </w:r>
    </w:p>
    <w:p w14:paraId="348AFAAF">
      <w:pPr>
        <w:spacing w:after="60"/>
        <w:jc w:val="center"/>
      </w:pPr>
      <w:r>
        <w:drawing>
          <wp:inline distT="0" distB="0" distL="114300" distR="114300">
            <wp:extent cx="5394960" cy="186499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E3B8">
      <w:pPr>
        <w:spacing w:after="60"/>
        <w:jc w:val="center"/>
      </w:pPr>
      <w:r>
        <w:rPr>
          <w:rFonts w:ascii="Aptos" w:hAnsi="Aptos"/>
          <w:i/>
          <w:color w:val="6B7780"/>
          <w:sz w:val="17"/>
        </w:rPr>
        <w:t>Figure 5. Target task determines the statistical evidence generated for each predictor type.</w:t>
      </w:r>
    </w:p>
    <w:p w14:paraId="09BE84C0">
      <w:pPr>
        <w:pStyle w:val="3"/>
        <w:spacing w:before="100" w:after="60"/>
      </w:pPr>
      <w:r>
        <w:rPr>
          <w:rFonts w:ascii="Aptos" w:hAnsi="Aptos"/>
        </w:rPr>
        <w:t>11.1 Classification target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25F237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25462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Predictor type</w:t>
            </w:r>
          </w:p>
        </w:tc>
        <w:tc>
          <w:tcPr>
            <w:tcW w:w="504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BCB181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Tests / effect sizes</w:t>
            </w:r>
          </w:p>
        </w:tc>
        <w:tc>
          <w:tcPr>
            <w:tcW w:w="273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E968B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Ranking effect</w:t>
            </w:r>
          </w:p>
        </w:tc>
      </w:tr>
      <w:tr w14:paraId="6F70533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89D11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A51A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ANOVA + Kruskal-Wallis; η² + ε².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BDE70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ε²</w:t>
            </w:r>
          </w:p>
        </w:tc>
      </w:tr>
      <w:tr w14:paraId="720A1EE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2E32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Categorical</w:t>
            </w:r>
          </w:p>
        </w:tc>
        <w:tc>
          <w:tcPr>
            <w:tcW w:w="504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C250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Chi-square; conventional + bias-corrected Cramér's V.</w:t>
            </w:r>
          </w:p>
        </w:tc>
        <w:tc>
          <w:tcPr>
            <w:tcW w:w="273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5A25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bias-corrected Cramér's V</w:t>
            </w:r>
          </w:p>
        </w:tc>
      </w:tr>
      <w:tr w14:paraId="491CAA8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E856A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Missingness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4938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Present/missing vs target chi-square + Cramér's V.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EB04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Separate diagnostic</w:t>
            </w:r>
          </w:p>
        </w:tc>
      </w:tr>
    </w:tbl>
    <w:p w14:paraId="6B99FDF5">
      <w:pPr>
        <w:spacing w:after="60"/>
      </w:pPr>
    </w:p>
    <w:p w14:paraId="38F3188A">
      <w:pPr>
        <w:pStyle w:val="3"/>
        <w:spacing w:before="100" w:after="60"/>
      </w:pPr>
      <w:r>
        <w:rPr>
          <w:rFonts w:ascii="Aptos" w:hAnsi="Aptos"/>
        </w:rPr>
        <w:t>11.2 Regression target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47FD0F1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791DA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Predictor type</w:t>
            </w:r>
          </w:p>
        </w:tc>
        <w:tc>
          <w:tcPr>
            <w:tcW w:w="504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4457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Tests / effect sizes</w:t>
            </w:r>
          </w:p>
        </w:tc>
        <w:tc>
          <w:tcPr>
            <w:tcW w:w="2736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99E19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Ranking effect</w:t>
            </w:r>
          </w:p>
        </w:tc>
      </w:tr>
      <w:tr w14:paraId="3330B31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C021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</w:t>
            </w:r>
          </w:p>
        </w:tc>
        <w:tc>
          <w:tcPr>
            <w:tcW w:w="504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AED247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Pearson, Spearman and Kendall correlations.</w:t>
            </w:r>
          </w:p>
        </w:tc>
        <w:tc>
          <w:tcPr>
            <w:tcW w:w="2736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DBA9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absolute Spearman</w:t>
            </w:r>
          </w:p>
        </w:tc>
      </w:tr>
      <w:tr w14:paraId="1BFA1AE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20E90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Categorical</w:t>
            </w:r>
          </w:p>
        </w:tc>
        <w:tc>
          <w:tcPr>
            <w:tcW w:w="504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E67F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ANOVA + Kruskal-Wallis across feature levels; η² + ε².</w:t>
            </w:r>
          </w:p>
        </w:tc>
        <w:tc>
          <w:tcPr>
            <w:tcW w:w="2736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6B58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ε²</w:t>
            </w:r>
          </w:p>
        </w:tc>
      </w:tr>
    </w:tbl>
    <w:p w14:paraId="515E70C0">
      <w:pPr>
        <w:spacing w:after="60"/>
      </w:pPr>
    </w:p>
    <w:p w14:paraId="47CC20E5">
      <w:pPr>
        <w:pStyle w:val="3"/>
        <w:spacing w:before="100" w:after="60"/>
      </w:pPr>
      <w:r>
        <w:rPr>
          <w:rFonts w:ascii="Aptos" w:hAnsi="Aptos"/>
        </w:rPr>
        <w:t>11.3 Multiple-testing control</w:t>
      </w:r>
    </w:p>
    <w:p w14:paraId="5688009C">
      <w:pPr>
        <w:spacing w:after="60"/>
      </w:pPr>
      <w:r>
        <w:rPr>
          <w:rFonts w:ascii="Aptos" w:hAnsi="Aptos"/>
        </w:rPr>
        <w:t>P-values are adjusted with Benjamini-Hochberg FDR. The default alpha is 0.05. q-values are combined with method-specific effect sizes to create cautious screening labels.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B0B1CC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ADE96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Effect</w:t>
            </w:r>
          </w:p>
        </w:tc>
        <w:tc>
          <w:tcPr>
            <w:tcW w:w="66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2E00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Strength thresholds used</w:t>
            </w:r>
          </w:p>
        </w:tc>
      </w:tr>
      <w:tr w14:paraId="060582F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9724F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Kruskal ε²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4840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large &gt;= 0.14; moderate &gt;= 0.06; small &gt;= 0.01; otherwise negligible</w:t>
            </w:r>
          </w:p>
        </w:tc>
      </w:tr>
      <w:tr w14:paraId="7C758BF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9FA2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Cramér V / |Spearman|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59E93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strong &gt;= 0.50; moderate &gt;= 0.30; weak &gt;= 0.10; otherwise negligible</w:t>
            </w:r>
          </w:p>
        </w:tc>
      </w:tr>
    </w:tbl>
    <w:p w14:paraId="416036E5">
      <w:pPr>
        <w:spacing w:after="60"/>
      </w:pPr>
    </w:p>
    <w:p w14:paraId="39F2EDD1">
      <w:pPr>
        <w:pStyle w:val="2"/>
        <w:pageBreakBefore/>
      </w:pPr>
      <w:r>
        <w:rPr>
          <w:rFonts w:ascii="Aptos" w:hAnsi="Aptos"/>
        </w:rPr>
        <w:t>12. Feature-selection methodology: ordered decision gates</w:t>
      </w:r>
    </w:p>
    <w:p w14:paraId="63020E84">
      <w:pPr>
        <w:spacing w:after="100"/>
      </w:pPr>
      <w:r>
        <w:rPr>
          <w:rFonts w:ascii="Aptos" w:hAnsi="Aptos"/>
        </w:rPr>
        <w:t>The automated proposal is sequential rather than a weighted composite score. Every screened feature receives use, review or exclude plus an auditable reason.</w:t>
      </w:r>
    </w:p>
    <w:p w14:paraId="01107109">
      <w:pPr>
        <w:spacing w:after="20"/>
        <w:jc w:val="center"/>
      </w:pPr>
      <w:r>
        <w:drawing>
          <wp:inline distT="0" distB="0" distL="114300" distR="114300">
            <wp:extent cx="6309360" cy="115062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5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E241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6. Ordered feature-screening workflow derived from the source implementation and guide.</w:t>
      </w:r>
    </w:p>
    <w:p w14:paraId="33D4A0A4">
      <w:pPr>
        <w:pStyle w:val="3"/>
      </w:pPr>
      <w:r>
        <w:rPr>
          <w:rFonts w:ascii="Aptos" w:hAnsi="Aptos"/>
        </w:rPr>
        <w:t>12.1 Gate 1 — hard exclusions and leakage review</w:t>
      </w:r>
    </w:p>
    <w:p w14:paraId="3F14FD24">
      <w:pPr>
        <w:spacing w:after="100"/>
      </w:pPr>
      <w:r>
        <w:rPr>
          <w:rFonts w:ascii="Aptos" w:hAnsi="Aptos"/>
        </w:rPr>
        <w:t>The target, configured ID, geometry, EDA diagnostics, columns starting with eda_, and manually configured feature_selection_exclude_columns are excluded. Known post-outcome/leaky variables must be specified manually because EDA cannot infer future availability.</w:t>
      </w:r>
    </w:p>
    <w:p w14:paraId="365AB76F">
      <w:pPr>
        <w:pStyle w:val="3"/>
      </w:pPr>
      <w:r>
        <w:rPr>
          <w:rFonts w:ascii="Aptos" w:hAnsi="Aptos"/>
        </w:rPr>
        <w:t>12.2 Gate 2 — data quality and availability</w:t>
      </w:r>
    </w:p>
    <w:p w14:paraId="126E6E3C">
      <w:pPr>
        <w:spacing w:after="100"/>
      </w:pPr>
      <w:r>
        <w:rPr>
          <w:rFonts w:ascii="Aptos" w:hAnsi="Aptos"/>
        </w:rPr>
        <w:t>Constant, quasi-constant and high-missing features are excluded. Rare-category-heavy and ID-like warnings remain review context.</w:t>
      </w:r>
    </w:p>
    <w:p w14:paraId="16195774">
      <w:pPr>
        <w:pStyle w:val="3"/>
      </w:pPr>
      <w:r>
        <w:rPr>
          <w:rFonts w:ascii="Aptos" w:hAnsi="Aptos"/>
        </w:rPr>
        <w:t>12.3 Gate 3 — target association</w:t>
      </w:r>
    </w:p>
    <w:p w14:paraId="7DBC9D14">
      <w:pPr>
        <w:spacing w:after="100"/>
      </w:pPr>
      <w:r>
        <w:rPr>
          <w:rFonts w:ascii="Aptos" w:hAnsi="Aptos"/>
        </w:rPr>
        <w:t>Strong/large/moderate effects with q &lt;= feature_selection_alpha become priority candidates. Meaningful effects without sufficient FDR evidence become review. Statistically detectable but weak effects also become review. Limited effect plus limited evidence becomes exclude.</w:t>
      </w:r>
    </w:p>
    <w:p w14:paraId="31616A49">
      <w:pPr>
        <w:pStyle w:val="3"/>
        <w:pageBreakBefore/>
      </w:pPr>
      <w:r>
        <w:rPr>
          <w:rFonts w:ascii="Aptos" w:hAnsi="Aptos"/>
        </w:rPr>
        <w:t>12.4 Gate 4 — redundancy</w:t>
      </w:r>
    </w:p>
    <w:p w14:paraId="2FF0D6B0">
      <w:pPr>
        <w:spacing w:after="100"/>
      </w:pPr>
      <w:r>
        <w:rPr>
          <w:rFonts w:ascii="Aptos" w:hAnsi="Aptos"/>
        </w:rPr>
        <w:t>Priority numeric features are checked against retained numeric features using absolute Spearman correlation; categorical features use Cramér's V. At or above the default 0.90 threshold, the later feature moves from use to review and redundant_with identifies the retained feature.</w:t>
      </w:r>
    </w:p>
    <w:p w14:paraId="4B24CC62">
      <w:pPr>
        <w:pStyle w:val="3"/>
      </w:pPr>
      <w:r>
        <w:rPr>
          <w:rFonts w:ascii="Aptos" w:hAnsi="Aptos"/>
        </w:rPr>
        <w:t>12.5 Gate 5 — parsimonious shortlist</w:t>
      </w:r>
    </w:p>
    <w:p w14:paraId="6568F8F2">
      <w:pPr>
        <w:spacing w:after="100"/>
      </w:pPr>
      <w:r>
        <w:rPr>
          <w:rFonts w:ascii="Aptos" w:hAnsi="Aptos"/>
        </w:rPr>
        <w:t>feature_selection_max_features defaults to 50. Qualifying features beyond the cap become review rather than exclude. Set the option to None to disable the cap.</w:t>
      </w:r>
    </w:p>
    <w:p w14:paraId="6D8E8159">
      <w:pPr>
        <w:pStyle w:val="3"/>
      </w:pPr>
      <w:r>
        <w:rPr>
          <w:rFonts w:ascii="Aptos" w:hAnsi="Aptos"/>
        </w:rPr>
        <w:t>12.6 Gate 6 — train-only model validation</w:t>
      </w:r>
    </w:p>
    <w:tbl>
      <w:tblPr>
        <w:tblStyle w:val="12"/>
        <w:tblW w:w="0" w:type="auto"/>
        <w:tblInd w:w="0" w:type="dxa"/>
        <w:tblBorders>
          <w:top w:val="single" w:color="3A8D5D" w:sz="10" w:space="0"/>
          <w:left w:val="single" w:color="3A8D5D" w:sz="10" w:space="0"/>
          <w:bottom w:val="single" w:color="3A8D5D" w:sz="10" w:space="0"/>
          <w:right w:val="single" w:color="3A8D5D" w:sz="10" w:space="0"/>
          <w:insideH w:val="single" w:color="3A8D5D" w:sz="10" w:space="0"/>
          <w:insideV w:val="single" w:color="3A8D5D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1B57DB8">
        <w:tblPrEx>
          <w:tblBorders>
            <w:top w:val="single" w:color="3A8D5D" w:sz="10" w:space="0"/>
            <w:left w:val="single" w:color="3A8D5D" w:sz="10" w:space="0"/>
            <w:bottom w:val="single" w:color="3A8D5D" w:sz="10" w:space="0"/>
            <w:right w:val="single" w:color="3A8D5D" w:sz="10" w:space="0"/>
            <w:insideH w:val="single" w:color="3A8D5D" w:sz="10" w:space="0"/>
            <w:insideV w:val="single" w:color="3A8D5D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DF7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BCE6B09">
            <w:pPr>
              <w:spacing w:after="0"/>
            </w:pPr>
            <w:r>
              <w:rPr>
                <w:rFonts w:ascii="Aptos" w:hAnsi="Aptos"/>
                <w:b/>
                <w:color w:val="3A8D5D"/>
                <w:sz w:val="19"/>
              </w:rPr>
              <w:t xml:space="preserve">Final criterion  </w:t>
            </w:r>
            <w:r>
              <w:rPr>
                <w:rFonts w:ascii="Aptos" w:hAnsi="Aptos"/>
                <w:sz w:val="19"/>
              </w:rPr>
              <w:t>Cross-validation, permutation importance, model-specific importance and feature-set comparisons happen after the train/test split. This criterion is intentionally not automated by EDA.</w:t>
            </w:r>
          </w:p>
        </w:tc>
      </w:tr>
    </w:tbl>
    <w:p w14:paraId="2F755776">
      <w:pPr>
        <w:spacing w:after="20"/>
      </w:pPr>
    </w:p>
    <w:p w14:paraId="766DC518">
      <w:pPr>
        <w:pStyle w:val="2"/>
        <w:pageBreakBefore/>
      </w:pPr>
      <w:r>
        <w:rPr>
          <w:rFonts w:ascii="Aptos" w:hAnsi="Aptos"/>
        </w:rPr>
        <w:t>13. Plot prioritization and visual diagnostics</w:t>
      </w:r>
    </w:p>
    <w:p w14:paraId="13FBA043">
      <w:pPr>
        <w:spacing w:after="100"/>
      </w:pPr>
      <w:r>
        <w:rPr>
          <w:rFonts w:ascii="Aptos" w:hAnsi="Aptos"/>
        </w:rPr>
        <w:t>CSV artifacts retain the complete analysis. Multi-feature plots use max_features_per_plot (default 12) and follow the same screening priority as feature_selection_proposal.csv.</w:t>
      </w:r>
    </w:p>
    <w:p w14:paraId="6C4727F2">
      <w:pPr>
        <w:pStyle w:val="3"/>
      </w:pPr>
      <w:r>
        <w:rPr>
          <w:rFonts w:ascii="Aptos" w:hAnsi="Aptos"/>
        </w:rPr>
        <w:t>13.1 Plot ordering</w:t>
      </w:r>
    </w:p>
    <w:p w14:paraId="333D6EF3">
      <w:pPr>
        <w:pStyle w:val="29"/>
        <w:spacing w:after="40"/>
      </w:pPr>
      <w:r>
        <w:rPr>
          <w:rFonts w:ascii="Aptos" w:hAnsi="Aptos"/>
        </w:rPr>
        <w:t>use features in evidence-ranked order;</w:t>
      </w:r>
    </w:p>
    <w:p w14:paraId="49E79822">
      <w:pPr>
        <w:pStyle w:val="29"/>
        <w:spacing w:after="40"/>
      </w:pPr>
      <w:r>
        <w:rPr>
          <w:rFonts w:ascii="Aptos" w:hAnsi="Aptos"/>
        </w:rPr>
        <w:t>review features;</w:t>
      </w:r>
    </w:p>
    <w:p w14:paraId="5CFD9BD1">
      <w:pPr>
        <w:pStyle w:val="29"/>
        <w:spacing w:after="40"/>
      </w:pPr>
      <w:r>
        <w:rPr>
          <w:rFonts w:ascii="Aptos" w:hAnsi="Aptos"/>
        </w:rPr>
        <w:t>exclude features;</w:t>
      </w:r>
    </w:p>
    <w:p w14:paraId="3098081D">
      <w:pPr>
        <w:pStyle w:val="29"/>
        <w:spacing w:after="40"/>
      </w:pPr>
      <w:r>
        <w:rPr>
          <w:rFonts w:ascii="Aptos" w:hAnsi="Aptos"/>
        </w:rPr>
        <w:t>remaining features ordered by blocking quality issues, other flags, missingness and original position.</w:t>
      </w:r>
    </w:p>
    <w:p w14:paraId="36161CF3">
      <w:pPr>
        <w:pStyle w:val="3"/>
      </w:pPr>
      <w:r>
        <w:rPr>
          <w:rFonts w:ascii="Aptos" w:hAnsi="Aptos"/>
        </w:rPr>
        <w:t>13.2 Main generated plots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BC7BE2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EA20E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  <w:tc>
          <w:tcPr>
            <w:tcW w:w="73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A4CF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 w14:paraId="4AEF0A9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09463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Data quality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5320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missing_values, missingness_heatmap, data_quality_flags</w:t>
            </w:r>
          </w:p>
        </w:tc>
      </w:tr>
      <w:tr w14:paraId="73F08C4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6FCA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9D503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distributions, QQ plots, scatter matrix, Pearson/Spearman heatmaps, VIF</w:t>
            </w:r>
          </w:p>
        </w:tc>
      </w:tr>
      <w:tr w14:paraId="683EDE6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6B28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Classification target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93B1D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target distribution, target-profile heatmap, distribution comparison, categorical composition, association ranking</w:t>
            </w:r>
          </w:p>
        </w:tc>
      </w:tr>
      <w:tr w14:paraId="3A901EC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1206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Regression target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06147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numeric target correlations/scatter, numeric target by categorical features, association ranking</w:t>
            </w:r>
          </w:p>
        </w:tc>
      </w:tr>
      <w:tr w14:paraId="0924CE7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6A80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Multivariate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9043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PCA explained variance and PCA score plot</w:t>
            </w:r>
          </w:p>
        </w:tc>
      </w:tr>
      <w:tr w14:paraId="12AFED7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A85CE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Geospatial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4D991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geometry overview and target heatmap when available</w:t>
            </w:r>
          </w:p>
        </w:tc>
      </w:tr>
    </w:tbl>
    <w:p w14:paraId="7033764E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2E6F9E" w:sz="10" w:space="0"/>
          <w:left w:val="single" w:color="2E6F9E" w:sz="10" w:space="0"/>
          <w:bottom w:val="single" w:color="2E6F9E" w:sz="10" w:space="0"/>
          <w:right w:val="single" w:color="2E6F9E" w:sz="10" w:space="0"/>
          <w:insideH w:val="single" w:color="2E6F9E" w:sz="10" w:space="0"/>
          <w:insideV w:val="single" w:color="2E6F9E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BA9EC4F">
        <w:tblPrEx>
          <w:tblBorders>
            <w:top w:val="single" w:color="2E6F9E" w:sz="10" w:space="0"/>
            <w:left w:val="single" w:color="2E6F9E" w:sz="10" w:space="0"/>
            <w:bottom w:val="single" w:color="2E6F9E" w:sz="10" w:space="0"/>
            <w:right w:val="single" w:color="2E6F9E" w:sz="10" w:space="0"/>
            <w:insideH w:val="single" w:color="2E6F9E" w:sz="10" w:space="0"/>
            <w:insideV w:val="single" w:color="2E6F9E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7BFCED">
            <w:pPr>
              <w:spacing w:after="0"/>
            </w:pPr>
            <w:r>
              <w:rPr>
                <w:rFonts w:ascii="Aptos" w:hAnsi="Aptos"/>
                <w:b/>
                <w:color w:val="2E6F9E"/>
                <w:sz w:val="19"/>
              </w:rPr>
              <w:t xml:space="preserve">Key contract  </w:t>
            </w:r>
            <w:r>
              <w:rPr>
                <w:rFonts w:ascii="Aptos" w:hAnsi="Aptos"/>
                <w:sz w:val="19"/>
              </w:rPr>
              <w:t>A plot limit is a display choice, not an analytical truncation. Use the CSV tables when all features must be reviewed.</w:t>
            </w:r>
          </w:p>
        </w:tc>
      </w:tr>
    </w:tbl>
    <w:p w14:paraId="3DECC16E">
      <w:pPr>
        <w:spacing w:after="20"/>
      </w:pPr>
    </w:p>
    <w:p w14:paraId="36F82EAC">
      <w:pPr>
        <w:pStyle w:val="2"/>
        <w:pageBreakBefore/>
      </w:pPr>
      <w:r>
        <w:rPr>
          <w:rFonts w:ascii="Aptos" w:hAnsi="Aptos"/>
        </w:rPr>
        <w:t>14. PCA and multivariate structure</w:t>
      </w:r>
    </w:p>
    <w:p w14:paraId="25AC2E1B">
      <w:pPr>
        <w:spacing w:after="100"/>
      </w:pPr>
      <w:r>
        <w:rPr>
          <w:rFonts w:ascii="Aptos" w:hAnsi="Aptos"/>
        </w:rPr>
        <w:t>PCA is used as an exploratory summary of joint numeric structure, not as an automatic feature transformer for downstream modeling.</w:t>
      </w:r>
    </w:p>
    <w:p w14:paraId="580EB990">
      <w:pPr>
        <w:pStyle w:val="3"/>
      </w:pPr>
      <w:r>
        <w:rPr>
          <w:rFonts w:ascii="Aptos" w:hAnsi="Aptos"/>
        </w:rPr>
        <w:t>14.1 Preparation</w:t>
      </w:r>
    </w:p>
    <w:p w14:paraId="49CF64F7">
      <w:pPr>
        <w:pStyle w:val="23"/>
        <w:spacing w:after="40"/>
      </w:pPr>
      <w:r>
        <w:rPr>
          <w:rFonts w:ascii="Aptos" w:hAnsi="Aptos"/>
        </w:rPr>
        <w:t>Restrict to the configured multivariate feature limit.</w:t>
      </w:r>
    </w:p>
    <w:p w14:paraId="3E3802FB">
      <w:pPr>
        <w:pStyle w:val="23"/>
        <w:spacing w:after="40"/>
      </w:pPr>
      <w:r>
        <w:rPr>
          <w:rFonts w:ascii="Aptos" w:hAnsi="Aptos"/>
        </w:rPr>
        <w:t>Coerce to numeric; convert infinities to missing.</w:t>
      </w:r>
    </w:p>
    <w:p w14:paraId="74711F94">
      <w:pPr>
        <w:pStyle w:val="23"/>
        <w:spacing w:after="40"/>
      </w:pPr>
      <w:r>
        <w:rPr>
          <w:rFonts w:ascii="Aptos" w:hAnsi="Aptos"/>
        </w:rPr>
        <w:t>Drop all-null features; median-impute remaining missing values.</w:t>
      </w:r>
    </w:p>
    <w:p w14:paraId="131B68AF">
      <w:pPr>
        <w:pStyle w:val="23"/>
        <w:spacing w:after="40"/>
      </w:pPr>
      <w:r>
        <w:rPr>
          <w:rFonts w:ascii="Aptos" w:hAnsi="Aptos"/>
        </w:rPr>
        <w:t>Remove constant features.</w:t>
      </w:r>
    </w:p>
    <w:p w14:paraId="19054738">
      <w:pPr>
        <w:pStyle w:val="23"/>
        <w:spacing w:after="40"/>
      </w:pPr>
      <w:r>
        <w:rPr>
          <w:rFonts w:ascii="Aptos" w:hAnsi="Aptos"/>
        </w:rPr>
        <w:t>Standardize retained variables using population standard deviation.</w:t>
      </w:r>
    </w:p>
    <w:p w14:paraId="34BBDB96">
      <w:pPr>
        <w:pStyle w:val="3"/>
      </w:pPr>
      <w:r>
        <w:rPr>
          <w:rFonts w:ascii="Aptos" w:hAnsi="Aptos"/>
        </w:rPr>
        <w:t>14.2 Explained variance</w:t>
      </w:r>
    </w:p>
    <w:p w14:paraId="3E8E2351">
      <w:pPr>
        <w:spacing w:after="100"/>
      </w:pPr>
      <w:r>
        <w:rPr>
          <w:rFonts w:ascii="Aptos" w:hAnsi="Aptos"/>
        </w:rPr>
        <w:t>The implementation performs singular-value decomposition of the standardized matrix and records component explained-variance ratios plus cumulative explained variance.</w:t>
      </w:r>
    </w:p>
    <w:tbl>
      <w:tblPr>
        <w:tblStyle w:val="12"/>
        <w:tblW w:w="0" w:type="auto"/>
        <w:tblInd w:w="0" w:type="dxa"/>
        <w:tblBorders>
          <w:top w:val="single" w:color="7E57C2" w:sz="10" w:space="0"/>
          <w:left w:val="single" w:color="7E57C2" w:sz="10" w:space="0"/>
          <w:bottom w:val="single" w:color="7E57C2" w:sz="10" w:space="0"/>
          <w:right w:val="single" w:color="7E57C2" w:sz="10" w:space="0"/>
          <w:insideH w:val="single" w:color="7E57C2" w:sz="10" w:space="0"/>
          <w:insideV w:val="single" w:color="7E57C2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0F1E7226">
        <w:tblPrEx>
          <w:tblBorders>
            <w:top w:val="single" w:color="7E57C2" w:sz="10" w:space="0"/>
            <w:left w:val="single" w:color="7E57C2" w:sz="10" w:space="0"/>
            <w:bottom w:val="single" w:color="7E57C2" w:sz="10" w:space="0"/>
            <w:right w:val="single" w:color="7E57C2" w:sz="10" w:space="0"/>
            <w:insideH w:val="single" w:color="7E57C2" w:sz="10" w:space="0"/>
            <w:insideV w:val="single" w:color="7E57C2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3EEFB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155AB1">
            <w:pPr>
              <w:spacing w:after="0"/>
            </w:pPr>
            <w:r>
              <w:rPr>
                <w:rFonts w:ascii="Aptos" w:hAnsi="Aptos"/>
                <w:b/>
                <w:color w:val="7E57C2"/>
                <w:sz w:val="19"/>
              </w:rPr>
              <w:t xml:space="preserve">Interpretation  </w:t>
            </w:r>
            <w:r>
              <w:rPr>
                <w:rFonts w:ascii="Aptos" w:hAnsi="Aptos"/>
                <w:sz w:val="19"/>
              </w:rPr>
              <w:t>A steep variance curve can indicate redundancy or lower-dimensional structure, but PCA alone does not determine which original features predict the target.</w:t>
            </w:r>
          </w:p>
        </w:tc>
      </w:tr>
    </w:tbl>
    <w:p w14:paraId="0A40F35B">
      <w:pPr>
        <w:spacing w:after="20"/>
      </w:pPr>
    </w:p>
    <w:p w14:paraId="3EE82CB8">
      <w:pPr>
        <w:pStyle w:val="2"/>
        <w:pageBreakBefore/>
      </w:pPr>
      <w:r>
        <w:rPr>
          <w:rFonts w:ascii="Aptos" w:hAnsi="Aptos"/>
        </w:rPr>
        <w:t>15. Geospatial diagnostics</w:t>
      </w:r>
    </w:p>
    <w:p w14:paraId="0E9E5EA0">
      <w:pPr>
        <w:spacing w:after="100"/>
      </w:pPr>
      <w:r>
        <w:rPr>
          <w:rFonts w:ascii="Aptos" w:hAnsi="Aptos"/>
        </w:rPr>
        <w:t>When include_geospatial=True and the input behaves like a GeoDataFrame, the pipeline adds geometry diagnostics without treating geometry as an ordinary feature.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086354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1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540F7A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Metric / plot</w:t>
            </w:r>
          </w:p>
        </w:tc>
        <w:tc>
          <w:tcPr>
            <w:tcW w:w="64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F2E252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 w14:paraId="0C530AD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7579A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crs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3B9E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CRS string.</w:t>
            </w:r>
          </w:p>
        </w:tc>
      </w:tr>
      <w:tr w14:paraId="47A5D4C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B6E6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missing / empty / invalid geometries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45296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Basic integrity counts.</w:t>
            </w:r>
          </w:p>
        </w:tc>
      </w:tr>
      <w:tr w14:paraId="4A73D54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7544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geometry_type_*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8D897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Counts by geometry type.</w:t>
            </w:r>
          </w:p>
        </w:tc>
      </w:tr>
      <w:tr w14:paraId="2A51BFE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8C149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min_x, min_y, max_x, max_y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A897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Total bounds when available.</w:t>
            </w:r>
          </w:p>
        </w:tc>
      </w:tr>
      <w:tr w14:paraId="181DF8D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1814F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is_projected_crs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09F6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Whether the CRS reports projected coordinates.</w:t>
            </w:r>
          </w:p>
        </w:tc>
      </w:tr>
      <w:tr w14:paraId="32CC3F5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E9DF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area_mean / area_total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2646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Only when CRS is projected.</w:t>
            </w:r>
          </w:p>
        </w:tc>
      </w:tr>
      <w:tr w14:paraId="6CFAA84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4200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length_mean / length_total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601C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Only when CRS is projected.</w:t>
            </w:r>
          </w:p>
        </w:tc>
      </w:tr>
      <w:tr w14:paraId="6F3FEE2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A18E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geometry_overview.png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78AF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Spatial footprint overview.</w:t>
            </w:r>
          </w:p>
        </w:tc>
      </w:tr>
      <w:tr w14:paraId="7429879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41AE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geometry_target_heatmap.png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F85F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Target-aware spatial heatmap when supported.</w:t>
            </w:r>
          </w:p>
        </w:tc>
      </w:tr>
    </w:tbl>
    <w:p w14:paraId="0C92B004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2A9D8F" w:sz="10" w:space="0"/>
          <w:left w:val="single" w:color="2A9D8F" w:sz="10" w:space="0"/>
          <w:bottom w:val="single" w:color="2A9D8F" w:sz="10" w:space="0"/>
          <w:right w:val="single" w:color="2A9D8F" w:sz="10" w:space="0"/>
          <w:insideH w:val="single" w:color="2A9D8F" w:sz="10" w:space="0"/>
          <w:insideV w:val="single" w:color="2A9D8F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6D7C332F">
        <w:tblPrEx>
          <w:tblBorders>
            <w:top w:val="single" w:color="2A9D8F" w:sz="10" w:space="0"/>
            <w:left w:val="single" w:color="2A9D8F" w:sz="10" w:space="0"/>
            <w:bottom w:val="single" w:color="2A9D8F" w:sz="10" w:space="0"/>
            <w:right w:val="single" w:color="2A9D8F" w:sz="10" w:space="0"/>
            <w:insideH w:val="single" w:color="2A9D8F" w:sz="10" w:space="0"/>
            <w:insideV w:val="single" w:color="2A9D8F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AF7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25E987">
            <w:pPr>
              <w:spacing w:after="0"/>
            </w:pPr>
            <w:r>
              <w:rPr>
                <w:rFonts w:ascii="Aptos" w:hAnsi="Aptos"/>
                <w:b/>
                <w:color w:val="2A9D8F"/>
                <w:sz w:val="19"/>
              </w:rPr>
              <w:t xml:space="preserve">CRS caution  </w:t>
            </w:r>
            <w:r>
              <w:rPr>
                <w:rFonts w:ascii="Aptos" w:hAnsi="Aptos"/>
                <w:sz w:val="19"/>
              </w:rPr>
              <w:t>The pipeline does not reproject automatically. Area and length are only summarized when the CRS reports itself as projected; users remain responsible for selecting meaningful units.</w:t>
            </w:r>
          </w:p>
        </w:tc>
      </w:tr>
    </w:tbl>
    <w:p w14:paraId="698575DF">
      <w:pPr>
        <w:spacing w:after="20"/>
      </w:pPr>
    </w:p>
    <w:p w14:paraId="0D163BD6">
      <w:pPr>
        <w:pStyle w:val="2"/>
        <w:pageBreakBefore/>
      </w:pPr>
      <w:r>
        <w:rPr>
          <w:rFonts w:ascii="Aptos" w:hAnsi="Aptos"/>
        </w:rPr>
        <w:t>16. Output architecture and artifact reference</w:t>
      </w:r>
    </w:p>
    <w:p w14:paraId="77FC058F">
      <w:pPr>
        <w:spacing w:after="20"/>
        <w:jc w:val="center"/>
      </w:pPr>
      <w:r>
        <w:drawing>
          <wp:inline distT="0" distB="0" distL="114300" distR="114300">
            <wp:extent cx="6126480" cy="374840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73B9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7. Output directory structure and analytical grouping.</w:t>
      </w:r>
    </w:p>
    <w:p w14:paraId="5A3433C8">
      <w:pPr>
        <w:pStyle w:val="3"/>
      </w:pPr>
      <w:r>
        <w:rPr>
          <w:rFonts w:ascii="Aptos" w:hAnsi="Aptos"/>
        </w:rPr>
        <w:t>16.1 Root-level outputs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4203B8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EDC138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w="61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847F8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 w14:paraId="6A698FD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909D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report.html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349B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Primary human-readable tabbed report.</w:t>
            </w:r>
          </w:p>
        </w:tc>
      </w:tr>
      <w:tr w14:paraId="5AC3B6C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4F85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eda_summary.json</w:t>
            </w:r>
          </w:p>
        </w:tc>
        <w:tc>
          <w:tcPr>
            <w:tcW w:w="619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B263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Dataset shape, configuration snapshot, plot order and multivariate metadata.</w:t>
            </w:r>
          </w:p>
        </w:tc>
      </w:tr>
      <w:tr w14:paraId="0294AA2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01F56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eda_annotated_data.parquet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DFDE6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Complete source DataFrame/GeoDataFrame plus multivariate diagnostic columns; geometry metadata is preserved.</w:t>
            </w:r>
          </w:p>
        </w:tc>
      </w:tr>
    </w:tbl>
    <w:p w14:paraId="0A534027">
      <w:pPr>
        <w:spacing w:after="20"/>
      </w:pPr>
    </w:p>
    <w:p w14:paraId="493DD0FC">
      <w:pPr>
        <w:pStyle w:val="3"/>
        <w:pageBreakBefore/>
      </w:pPr>
      <w:r>
        <w:rPr>
          <w:rFonts w:ascii="Aptos" w:hAnsi="Aptos"/>
        </w:rPr>
        <w:t>16.2 CSV table groups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66C771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B8A7C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Directory</w:t>
            </w:r>
          </w:p>
        </w:tc>
        <w:tc>
          <w:tcPr>
            <w:tcW w:w="66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9C94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Main contents</w:t>
            </w:r>
          </w:p>
        </w:tc>
      </w:tr>
      <w:tr w14:paraId="6235D39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B0589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tables/overview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1A0B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column_profile.csv, datetime_summary.csv</w:t>
            </w:r>
          </w:p>
        </w:tc>
      </w:tr>
      <w:tr w14:paraId="5393B94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5CF7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tables/data_quality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A18C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data_quality_flags.csv, missingness_summary.csv</w:t>
            </w:r>
          </w:p>
        </w:tc>
      </w:tr>
      <w:tr w14:paraId="6FC3050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D416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tables/numeric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DC09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numeric_summary.csv, robust_numeric_summary.csv, normality_tests.csv, outlier_summary.csv</w:t>
            </w:r>
          </w:p>
        </w:tc>
      </w:tr>
      <w:tr w14:paraId="289F66F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5062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tables/categorical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BAD2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categorical_summary.csv, categorical_associations.csv</w:t>
            </w:r>
          </w:p>
        </w:tc>
      </w:tr>
      <w:tr w14:paraId="1A5E207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CDCF1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tables/correlation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39C4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Pearson/Spearman matrices, strong pairs, multicollinearity.csv</w:t>
            </w:r>
          </w:p>
        </w:tc>
      </w:tr>
      <w:tr w14:paraId="2ACA01A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EFDD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tables/target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D55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target summary and classification/regression target tests</w:t>
            </w:r>
          </w:p>
        </w:tc>
      </w:tr>
      <w:tr w14:paraId="5B21649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1EF0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tables/feature_selection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FA31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feature-target associations, ordered criteria, proposal CSV and text</w:t>
            </w:r>
          </w:p>
        </w:tc>
      </w:tr>
      <w:tr w14:paraId="06C8385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C923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tables/multivariate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37D3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pca_summary.csv, multivariate_outliers.csv</w:t>
            </w:r>
          </w:p>
        </w:tc>
      </w:tr>
      <w:tr w14:paraId="420AD46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48BE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tables/geospatial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10EF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geospatial_summary.csv</w:t>
            </w:r>
          </w:p>
        </w:tc>
      </w:tr>
    </w:tbl>
    <w:p w14:paraId="3D711974">
      <w:pPr>
        <w:spacing w:after="20"/>
      </w:pPr>
    </w:p>
    <w:p w14:paraId="1AD6E997">
      <w:pPr>
        <w:pStyle w:val="2"/>
        <w:pageBreakBefore/>
      </w:pPr>
      <w:r>
        <w:rPr>
          <w:rFonts w:ascii="Aptos" w:hAnsi="Aptos"/>
        </w:rPr>
        <w:t>17. HTML report architecture</w:t>
      </w:r>
    </w:p>
    <w:p w14:paraId="0F2D5D03">
      <w:pPr>
        <w:spacing w:after="100"/>
      </w:pPr>
      <w:r>
        <w:rPr>
          <w:rFonts w:ascii="Aptos" w:hAnsi="Aptos"/>
        </w:rPr>
        <w:t>report.html begins with the dataset summary, followed by expandable data-quality details. Main tabs are grouped by feature type; Feature Selection is inserted when target-aware analysis exists, and Geometry appears when geospatial diagnostics are available.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6F2212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E336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Tab / section</w:t>
            </w:r>
          </w:p>
        </w:tc>
        <w:tc>
          <w:tcPr>
            <w:tcW w:w="66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E6995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Contents</w:t>
            </w:r>
          </w:p>
        </w:tc>
      </w:tr>
      <w:tr w14:paraId="5CEAC4B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ED9A0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Feature Selection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7782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Initial proposal, ordered criteria, target-association ranking and target comparison plots.</w:t>
            </w:r>
          </w:p>
        </w:tc>
      </w:tr>
      <w:tr w14:paraId="226DE32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7642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Categorical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466F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Column profile, datetime/categorical summaries, pairwise association and target tests.</w:t>
            </w:r>
          </w:p>
        </w:tc>
      </w:tr>
      <w:tr w14:paraId="2F2E7CF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80CE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Numerical / General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6141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Numeric profile, standard summary, robust summary and target summary when relevant.</w:t>
            </w:r>
          </w:p>
        </w:tc>
      </w:tr>
      <w:tr w14:paraId="744E681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247BB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Numerical / Normality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007A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Formal tests and prioritized QQ plot.</w:t>
            </w:r>
          </w:p>
        </w:tc>
      </w:tr>
      <w:tr w14:paraId="673711F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754A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Numerical / Outliers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01603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Univariate summary plus all rows flagged at the 97.5% Mahalanobis threshold.</w:t>
            </w:r>
          </w:p>
        </w:tc>
      </w:tr>
      <w:tr w14:paraId="606672A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8B674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Numerical / Correlation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9D511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Strong Pearson pairs, heatmaps and VIF.</w:t>
            </w:r>
          </w:p>
        </w:tc>
      </w:tr>
      <w:tr w14:paraId="5ACDB53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AC39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Numerical / Multivariate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343B6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Scatter matrix, PCA and target-aware multivariate displays.</w:t>
            </w:r>
          </w:p>
        </w:tc>
      </w:tr>
      <w:tr w14:paraId="28FFA77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8DC32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Geometry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E99B3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Geometry profile, summary and optional target heatmap.</w:t>
            </w:r>
          </w:p>
        </w:tc>
      </w:tr>
    </w:tbl>
    <w:p w14:paraId="6023F566">
      <w:pPr>
        <w:spacing w:after="20"/>
      </w:pPr>
    </w:p>
    <w:p w14:paraId="264F3566">
      <w:pPr>
        <w:pStyle w:val="2"/>
        <w:pageBreakBefore/>
      </w:pPr>
      <w:r>
        <w:rPr>
          <w:rFonts w:ascii="Aptos" w:hAnsi="Aptos"/>
        </w:rPr>
        <w:t>18. How to interpret the main outputs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299C43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631A5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Question</w:t>
            </w:r>
          </w:p>
        </w:tc>
        <w:tc>
          <w:tcPr>
            <w:tcW w:w="331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F60F7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Inspect</w:t>
            </w:r>
          </w:p>
        </w:tc>
        <w:tc>
          <w:tcPr>
            <w:tcW w:w="403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EE1225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 w14:paraId="30EDD46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682E8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Is the table structurally usable?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E9812E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eda_summary.json + column_profile.csv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2107A0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Check dimensions, types, missingness and duplicates.</w:t>
            </w:r>
          </w:p>
        </w:tc>
      </w:tr>
      <w:tr w14:paraId="25A8294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08F02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Which columns are unsafe or weak?</w:t>
            </w:r>
          </w:p>
        </w:tc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5A1F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data_quality_flags.csv</w:t>
            </w:r>
          </w:p>
        </w:tc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8F88B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Constant/quasi/high-missing are automated blockers; ID-like/rare-heavy require context.</w:t>
            </w:r>
          </w:p>
        </w:tc>
      </w:tr>
      <w:tr w14:paraId="303125C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8FF8C3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Are numeric features redundant?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E5990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correlation pairs + VIF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AE72D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High pairwise correlation or VIF indicates shared information.</w:t>
            </w:r>
          </w:p>
        </w:tc>
      </w:tr>
      <w:tr w14:paraId="1952B76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6755F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Which features show target signal?</w:t>
            </w:r>
          </w:p>
        </w:tc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4CF0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feature_target_associations.csv</w:t>
            </w:r>
          </w:p>
        </w:tc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CCCF4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Read effect size + q-value + rows used; do not use p-value alone.</w:t>
            </w:r>
          </w:p>
        </w:tc>
      </w:tr>
      <w:tr w14:paraId="5A4F814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46577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What enters the first ML experiment?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2A64D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feature_selection_proposal.csv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9DC176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Start with use, inspect review, understand every exclude reason.</w:t>
            </w:r>
          </w:p>
        </w:tc>
      </w:tr>
      <w:tr w14:paraId="7B19D80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5E3CA4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Are there unusual multivariate rows?</w:t>
            </w:r>
          </w:p>
        </w:tc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3468F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multivariate_outliers.csv + annotated Parquet</w:t>
            </w:r>
          </w:p>
        </w:tc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235842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Investigate errors/domain extremes; do not delete automatically.</w:t>
            </w:r>
          </w:p>
        </w:tc>
      </w:tr>
      <w:tr w14:paraId="55769FC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2202D">
            <w:pPr>
              <w:spacing w:after="0"/>
            </w:pPr>
            <w:r>
              <w:rPr>
                <w:rFonts w:ascii="Aptos" w:hAnsi="Aptos"/>
                <w:b/>
                <w:sz w:val="15"/>
              </w:rPr>
              <w:t>Does geography reveal artifacts?</w:t>
            </w:r>
          </w:p>
        </w:tc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31ADF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geospatial summary + maps</w:t>
            </w:r>
          </w:p>
        </w:tc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34F45">
            <w:pPr>
              <w:spacing w:after="0"/>
            </w:pPr>
            <w:r>
              <w:rPr>
                <w:rFonts w:ascii="Aptos" w:hAnsi="Aptos"/>
                <w:b w:val="0"/>
                <w:sz w:val="15"/>
              </w:rPr>
              <w:t>Inspect geometry integrity, spatial clustering and coverage patterns.</w:t>
            </w:r>
          </w:p>
        </w:tc>
      </w:tr>
    </w:tbl>
    <w:p w14:paraId="493CEAA9">
      <w:pPr>
        <w:spacing w:after="20"/>
      </w:pPr>
    </w:p>
    <w:p w14:paraId="4E00561C">
      <w:pPr>
        <w:pStyle w:val="3"/>
      </w:pPr>
      <w:r>
        <w:rPr>
          <w:rFonts w:ascii="Aptos" w:hAnsi="Aptos"/>
        </w:rPr>
        <w:t>18.1 Feature proposal columns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A6F325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5AAF1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w="619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FEA66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 w14:paraId="5DEC533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D267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proposed_action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FBC6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use, review or exclude.</w:t>
            </w:r>
          </w:p>
        </w:tc>
      </w:tr>
      <w:tr w14:paraId="5478928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3BEAF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primary_reason</w:t>
            </w:r>
          </w:p>
        </w:tc>
        <w:tc>
          <w:tcPr>
            <w:tcW w:w="619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3BD1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Reason for the current decision.</w:t>
            </w:r>
          </w:p>
        </w:tc>
      </w:tr>
      <w:tr w14:paraId="0189CC7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B306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association_method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59B0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Method used for target evidence.</w:t>
            </w:r>
          </w:p>
        </w:tc>
      </w:tr>
      <w:tr w14:paraId="320EC36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EFDAD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effect_size / association_strength</w:t>
            </w:r>
          </w:p>
        </w:tc>
        <w:tc>
          <w:tcPr>
            <w:tcW w:w="619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B7FF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Magnitude and cautious qualitative category.</w:t>
            </w:r>
          </w:p>
        </w:tc>
      </w:tr>
      <w:tr w14:paraId="63AE1CD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6E2FB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qvalue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5783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Benjamini-Hochberg adjusted p-value.</w:t>
            </w:r>
          </w:p>
        </w:tc>
      </w:tr>
      <w:tr w14:paraId="4794F95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9ED1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missing_percent</w:t>
            </w:r>
          </w:p>
        </w:tc>
        <w:tc>
          <w:tcPr>
            <w:tcW w:w="619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503FB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Availability evidence.</w:t>
            </w:r>
          </w:p>
        </w:tc>
      </w:tr>
      <w:tr w14:paraId="5ECE712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39C1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redundant_with / redundancy_measure</w:t>
            </w:r>
          </w:p>
        </w:tc>
        <w:tc>
          <w:tcPr>
            <w:tcW w:w="619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050F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Retained feature triggering the redundancy gate and its association.</w:t>
            </w:r>
          </w:p>
        </w:tc>
      </w:tr>
      <w:tr w14:paraId="0D0158E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28233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passes_*</w:t>
            </w:r>
          </w:p>
        </w:tc>
        <w:tc>
          <w:tcPr>
            <w:tcW w:w="619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68ED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Audit flags for each ordered gate.</w:t>
            </w:r>
          </w:p>
        </w:tc>
      </w:tr>
    </w:tbl>
    <w:p w14:paraId="20EA41B7">
      <w:pPr>
        <w:spacing w:after="20"/>
      </w:pPr>
    </w:p>
    <w:p w14:paraId="71C2E8E2">
      <w:pPr>
        <w:pStyle w:val="2"/>
        <w:pageBreakBefore/>
      </w:pPr>
      <w:r>
        <w:rPr>
          <w:rFonts w:ascii="Aptos" w:hAnsi="Aptos"/>
        </w:rPr>
        <w:t>19. Configuration reference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7A36AE6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3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5577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Parameter</w:t>
            </w:r>
          </w:p>
        </w:tc>
        <w:tc>
          <w:tcPr>
            <w:tcW w:w="216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5AD1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  <w:tc>
          <w:tcPr>
            <w:tcW w:w="360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58D36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 w14:paraId="33A6389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5C8BC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output_dir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8D62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required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7FDD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Root output directory.</w:t>
            </w:r>
          </w:p>
        </w:tc>
      </w:tr>
      <w:tr w14:paraId="02FFD15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77814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report_title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467DE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Exploratory Data Analysis Report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7247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HTML report title.</w:t>
            </w:r>
          </w:p>
        </w:tc>
      </w:tr>
      <w:tr w14:paraId="0C07501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6663A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target_column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90376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805562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Optional supervised target.</w:t>
            </w:r>
          </w:p>
        </w:tc>
      </w:tr>
      <w:tr w14:paraId="1F809E5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5297E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target_task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8ACCF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auto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D6EE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auto / classification / regression.</w:t>
            </w:r>
          </w:p>
        </w:tc>
      </w:tr>
      <w:tr w14:paraId="516369D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746E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id_column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5983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None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380C2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Optional ID excluded from feature analyses.</w:t>
            </w:r>
          </w:p>
        </w:tc>
      </w:tr>
      <w:tr w14:paraId="01C41E6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44D85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max_features_per_plot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E2EEA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12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81B08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Shared display and VIF feature limit.</w:t>
            </w:r>
          </w:p>
        </w:tc>
      </w:tr>
      <w:tr w14:paraId="20EEF9C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10082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max_categories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60282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15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64CFF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Maximum displayed categories.</w:t>
            </w:r>
          </w:p>
        </w:tc>
      </w:tr>
      <w:tr w14:paraId="50ACBAE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41797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categorical_association_max_unique_ratio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19E0F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0.95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2DEBE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Near-unique categorical cutoff.</w:t>
            </w:r>
          </w:p>
        </w:tc>
      </w:tr>
      <w:tr w14:paraId="62D214A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9A074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high_missing_percent_threshold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33697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40.0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B8BC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High-missing exclusion threshold.</w:t>
            </w:r>
          </w:p>
        </w:tc>
      </w:tr>
      <w:tr w14:paraId="3FDB351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EA8A2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quasi_constant_threshold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074A42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0.98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5C463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Dominant-value ratio for quasi-constant flag.</w:t>
            </w:r>
          </w:p>
        </w:tc>
      </w:tr>
      <w:tr w14:paraId="13F1477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72C702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max_target_levels_for_plots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27F77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E526F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Displayed target-class limit.</w:t>
            </w:r>
          </w:p>
        </w:tc>
      </w:tr>
      <w:tr w14:paraId="5F24E4D1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8EC09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max_multivariate_features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7D10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8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97312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Maximum PCA/Mahalanobis features.</w:t>
            </w:r>
          </w:p>
        </w:tc>
      </w:tr>
      <w:tr w14:paraId="301119E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C39F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correlation_threshold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A1AA3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0.75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D6324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Absolute Pearson strong-pair threshold.</w:t>
            </w:r>
          </w:p>
        </w:tc>
      </w:tr>
      <w:tr w14:paraId="3937A5E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8D9A1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normality_sample_size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59C79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5000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C7EA7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Maximum sample for normality tests.</w:t>
            </w:r>
          </w:p>
        </w:tc>
      </w:tr>
      <w:tr w14:paraId="758A607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FF13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outlier_zscore_threshold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59DA1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3.0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59EC0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Absolute z-score threshold.</w:t>
            </w:r>
          </w:p>
        </w:tc>
      </w:tr>
      <w:tr w14:paraId="1925B10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AC7362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iqr_multiplier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23B35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1.5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5A0A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IQR fence multiplier.</w:t>
            </w:r>
          </w:p>
        </w:tc>
      </w:tr>
      <w:tr w14:paraId="6A8A84B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B6624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feature_selection_alpha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1388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0.05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B29F0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FDR q-value threshold.</w:t>
            </w:r>
          </w:p>
        </w:tc>
      </w:tr>
      <w:tr w14:paraId="4F7374E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AD882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feature_selection_redundancy_threshold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D1F3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0.90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358ECE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Spearman/Cramér V redundancy gate.</w:t>
            </w:r>
          </w:p>
        </w:tc>
      </w:tr>
      <w:tr w14:paraId="0FC7E2E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A29177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feature_selection_max_features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CD2881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50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3B53D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Maximum automated use shortlist; None disables cap.</w:t>
            </w:r>
          </w:p>
        </w:tc>
      </w:tr>
      <w:tr w14:paraId="52C84BD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9DFEB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feature_selection_exclude_columns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F31A9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()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B6F301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Manual leakage/post-outcome exclusions.</w:t>
            </w:r>
          </w:p>
        </w:tc>
      </w:tr>
      <w:tr w14:paraId="7880ADA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F1689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print_feature_selection_summary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BE7FE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4B461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Print proposal message when target configured.</w:t>
            </w:r>
          </w:p>
        </w:tc>
      </w:tr>
      <w:tr w14:paraId="491EB62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F49EA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include_html_report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30B0B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03499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Generate report.html.</w:t>
            </w:r>
          </w:p>
        </w:tc>
      </w:tr>
      <w:tr w14:paraId="6882BF2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2D5A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include_plots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B1985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970123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Generate plots.</w:t>
            </w:r>
          </w:p>
        </w:tc>
      </w:tr>
      <w:tr w14:paraId="0FA4029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FD7D8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include_geospatial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78688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92D41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Generate geospatial diagnostics.</w:t>
            </w:r>
          </w:p>
        </w:tc>
      </w:tr>
      <w:tr w14:paraId="11AC10F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21E1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reset_output_dir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E572CC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True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55FFD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Delete/recreate output directory before run.</w:t>
            </w:r>
          </w:p>
        </w:tc>
      </w:tr>
      <w:tr w14:paraId="3F56974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54AEE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random_state</w:t>
            </w:r>
          </w:p>
        </w:tc>
        <w:tc>
          <w:tcPr>
            <w:tcW w:w="21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C55C7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42</w:t>
            </w:r>
          </w:p>
        </w:tc>
        <w:tc>
          <w:tcPr>
            <w:tcW w:w="360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6A2B8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Sampling/stochastic reproducibility.</w:t>
            </w:r>
          </w:p>
        </w:tc>
      </w:tr>
      <w:tr w14:paraId="51E08F9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E33350">
            <w:pPr>
              <w:spacing w:after="0"/>
            </w:pPr>
            <w:r>
              <w:rPr>
                <w:rFonts w:ascii="Aptos" w:hAnsi="Aptos"/>
                <w:b/>
                <w:sz w:val="14"/>
              </w:rPr>
              <w:t>schema_version</w:t>
            </w:r>
          </w:p>
        </w:tc>
        <w:tc>
          <w:tcPr>
            <w:tcW w:w="21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9D324A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1.5.0</w:t>
            </w:r>
          </w:p>
        </w:tc>
        <w:tc>
          <w:tcPr>
            <w:tcW w:w="3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0E3C9">
            <w:pPr>
              <w:spacing w:after="0"/>
            </w:pPr>
            <w:r>
              <w:rPr>
                <w:rFonts w:ascii="Aptos" w:hAnsi="Aptos"/>
                <w:b w:val="0"/>
                <w:sz w:val="14"/>
              </w:rPr>
              <w:t>Recorded artifact schema version.</w:t>
            </w:r>
          </w:p>
        </w:tc>
      </w:tr>
    </w:tbl>
    <w:p w14:paraId="0B3126CB">
      <w:pPr>
        <w:spacing w:after="20"/>
      </w:pPr>
    </w:p>
    <w:p w14:paraId="618839B6">
      <w:pPr>
        <w:pStyle w:val="2"/>
        <w:pageBreakBefore/>
      </w:pPr>
      <w:r>
        <w:rPr>
          <w:rFonts w:ascii="Aptos" w:hAnsi="Aptos"/>
        </w:rPr>
        <w:t>20. Operational runbook</w:t>
      </w:r>
    </w:p>
    <w:p w14:paraId="27ABD735">
      <w:pPr>
        <w:pStyle w:val="3"/>
      </w:pPr>
      <w:r>
        <w:rPr>
          <w:rFonts w:ascii="Aptos" w:hAnsi="Aptos"/>
        </w:rPr>
        <w:t>20.1 Minimal execution</w:t>
      </w:r>
    </w:p>
    <w:tbl>
      <w:tblPr>
        <w:tblStyle w:val="12"/>
        <w:tblW w:w="0" w:type="auto"/>
        <w:tblInd w:w="0" w:type="dxa"/>
        <w:tblBorders>
          <w:top w:val="single" w:color="BCC7D1" w:sz="8" w:space="0"/>
          <w:left w:val="single" w:color="BCC7D1" w:sz="8" w:space="0"/>
          <w:bottom w:val="single" w:color="BCC7D1" w:sz="8" w:space="0"/>
          <w:right w:val="single" w:color="BCC7D1" w:sz="8" w:space="0"/>
          <w:insideH w:val="single" w:color="BCC7D1" w:sz="8" w:space="0"/>
          <w:insideV w:val="single" w:color="BCC7D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271D981A">
        <w:tblPrEx>
          <w:tblBorders>
            <w:top w:val="single" w:color="BCC7D1" w:sz="8" w:space="0"/>
            <w:left w:val="single" w:color="BCC7D1" w:sz="8" w:space="0"/>
            <w:bottom w:val="single" w:color="BCC7D1" w:sz="8" w:space="0"/>
            <w:right w:val="single" w:color="BCC7D1" w:sz="8" w:space="0"/>
            <w:insideH w:val="single" w:color="BCC7D1" w:sz="8" w:space="0"/>
            <w:insideV w:val="single" w:color="BCC7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6F8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3DE2468">
            <w:r>
              <w:rPr>
                <w:rFonts w:ascii="Courier New" w:hAnsi="Courier New"/>
                <w:color w:val="17324D"/>
                <w:sz w:val="17"/>
              </w:rPr>
              <w:t>from eda_pipeline import EDAConfig, EDAPipeline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config = EDAConfig(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 xml:space="preserve">    output_dir="outputs/eda",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 xml:space="preserve">    target_column="class",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 xml:space="preserve">    target_task="classification",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 xml:space="preserve">    id_column="parcel_id",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 xml:space="preserve">    report_title="Parcel Feature EDA",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)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result = EDAPipeline(config).run(df)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report = result["report_path"]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features = result["proposed_features"]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  <w:r>
              <w:rPr>
                <w:rFonts w:ascii="Courier New" w:hAnsi="Courier New"/>
                <w:color w:val="17324D"/>
                <w:sz w:val="17"/>
              </w:rPr>
              <w:t>ml_ready = result["annotated_data"]</w:t>
            </w:r>
            <w:r>
              <w:rPr>
                <w:rFonts w:ascii="Courier New" w:hAnsi="Courier New"/>
                <w:color w:val="17324D"/>
                <w:sz w:val="17"/>
              </w:rPr>
              <w:br w:type="textWrapping"/>
            </w:r>
          </w:p>
        </w:tc>
      </w:tr>
    </w:tbl>
    <w:p w14:paraId="756E1EB7">
      <w:pPr>
        <w:pStyle w:val="3"/>
      </w:pPr>
      <w:r>
        <w:rPr>
          <w:rFonts w:ascii="Aptos" w:hAnsi="Aptos"/>
        </w:rPr>
        <w:t>20.2 Recommended checkpoints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CD9E2D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495251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Checkpoint</w:t>
            </w:r>
          </w:p>
        </w:tc>
        <w:tc>
          <w:tcPr>
            <w:tcW w:w="734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5445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Before continuing, confirm…</w:t>
            </w:r>
          </w:p>
        </w:tc>
      </w:tr>
      <w:tr w14:paraId="189537E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3C9A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Dataset summary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55F337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Expected rows/columns, target semantics, ID and logical types.</w:t>
            </w:r>
          </w:p>
        </w:tc>
      </w:tr>
      <w:tr w14:paraId="33C0901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F0E8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Data quality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7332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No unexplained constant/quasi/high-missing features; missingness patterns understood.</w:t>
            </w:r>
          </w:p>
        </w:tc>
      </w:tr>
      <w:tr w14:paraId="1BA44D5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55C1A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Relationships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8ACF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Strong correlations/VIF and category associations have plausible explanations.</w:t>
            </w:r>
          </w:p>
        </w:tc>
      </w:tr>
      <w:tr w14:paraId="5E20F50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BBAA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 evidence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34F54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Top effects have adequate rows, sensible effect size and FDR evidence.</w:t>
            </w:r>
          </w:p>
        </w:tc>
      </w:tr>
      <w:tr w14:paraId="01A57B3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7DC4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Feature proposal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31C72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Every exclude/review decision is understood; leakage exclusions are complete.</w:t>
            </w:r>
          </w:p>
        </w:tc>
      </w:tr>
      <w:tr w14:paraId="3455AD6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D81C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Outliers / PCA</w:t>
            </w:r>
          </w:p>
        </w:tc>
        <w:tc>
          <w:tcPr>
            <w:tcW w:w="734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8D48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Unusual rows are investigated, not automatically removed.</w:t>
            </w:r>
          </w:p>
        </w:tc>
      </w:tr>
      <w:tr w14:paraId="4BD8811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9B300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Geospatial</w:t>
            </w:r>
          </w:p>
        </w:tc>
        <w:tc>
          <w:tcPr>
            <w:tcW w:w="734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AAEEA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CRS/geometry integrity are appropriate; spatial clustering is recognized before ML splitting.</w:t>
            </w:r>
          </w:p>
        </w:tc>
      </w:tr>
    </w:tbl>
    <w:p w14:paraId="068C4801">
      <w:pPr>
        <w:spacing w:after="60"/>
      </w:pPr>
    </w:p>
    <w:p w14:paraId="20B3D131">
      <w:pPr>
        <w:pStyle w:val="3"/>
      </w:pPr>
      <w:r>
        <w:rPr>
          <w:rFonts w:ascii="Aptos" w:hAnsi="Aptos"/>
        </w:rPr>
        <w:t>20.3 Rerun guidance</w:t>
      </w:r>
    </w:p>
    <w:p w14:paraId="40C6B7B9">
      <w:pPr>
        <w:pStyle w:val="23"/>
        <w:spacing w:after="0"/>
      </w:pPr>
      <w:r>
        <w:rPr>
          <w:rFonts w:ascii="Aptos" w:hAnsi="Aptos"/>
          <w:sz w:val="18"/>
        </w:rPr>
        <w:t>Changing target semantics, ID, quality thresholds or leakage exclusions should trigger a full EDA rerun.</w:t>
      </w:r>
    </w:p>
    <w:p w14:paraId="5FDA8801">
      <w:pPr>
        <w:pStyle w:val="23"/>
        <w:spacing w:after="0"/>
      </w:pPr>
      <w:r>
        <w:rPr>
          <w:rFonts w:ascii="Aptos" w:hAnsi="Aptos"/>
          <w:sz w:val="18"/>
        </w:rPr>
        <w:t>Changing max_features_per_plot mainly changes display coverage and the VIF subset; complete tabular artifacts remain broader.</w:t>
      </w:r>
    </w:p>
    <w:p w14:paraId="47157866">
      <w:pPr>
        <w:pStyle w:val="23"/>
        <w:spacing w:after="0"/>
      </w:pPr>
      <w:r>
        <w:rPr>
          <w:rFonts w:ascii="Aptos" w:hAnsi="Aptos"/>
          <w:sz w:val="18"/>
        </w:rPr>
        <w:t>Changing FDR alpha, redundancy threshold or shortlist limit changes the proposal and should trigger a rerun.</w:t>
      </w:r>
    </w:p>
    <w:p w14:paraId="450E99FB">
      <w:pPr>
        <w:pStyle w:val="23"/>
        <w:spacing w:after="0"/>
      </w:pPr>
      <w:r>
        <w:rPr>
          <w:rFonts w:ascii="Aptos" w:hAnsi="Aptos"/>
          <w:sz w:val="18"/>
        </w:rPr>
        <w:t>With reset_output_dir=True, the previous output tree is deleted before each run; archive important runs separately.</w:t>
      </w:r>
    </w:p>
    <w:p w14:paraId="3287C6AA">
      <w:pPr>
        <w:pStyle w:val="2"/>
        <w:pageBreakBefore/>
      </w:pPr>
      <w:r>
        <w:rPr>
          <w:rFonts w:ascii="Aptos" w:hAnsi="Aptos"/>
        </w:rPr>
        <w:t>21. Troubleshooting and quality red flags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1A7EB5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</w:tblPrEx>
        <w:trPr>
          <w:cantSplit/>
          <w:tblHeader/>
          <w:jc w:val="center"/>
        </w:trPr>
        <w:tc>
          <w:tcPr>
            <w:tcW w:w="331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A9EF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Symptom</w:t>
            </w:r>
          </w:p>
        </w:tc>
        <w:tc>
          <w:tcPr>
            <w:tcW w:w="648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DBFB9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Likely meaning / action</w:t>
            </w:r>
          </w:p>
        </w:tc>
      </w:tr>
      <w:tr w14:paraId="6D33610E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8667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Target-aware tables are empty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95E29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Target is absent/not configured, target_task is incompatible, or there is insufficient valid variation.</w:t>
            </w:r>
          </w:p>
        </w:tc>
      </w:tr>
      <w:tr w14:paraId="5F94A1E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E221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Almost every feature is excluded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4B77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Check missingness/quasi-constant thresholds, leakage exclusions, target semantics and upstream feature construction.</w:t>
            </w:r>
          </w:p>
        </w:tc>
      </w:tr>
      <w:tr w14:paraId="12AD3CA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288AF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Many significant q-values but tiny effects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6951F6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Large samples can make weak effects statistically detectable; prioritize effect size and model validation.</w:t>
            </w:r>
          </w:p>
        </w:tc>
      </w:tr>
      <w:tr w14:paraId="0C80326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2F5D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Strong effects but q &gt; 0.05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7CDE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Potential signal with limited evidence; review rather than automatic use.</w:t>
            </w:r>
          </w:p>
        </w:tc>
      </w:tr>
      <w:tr w14:paraId="2A13421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DBDCA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VIF is very high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19C84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Selected numeric features are strongly explained by one another.</w:t>
            </w:r>
          </w:p>
        </w:tc>
      </w:tr>
      <w:tr w14:paraId="77BBAC1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FF876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Normality tests reject everything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C2852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Common in large EO datasets; inspect QQ plots/skew and model assumptions.</w:t>
            </w:r>
          </w:p>
        </w:tc>
      </w:tr>
      <w:tr w14:paraId="4337B4C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DC4A1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Many multivariate outliers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27AC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May reflect errors, heterogeneity, mixed phenology or correlated extremes; inspect spatial/target patterns.</w:t>
            </w:r>
          </w:p>
        </w:tc>
      </w:tr>
      <w:tr w14:paraId="096EA7A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3B4AD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Area/length metrics are absent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B2E8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CRS is missing/non-projected or geometry calculations failed.</w:t>
            </w:r>
          </w:p>
        </w:tc>
      </w:tr>
      <w:tr w14:paraId="6367572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11599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Plots omit features present in CSV</w:t>
            </w:r>
          </w:p>
        </w:tc>
        <w:tc>
          <w:tcPr>
            <w:tcW w:w="648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E4496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Expected when feature count exceeds max_features_per_plot.</w:t>
            </w:r>
          </w:p>
        </w:tc>
      </w:tr>
      <w:tr w14:paraId="25EE68C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1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90A52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Annotated outlier columns look useful for ML</w:t>
            </w:r>
          </w:p>
        </w:tc>
        <w:tc>
          <w:tcPr>
            <w:tcW w:w="648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9222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Do not use them as predictors; they are complete-dataset diagnostics.</w:t>
            </w:r>
          </w:p>
        </w:tc>
      </w:tr>
    </w:tbl>
    <w:p w14:paraId="0C1855E2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C85A54" w:sz="10" w:space="0"/>
          <w:left w:val="single" w:color="C85A54" w:sz="10" w:space="0"/>
          <w:bottom w:val="single" w:color="C85A54" w:sz="10" w:space="0"/>
          <w:right w:val="single" w:color="C85A54" w:sz="10" w:space="0"/>
          <w:insideH w:val="single" w:color="C85A54" w:sz="10" w:space="0"/>
          <w:insideV w:val="single" w:color="C85A54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303F1188">
        <w:tblPrEx>
          <w:tblBorders>
            <w:top w:val="single" w:color="C85A54" w:sz="10" w:space="0"/>
            <w:left w:val="single" w:color="C85A54" w:sz="10" w:space="0"/>
            <w:bottom w:val="single" w:color="C85A54" w:sz="10" w:space="0"/>
            <w:right w:val="single" w:color="C85A54" w:sz="10" w:space="0"/>
            <w:insideH w:val="single" w:color="C85A54" w:sz="10" w:space="0"/>
            <w:insideV w:val="single" w:color="C85A54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FBEFEE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3F6DA23">
            <w:pPr>
              <w:spacing w:after="0"/>
            </w:pPr>
            <w:r>
              <w:rPr>
                <w:rFonts w:ascii="Aptos" w:hAnsi="Aptos"/>
                <w:b/>
                <w:color w:val="C85A54"/>
                <w:sz w:val="19"/>
              </w:rPr>
              <w:t xml:space="preserve">Do not tune EDA thresholds to force a desired feature list  </w:t>
            </w:r>
            <w:r>
              <w:rPr>
                <w:rFonts w:ascii="Aptos" w:hAnsi="Aptos"/>
                <w:sz w:val="19"/>
              </w:rPr>
              <w:t>The proposal is evidence for review, not a target outcome. Keep domain-critical but weak/redundant variables as explicit review candidates and validate them downstream.</w:t>
            </w:r>
          </w:p>
        </w:tc>
      </w:tr>
    </w:tbl>
    <w:p w14:paraId="5A432ED0">
      <w:pPr>
        <w:spacing w:after="20"/>
      </w:pPr>
    </w:p>
    <w:p w14:paraId="25DDC6F9">
      <w:pPr>
        <w:pStyle w:val="2"/>
        <w:pageBreakBefore/>
      </w:pPr>
      <w:r>
        <w:rPr>
          <w:rFonts w:ascii="Aptos" w:hAnsi="Aptos"/>
        </w:rPr>
        <w:t>22. Integration with the ML classification pipeline</w:t>
      </w:r>
    </w:p>
    <w:p w14:paraId="47EC3410">
      <w:pPr>
        <w:spacing w:after="20"/>
        <w:jc w:val="center"/>
      </w:pPr>
      <w:r>
        <w:drawing>
          <wp:inline distT="0" distB="0" distL="114300" distR="114300">
            <wp:extent cx="6309360" cy="192913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379D">
      <w:pPr>
        <w:spacing w:after="140"/>
        <w:jc w:val="center"/>
      </w:pPr>
      <w:r>
        <w:rPr>
          <w:rFonts w:ascii="Aptos" w:hAnsi="Aptos"/>
          <w:i/>
          <w:color w:val="6B7780"/>
          <w:sz w:val="17"/>
        </w:rPr>
        <w:t>Figure 8. Boundary between complete-dataset EDA and train-only feature validation/model selection.</w:t>
      </w:r>
    </w:p>
    <w:p w14:paraId="53B12834">
      <w:pPr>
        <w:spacing w:after="100"/>
      </w:pPr>
      <w:r>
        <w:rPr>
          <w:rFonts w:ascii="Aptos" w:hAnsi="Aptos"/>
        </w:rPr>
        <w:t>The EDA pipeline is a natural upstream component for parcel-level EO classification: it identifies quality problems, prioritizes candidate features and exposes spatial/data-distribution risks before training. The final predictive feature set must still be chosen after the train/test split using training-only evidence.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D0A293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66DDE3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EDA output</w:t>
            </w:r>
          </w:p>
        </w:tc>
        <w:tc>
          <w:tcPr>
            <w:tcW w:w="66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5429C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Downstream ML use</w:t>
            </w:r>
          </w:p>
        </w:tc>
      </w:tr>
      <w:tr w14:paraId="7085048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F220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feature_selection_proposal.csv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D24DA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Seed the candidate feature list; use as a starting point, not a frozen contract.</w:t>
            </w:r>
          </w:p>
        </w:tc>
      </w:tr>
      <w:tr w14:paraId="2D61BFD5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F070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correlation / VIF tables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8072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Guide redundancy experiments and compact feature subsets.</w:t>
            </w:r>
          </w:p>
        </w:tc>
      </w:tr>
      <w:tr w14:paraId="066F33FA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3D2A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data_quality_flags.csv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3012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Drive upstream fixes or training-only preprocessing choices.</w:t>
            </w:r>
          </w:p>
        </w:tc>
      </w:tr>
      <w:tr w14:paraId="40C9CDD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DCA0D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annotated Parquet</w:t>
            </w:r>
          </w:p>
        </w:tc>
        <w:tc>
          <w:tcPr>
            <w:tcW w:w="66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74600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Convenient hand-off dataset, but exclude EDA diagnostic columns from predictors.</w:t>
            </w:r>
          </w:p>
        </w:tc>
      </w:tr>
      <w:tr w14:paraId="00A4AEE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7428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geospatial maps / summary</w:t>
            </w:r>
          </w:p>
        </w:tc>
        <w:tc>
          <w:tcPr>
            <w:tcW w:w="66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E48D2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Inform spatial split design and leakage assessment.</w:t>
            </w:r>
          </w:p>
        </w:tc>
      </w:tr>
    </w:tbl>
    <w:p w14:paraId="152A699C">
      <w:pPr>
        <w:spacing w:after="20"/>
      </w:pPr>
    </w:p>
    <w:tbl>
      <w:tblPr>
        <w:tblStyle w:val="12"/>
        <w:tblW w:w="0" w:type="auto"/>
        <w:tblInd w:w="0" w:type="dxa"/>
        <w:tblBorders>
          <w:top w:val="single" w:color="3A8D5D" w:sz="10" w:space="0"/>
          <w:left w:val="single" w:color="3A8D5D" w:sz="10" w:space="0"/>
          <w:bottom w:val="single" w:color="3A8D5D" w:sz="10" w:space="0"/>
          <w:right w:val="single" w:color="3A8D5D" w:sz="10" w:space="0"/>
          <w:insideH w:val="single" w:color="3A8D5D" w:sz="10" w:space="0"/>
          <w:insideV w:val="single" w:color="3A8D5D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05D6EA3">
        <w:tblPrEx>
          <w:tblBorders>
            <w:top w:val="single" w:color="3A8D5D" w:sz="10" w:space="0"/>
            <w:left w:val="single" w:color="3A8D5D" w:sz="10" w:space="0"/>
            <w:bottom w:val="single" w:color="3A8D5D" w:sz="10" w:space="0"/>
            <w:right w:val="single" w:color="3A8D5D" w:sz="10" w:space="0"/>
            <w:insideH w:val="single" w:color="3A8D5D" w:sz="10" w:space="0"/>
            <w:insideV w:val="single" w:color="3A8D5D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DF7EF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46B1C74">
            <w:pPr>
              <w:spacing w:after="0"/>
            </w:pPr>
            <w:r>
              <w:rPr>
                <w:rFonts w:ascii="Aptos" w:hAnsi="Aptos"/>
                <w:b/>
                <w:color w:val="3A8D5D"/>
                <w:sz w:val="19"/>
              </w:rPr>
              <w:t xml:space="preserve">Leakage rule  </w:t>
            </w:r>
            <w:r>
              <w:rPr>
                <w:rFonts w:ascii="Aptos" w:hAnsi="Aptos"/>
                <w:sz w:val="19"/>
              </w:rPr>
              <w:t>EDA may inspect the complete supplied dataset for exploration. Any model-tuning, feature-selection fitting, imputation fitting or performance-based decision intended to estimate generalization must be repeated inside the training partition only.</w:t>
            </w:r>
          </w:p>
        </w:tc>
      </w:tr>
    </w:tbl>
    <w:p w14:paraId="04208D18">
      <w:pPr>
        <w:spacing w:after="20"/>
      </w:pPr>
    </w:p>
    <w:p w14:paraId="2DCAC570">
      <w:pPr>
        <w:pStyle w:val="2"/>
        <w:pageBreakBefore/>
      </w:pPr>
      <w:r>
        <w:rPr>
          <w:rFonts w:ascii="Aptos" w:hAnsi="Aptos"/>
        </w:rPr>
        <w:t>23. Glossary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71D7E8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BE174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w="6768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B440C0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Meaning in this pipeline</w:t>
            </w:r>
          </w:p>
        </w:tc>
      </w:tr>
      <w:tr w14:paraId="3B310FF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A295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7C7B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Structured examination of data quality, distributions and relationships before modeling.</w:t>
            </w:r>
          </w:p>
        </w:tc>
      </w:tr>
      <w:tr w14:paraId="013DDE5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7F3C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Target task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DE8BA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Classification or regression semantics applied to the configured target.</w:t>
            </w:r>
          </w:p>
        </w:tc>
      </w:tr>
      <w:tr w14:paraId="591B6B88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F3154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FDR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CF3713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False discovery rate.</w:t>
            </w:r>
          </w:p>
        </w:tc>
      </w:tr>
      <w:tr w14:paraId="34098FA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4B1B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q-value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0DE1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Benjamini-Hochberg adjusted p-value used by the screening logic.</w:t>
            </w:r>
          </w:p>
        </w:tc>
      </w:tr>
      <w:tr w14:paraId="5C9011D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6DB59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Effect size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1B13D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Magnitude of association, separate from statistical significance.</w:t>
            </w:r>
          </w:p>
        </w:tc>
      </w:tr>
      <w:tr w14:paraId="5FBCDBDD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24E50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Cramér's V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2B757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Categorical association strength; target tests also report a finite-sample bias-corrected form.</w:t>
            </w:r>
          </w:p>
        </w:tc>
      </w:tr>
      <w:tr w14:paraId="09446AD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2AC9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eta-squared (η²)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524EB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ANOVA-style fraction of total variation explained by group membership.</w:t>
            </w:r>
          </w:p>
        </w:tc>
      </w:tr>
      <w:tr w14:paraId="7EA3952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5389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epsilon-squared (ε²)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A5170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Kruskal-Wallis effect size.</w:t>
            </w:r>
          </w:p>
        </w:tc>
      </w:tr>
      <w:tr w14:paraId="2DD63EB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1B517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Spearman correlation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D123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Rank-based measure of monotonic numeric association.</w:t>
            </w:r>
          </w:p>
        </w:tc>
      </w:tr>
      <w:tr w14:paraId="4C982A82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706F2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VIF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60467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Variance Inflation Factor: 1/(1−R²).</w:t>
            </w:r>
          </w:p>
        </w:tc>
      </w:tr>
      <w:tr w14:paraId="10B8585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DA6EA8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PCA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2DC2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Orthogonal components summarizing multivariate variance.</w:t>
            </w:r>
          </w:p>
        </w:tc>
      </w:tr>
      <w:tr w14:paraId="17440B8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5168AE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Mahalanobis distance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EC3FC0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Distance accounting for covariance among features.</w:t>
            </w:r>
          </w:p>
        </w:tc>
      </w:tr>
      <w:tr w14:paraId="198A60DB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3DD1B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use / review / exclude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8A4871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Automated proposal actions for the first ML experiment.</w:t>
            </w:r>
          </w:p>
        </w:tc>
      </w:tr>
      <w:tr w14:paraId="5662B49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59C66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Leakage</w:t>
            </w:r>
          </w:p>
        </w:tc>
        <w:tc>
          <w:tcPr>
            <w:tcW w:w="6768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9628C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Information unavailable at prediction time or held-out information improperly influencing model construction.</w:t>
            </w:r>
          </w:p>
        </w:tc>
      </w:tr>
      <w:tr w14:paraId="3360A3E4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3513C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GeoParquet</w:t>
            </w:r>
          </w:p>
        </w:tc>
        <w:tc>
          <w:tcPr>
            <w:tcW w:w="6768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11A92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Parquet storage preserving GeoPandas geometry metadata.</w:t>
            </w:r>
          </w:p>
        </w:tc>
      </w:tr>
    </w:tbl>
    <w:p w14:paraId="439A1382">
      <w:pPr>
        <w:spacing w:after="20"/>
      </w:pPr>
    </w:p>
    <w:p w14:paraId="2CB0BEA2">
      <w:pPr>
        <w:pStyle w:val="2"/>
        <w:pageBreakBefore/>
      </w:pPr>
      <w:r>
        <w:rPr>
          <w:rFonts w:ascii="Aptos" w:hAnsi="Aptos"/>
        </w:rPr>
        <w:t>Appendix A — Implementation map</w:t>
      </w:r>
    </w:p>
    <w:tbl>
      <w:tblPr>
        <w:tblStyle w:val="12"/>
        <w:tblW w:w="0" w:type="auto"/>
        <w:jc w:val="center"/>
        <w:tblBorders>
          <w:top w:val="single" w:color="6B7780" w:sz="8" w:space="0"/>
          <w:left w:val="single" w:color="6B7780" w:sz="8" w:space="0"/>
          <w:bottom w:val="single" w:color="6B7780" w:sz="8" w:space="0"/>
          <w:right w:val="single" w:color="6B7780" w:sz="8" w:space="0"/>
          <w:insideH w:val="single" w:color="6B7780" w:sz="8" w:space="0"/>
          <w:insideV w:val="single" w:color="6B778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662D9BF6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032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DFC69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w="5760" w:type="dxa"/>
            <w:shd w:val="clear" w:color="auto" w:fill="17324D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AC92D2"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 w14:paraId="28770783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70A99C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eda_pipeline/pipeline.py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243628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Public EDAPipeline orchestration, run_eda convenience function, persistence and return contract.</w:t>
            </w:r>
          </w:p>
        </w:tc>
      </w:tr>
      <w:tr w14:paraId="57EE44D7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7A73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eda_pipeline/core/config.py</w:t>
            </w:r>
          </w:p>
        </w:tc>
        <w:tc>
          <w:tcPr>
            <w:tcW w:w="57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386E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EDAConfig defaults, validation and artifact naming.</w:t>
            </w:r>
          </w:p>
        </w:tc>
      </w:tr>
      <w:tr w14:paraId="7D1F68F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4CCD3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eda_pipeline/core/profiling.py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B7BCF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Dataset summary, profiles, quality flags, statistical tests, feature screening, PCA, Mahalanobis annotation and geospatial summary.</w:t>
            </w:r>
          </w:p>
        </w:tc>
      </w:tr>
      <w:tr w14:paraId="7DD439F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BF531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eda_pipeline/core/io.py</w:t>
            </w:r>
          </w:p>
        </w:tc>
        <w:tc>
          <w:tcPr>
            <w:tcW w:w="57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05745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Directory lifecycle and JSON/CSV/text/Parquet serialization.</w:t>
            </w:r>
          </w:p>
        </w:tc>
      </w:tr>
      <w:tr w14:paraId="5D5660DF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3F4F34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eda_pipeline/visuals/plots.py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A9E82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Prioritized plots for quality, distributions, relationships, target diagnostics, PCA and geometry.</w:t>
            </w:r>
          </w:p>
        </w:tc>
      </w:tr>
      <w:tr w14:paraId="304C83FC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CDB1F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eda_pipeline/reporting/html.py</w:t>
            </w:r>
          </w:p>
        </w:tc>
        <w:tc>
          <w:tcPr>
            <w:tcW w:w="57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102767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Tabbed HTML report assembled from existing artifacts and plots.</w:t>
            </w:r>
          </w:p>
        </w:tc>
      </w:tr>
      <w:tr w14:paraId="4882F760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47385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eda_pipeline/FEATURE_SELECTION_GUIDE.md</w:t>
            </w:r>
          </w:p>
        </w:tc>
        <w:tc>
          <w:tcPr>
            <w:tcW w:w="576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12649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Ordered feature-screening criteria and train-only validation boundary.</w:t>
            </w:r>
          </w:p>
        </w:tc>
      </w:tr>
      <w:tr w14:paraId="4740F329">
        <w:tblPrEx>
          <w:tblBorders>
            <w:top w:val="single" w:color="6B7780" w:sz="8" w:space="0"/>
            <w:left w:val="single" w:color="6B7780" w:sz="8" w:space="0"/>
            <w:bottom w:val="single" w:color="6B7780" w:sz="8" w:space="0"/>
            <w:right w:val="single" w:color="6B7780" w:sz="8" w:space="0"/>
            <w:insideH w:val="single" w:color="6B7780" w:sz="8" w:space="0"/>
            <w:insideV w:val="single" w:color="6B778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032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2D13F">
            <w:pPr>
              <w:spacing w:after="0"/>
            </w:pPr>
            <w:r>
              <w:rPr>
                <w:rFonts w:ascii="Aptos" w:hAnsi="Aptos"/>
                <w:b/>
                <w:sz w:val="16"/>
              </w:rPr>
              <w:t>common_libraries/data_cleaning/outliers.py</w:t>
            </w:r>
          </w:p>
        </w:tc>
        <w:tc>
          <w:tcPr>
            <w:tcW w:w="5760" w:type="dxa"/>
            <w:shd w:val="clear" w:color="auto" w:fill="F6F8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9863E">
            <w:pPr>
              <w:spacing w:after="0"/>
            </w:pPr>
            <w:r>
              <w:rPr>
                <w:rFonts w:ascii="Aptos" w:hAnsi="Aptos"/>
                <w:b w:val="0"/>
                <w:sz w:val="16"/>
              </w:rPr>
              <w:t>Shared IQR, z-score and Mahalanobis calculations used by EDA.</w:t>
            </w:r>
          </w:p>
        </w:tc>
      </w:tr>
    </w:tbl>
    <w:p w14:paraId="41811A9F">
      <w:pPr>
        <w:spacing w:after="20"/>
      </w:pPr>
    </w:p>
    <w:p w14:paraId="7303DB2B">
      <w:pPr>
        <w:pStyle w:val="3"/>
      </w:pPr>
      <w:r>
        <w:rPr>
          <w:rFonts w:ascii="Aptos" w:hAnsi="Aptos"/>
        </w:rPr>
        <w:t>Document scope</w:t>
      </w:r>
    </w:p>
    <w:tbl>
      <w:tblPr>
        <w:tblStyle w:val="12"/>
        <w:tblW w:w="0" w:type="auto"/>
        <w:tblInd w:w="0" w:type="dxa"/>
        <w:tblBorders>
          <w:top w:val="single" w:color="6B7780" w:sz="10" w:space="0"/>
          <w:left w:val="single" w:color="6B7780" w:sz="10" w:space="0"/>
          <w:bottom w:val="single" w:color="6B7780" w:sz="10" w:space="0"/>
          <w:right w:val="single" w:color="6B7780" w:sz="10" w:space="0"/>
          <w:insideH w:val="single" w:color="6B7780" w:sz="10" w:space="0"/>
          <w:insideV w:val="single" w:color="6B7780" w:sz="1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51ABCEFA">
        <w:tblPrEx>
          <w:tblBorders>
            <w:top w:val="single" w:color="6B7780" w:sz="10" w:space="0"/>
            <w:left w:val="single" w:color="6B7780" w:sz="10" w:space="0"/>
            <w:bottom w:val="single" w:color="6B7780" w:sz="10" w:space="0"/>
            <w:right w:val="single" w:color="6B7780" w:sz="10" w:space="0"/>
            <w:insideH w:val="single" w:color="6B7780" w:sz="10" w:space="0"/>
            <w:insideV w:val="single" w:color="6B7780" w:sz="1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0" w:type="dxa"/>
            <w:shd w:val="clear" w:color="auto" w:fill="EEF2F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1E5EE5">
            <w:pPr>
              <w:spacing w:after="0"/>
            </w:pPr>
            <w:r>
              <w:rPr>
                <w:rFonts w:ascii="Aptos" w:hAnsi="Aptos"/>
                <w:b/>
                <w:color w:val="6B7780"/>
                <w:sz w:val="19"/>
              </w:rPr>
              <w:t xml:space="preserve">Source snapshot  </w:t>
            </w:r>
            <w:r>
              <w:rPr>
                <w:rFonts w:ascii="Aptos" w:hAnsi="Aptos"/>
                <w:sz w:val="19"/>
              </w:rPr>
              <w:t>This manual describes behavior present in the reviewed src(5).zip implementation. The saved eda_summary.json configuration and schema version are the authoritative record for an individual run.</w:t>
            </w:r>
          </w:p>
        </w:tc>
      </w:tr>
    </w:tbl>
    <w:p w14:paraId="5FE54990">
      <w:pPr>
        <w:spacing w:after="20"/>
      </w:pPr>
    </w:p>
    <w:sectPr>
      <w:pgSz w:w="12240" w:h="15840"/>
      <w:pgMar w:top="1080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0D5A3">
    <w:pPr>
      <w:pStyle w:val="18"/>
      <w:jc w:val="right"/>
    </w:pPr>
    <w:r>
      <w:rPr>
        <w:rFonts w:ascii="Aptos" w:hAnsi="Aptos"/>
        <w:color w:val="6B7780"/>
        <w:sz w:val="16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B6CF8">
    <w:pPr>
      <w:pStyle w:val="19"/>
      <w:jc w:val="right"/>
    </w:pPr>
    <w:r>
      <w:rPr>
        <w:rFonts w:ascii="Aptos" w:hAnsi="Aptos"/>
        <w:color w:val="6B7780"/>
        <w:sz w:val="16"/>
      </w:rPr>
      <w:t>EDA Pipeline  |  Architecture &amp;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06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40" w:after="100"/>
      <w:outlineLvl w:val="0"/>
    </w:pPr>
    <w:rPr>
      <w:rFonts w:asciiTheme="majorHAnsi" w:hAnsiTheme="majorHAnsi" w:eastAsiaTheme="majorEastAsia" w:cstheme="majorBidi"/>
      <w:b/>
      <w:bCs/>
      <w:color w:val="17324D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2E6F9E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40" w:after="100"/>
      <w:outlineLvl w:val="2"/>
    </w:pPr>
    <w:rPr>
      <w:rFonts w:asciiTheme="majorHAnsi" w:hAnsiTheme="majorHAnsi" w:eastAsiaTheme="majorEastAsia" w:cstheme="majorBidi"/>
      <w:b/>
      <w:bCs/>
      <w:color w:val="2A9D8F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40"/>
      <w:contextualSpacing/>
    </w:pPr>
    <w:rPr>
      <w:rFonts w:ascii="Aptos" w:hAnsi="Aptos"/>
      <w:sz w:val="20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spacing w:after="40"/>
      <w:contextualSpacing/>
    </w:pPr>
    <w:rPr>
      <w:rFonts w:ascii="Aptos" w:hAnsi="Aptos"/>
      <w:sz w:val="20"/>
    </w:r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3793</Words>
  <Characters>27063</Characters>
  <Lines>0</Lines>
  <Paragraphs>0</Paragraphs>
  <TotalTime>6</TotalTime>
  <ScaleCrop>false</ScaleCrop>
  <LinksUpToDate>false</LinksUpToDate>
  <CharactersWithSpaces>30233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Eleni Louvari</cp:lastModifiedBy>
  <dcterms:modified xsi:type="dcterms:W3CDTF">2026-08-24T17:46:06Z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eyJoZGlkIjoiMTczMGQ0NWY2OWYxOWQ0YTdiMzUyY2NjMjJkNTMwODYiLCJ1c2VySWQiOiI2NTk3MDcwODc5MjQ1In0=</vt:lpwstr>
  </property>
  <property fmtid="{D5CDD505-2E9C-101B-9397-08002B2CF9AE}" pid="3" name="KSOProductBuildVer">
    <vt:lpwstr>1033-12.1.0.28032</vt:lpwstr>
  </property>
  <property fmtid="{D5CDD505-2E9C-101B-9397-08002B2CF9AE}" pid="4" name="ICV">
    <vt:lpwstr>516ADBFB293D41E58B5839CB41916329_12</vt:lpwstr>
  </property>
</Properties>
</file>