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454F5C"/>
    <w:p w14:paraId="55D2AC60"/>
    <w:p w14:paraId="71F8907F">
      <w:pPr>
        <w:spacing w:after="240"/>
        <w:jc w:val="center"/>
      </w:pPr>
      <w:r>
        <w:rPr>
          <w:rFonts w:ascii="Aptos Display" w:hAnsi="Aptos Display"/>
          <w:b/>
          <w:color w:val="17324D"/>
          <w:sz w:val="60"/>
        </w:rPr>
        <w:t>openEO Parcel Statistics</w:t>
      </w:r>
      <w:r>
        <w:rPr>
          <w:rFonts w:ascii="Aptos Display" w:hAnsi="Aptos Display"/>
          <w:b/>
          <w:color w:val="17324D"/>
          <w:sz w:val="60"/>
        </w:rPr>
        <w:br w:type="textWrapping"/>
      </w:r>
      <w:r>
        <w:rPr>
          <w:rFonts w:ascii="Aptos Display" w:hAnsi="Aptos Display"/>
          <w:b/>
          <w:color w:val="17324D"/>
          <w:sz w:val="60"/>
        </w:rPr>
        <w:t>Pipeline</w:t>
      </w:r>
    </w:p>
    <w:p w14:paraId="1D61E815">
      <w:pPr>
        <w:jc w:val="center"/>
      </w:pPr>
      <w:r>
        <w:rPr>
          <w:rFonts w:ascii="Aptos" w:hAnsi="Aptos"/>
          <w:b/>
          <w:color w:val="2E6F9E"/>
          <w:sz w:val="34"/>
        </w:rPr>
        <w:t>Architecture, Methodology and User Manual</w:t>
      </w:r>
    </w:p>
    <w:p w14:paraId="34977579">
      <w:pPr>
        <w:jc w:val="center"/>
      </w:pPr>
      <w:r>
        <w:rPr>
          <w:rFonts w:ascii="Aptos" w:hAnsi="Aptos"/>
          <w:color w:val="6B7780"/>
          <w:sz w:val="24"/>
        </w:rPr>
        <w:t>Sentinel-1 / Sentinel-2 temporal parcel features through CDSE openEO</w:t>
      </w:r>
    </w:p>
    <w:p w14:paraId="7E8668CC"/>
    <w:p w14:paraId="510FC6D2">
      <w:pPr>
        <w:keepNext/>
        <w:jc w:val="center"/>
      </w:pPr>
      <w:r>
        <w:drawing>
          <wp:inline distT="0" distB="0" distL="114300" distR="114300">
            <wp:extent cx="6400800" cy="252158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6400800" cy="2522062"/>
                    </a:xfrm>
                    <a:prstGeom prst="rect">
                      <a:avLst/>
                    </a:prstGeom>
                  </pic:spPr>
                </pic:pic>
              </a:graphicData>
            </a:graphic>
          </wp:inline>
        </w:drawing>
      </w:r>
    </w:p>
    <w:p w14:paraId="5187067D">
      <w:pPr>
        <w:spacing w:before="60" w:after="160"/>
        <w:jc w:val="center"/>
      </w:pPr>
      <w:r>
        <w:rPr>
          <w:rFonts w:ascii="Aptos" w:hAnsi="Aptos"/>
          <w:i/>
          <w:color w:val="6B7780"/>
          <w:sz w:val="17"/>
        </w:rPr>
        <w:t>Architecture overview of the implemented remote-to-local parcel feature workflow.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2"/>
        <w:gridCol w:w="5904"/>
      </w:tblGrid>
      <w:tr w14:paraId="7507F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032" w:type="dxa"/>
            <w:tcBorders>
              <w:top w:val="nil"/>
              <w:left w:val="nil"/>
              <w:bottom w:val="nil"/>
              <w:right w:val="nil"/>
            </w:tcBorders>
            <w:shd w:val="clear" w:color="auto" w:fill="FFFFFF"/>
            <w:vAlign w:val="center"/>
          </w:tcPr>
          <w:p w14:paraId="4A3BF4A8"/>
        </w:tc>
        <w:tc>
          <w:tcPr>
            <w:tcW w:w="5904" w:type="dxa"/>
            <w:tcBorders>
              <w:top w:val="nil"/>
              <w:left w:val="nil"/>
              <w:bottom w:val="nil"/>
              <w:right w:val="nil"/>
            </w:tcBorders>
            <w:shd w:val="clear" w:color="auto" w:fill="FFFFFF"/>
            <w:vAlign w:val="center"/>
          </w:tcPr>
          <w:p w14:paraId="377E61BB"/>
        </w:tc>
      </w:tr>
      <w:tr w14:paraId="22A1A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vAlign w:val="center"/>
          </w:tcPr>
          <w:p w14:paraId="750E8F5F">
            <w:pPr>
              <w:spacing w:after="0"/>
            </w:pPr>
            <w:r>
              <w:rPr>
                <w:rFonts w:ascii="Aptos" w:hAnsi="Aptos"/>
                <w:b/>
                <w:color w:val="17324D"/>
                <w:sz w:val="18"/>
              </w:rPr>
              <w:t>Document type</w:t>
            </w:r>
          </w:p>
        </w:tc>
        <w:tc>
          <w:tcPr>
            <w:tcW w:w="5904" w:type="dxa"/>
            <w:vAlign w:val="center"/>
          </w:tcPr>
          <w:p w14:paraId="24EF13B6">
            <w:pPr>
              <w:spacing w:after="0"/>
            </w:pPr>
            <w:r>
              <w:rPr>
                <w:rFonts w:ascii="Aptos" w:hAnsi="Aptos"/>
                <w:sz w:val="18"/>
              </w:rPr>
              <w:t>Architectural design + operational manual</w:t>
            </w:r>
          </w:p>
        </w:tc>
      </w:tr>
      <w:tr w14:paraId="7E072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shd w:val="clear" w:color="auto" w:fill="F7F8F9"/>
            <w:vAlign w:val="center"/>
          </w:tcPr>
          <w:p w14:paraId="42B28B38">
            <w:pPr>
              <w:spacing w:after="0"/>
            </w:pPr>
            <w:r>
              <w:rPr>
                <w:rFonts w:ascii="Aptos" w:hAnsi="Aptos"/>
                <w:b/>
                <w:color w:val="17324D"/>
                <w:sz w:val="18"/>
              </w:rPr>
              <w:t>Source basis</w:t>
            </w:r>
          </w:p>
        </w:tc>
        <w:tc>
          <w:tcPr>
            <w:tcW w:w="5904" w:type="dxa"/>
            <w:shd w:val="clear" w:color="auto" w:fill="F7F8F9"/>
            <w:vAlign w:val="center"/>
          </w:tcPr>
          <w:p w14:paraId="4E3859BF">
            <w:pPr>
              <w:spacing w:after="0"/>
            </w:pPr>
            <w:r>
              <w:rPr>
                <w:rFonts w:ascii="Aptos" w:hAnsi="Aptos"/>
                <w:sz w:val="18"/>
              </w:rPr>
              <w:t>Latest uploaded implementation (src(5).zip)</w:t>
            </w:r>
          </w:p>
        </w:tc>
      </w:tr>
      <w:tr w14:paraId="58087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vAlign w:val="center"/>
          </w:tcPr>
          <w:p w14:paraId="08581764">
            <w:pPr>
              <w:spacing w:after="0"/>
            </w:pPr>
            <w:r>
              <w:rPr>
                <w:rFonts w:ascii="Aptos" w:hAnsi="Aptos"/>
                <w:b/>
                <w:color w:val="17324D"/>
                <w:sz w:val="18"/>
              </w:rPr>
              <w:t>Primary backend</w:t>
            </w:r>
          </w:p>
        </w:tc>
        <w:tc>
          <w:tcPr>
            <w:tcW w:w="5904" w:type="dxa"/>
            <w:vAlign w:val="center"/>
          </w:tcPr>
          <w:p w14:paraId="37EB8EEB">
            <w:pPr>
              <w:spacing w:after="0"/>
            </w:pPr>
            <w:r>
              <w:rPr>
                <w:rFonts w:ascii="Aptos" w:hAnsi="Aptos"/>
                <w:sz w:val="18"/>
              </w:rPr>
              <w:t>Copernicus Data Space Ecosystem openEO</w:t>
            </w:r>
          </w:p>
        </w:tc>
      </w:tr>
      <w:tr w14:paraId="38BFB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shd w:val="clear" w:color="auto" w:fill="F7F8F9"/>
            <w:vAlign w:val="center"/>
          </w:tcPr>
          <w:p w14:paraId="71CF94C0">
            <w:pPr>
              <w:spacing w:after="0"/>
            </w:pPr>
            <w:r>
              <w:rPr>
                <w:rFonts w:ascii="Aptos" w:hAnsi="Aptos"/>
                <w:b/>
                <w:color w:val="17324D"/>
                <w:sz w:val="18"/>
              </w:rPr>
              <w:t>Primary output grain</w:t>
            </w:r>
          </w:p>
        </w:tc>
        <w:tc>
          <w:tcPr>
            <w:tcW w:w="5904" w:type="dxa"/>
            <w:shd w:val="clear" w:color="auto" w:fill="F7F8F9"/>
            <w:vAlign w:val="center"/>
          </w:tcPr>
          <w:p w14:paraId="0ADB40D4">
            <w:pPr>
              <w:spacing w:after="0"/>
            </w:pPr>
            <w:r>
              <w:rPr>
                <w:rFonts w:ascii="Aptos" w:hAnsi="Aptos"/>
                <w:sz w:val="18"/>
              </w:rPr>
              <w:t>One row per parcel with dated temporal features</w:t>
            </w:r>
          </w:p>
        </w:tc>
      </w:tr>
      <w:tr w14:paraId="711CB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032" w:type="dxa"/>
            <w:vAlign w:val="center"/>
          </w:tcPr>
          <w:p w14:paraId="5E287789">
            <w:pPr>
              <w:spacing w:after="0"/>
            </w:pPr>
            <w:r>
              <w:rPr>
                <w:rFonts w:ascii="Aptos" w:hAnsi="Aptos"/>
                <w:b/>
                <w:color w:val="17324D"/>
                <w:sz w:val="18"/>
              </w:rPr>
              <w:t>Code snapshot date</w:t>
            </w:r>
          </w:p>
        </w:tc>
        <w:tc>
          <w:tcPr>
            <w:tcW w:w="5904" w:type="dxa"/>
            <w:vAlign w:val="center"/>
          </w:tcPr>
          <w:p w14:paraId="4E165DF5">
            <w:pPr>
              <w:spacing w:after="0"/>
            </w:pPr>
            <w:r>
              <w:rPr>
                <w:rFonts w:ascii="Aptos" w:hAnsi="Aptos"/>
                <w:sz w:val="18"/>
              </w:rPr>
              <w:t>24 August 2026</w:t>
            </w:r>
          </w:p>
        </w:tc>
      </w:tr>
    </w:tbl>
    <w:p w14:paraId="24B2C3B8">
      <w:pPr>
        <w:spacing w:after="0"/>
      </w:pPr>
    </w:p>
    <w:p w14:paraId="039E8A64">
      <w:r>
        <w:br w:type="page"/>
      </w:r>
    </w:p>
    <w:p w14:paraId="10F9A20B">
      <w:pPr>
        <w:pStyle w:val="2"/>
      </w:pPr>
      <w:r>
        <w:rPr>
          <w:rFonts w:ascii="Aptos" w:hAnsi="Aptos"/>
        </w:rPr>
        <w:t>Contents</w:t>
      </w:r>
    </w:p>
    <w:p w14:paraId="07FF4DA7">
      <w:pPr>
        <w:spacing w:after="60"/>
      </w:pPr>
      <w:r>
        <w:rPr>
          <w:rFonts w:ascii="Aptos" w:hAnsi="Aptos"/>
          <w:color w:val="27343D"/>
          <w:sz w:val="20"/>
        </w:rPr>
        <w:t>1. Purpose and intended audience</w:t>
      </w:r>
    </w:p>
    <w:p w14:paraId="5FF1D22E">
      <w:pPr>
        <w:spacing w:after="60"/>
      </w:pPr>
      <w:r>
        <w:rPr>
          <w:rFonts w:ascii="Aptos" w:hAnsi="Aptos"/>
          <w:color w:val="27343D"/>
          <w:sz w:val="20"/>
        </w:rPr>
        <w:t>2. Pipeline at a glance</w:t>
      </w:r>
    </w:p>
    <w:p w14:paraId="2AB84DDD">
      <w:pPr>
        <w:spacing w:after="60"/>
      </w:pPr>
      <w:r>
        <w:rPr>
          <w:rFonts w:ascii="Aptos" w:hAnsi="Aptos"/>
          <w:color w:val="27343D"/>
          <w:sz w:val="20"/>
        </w:rPr>
        <w:t>3. Input data and prerequisites</w:t>
      </w:r>
    </w:p>
    <w:p w14:paraId="2B1FFF79">
      <w:pPr>
        <w:spacing w:after="60"/>
      </w:pPr>
      <w:r>
        <w:rPr>
          <w:rFonts w:ascii="Aptos" w:hAnsi="Aptos"/>
          <w:color w:val="27343D"/>
          <w:sz w:val="20"/>
        </w:rPr>
        <w:t>4. Architectural design and component boundaries</w:t>
      </w:r>
    </w:p>
    <w:p w14:paraId="66086A11">
      <w:pPr>
        <w:spacing w:after="60"/>
      </w:pPr>
      <w:r>
        <w:rPr>
          <w:rFonts w:ascii="Aptos" w:hAnsi="Aptos"/>
          <w:color w:val="27343D"/>
          <w:sz w:val="20"/>
        </w:rPr>
        <w:t>5. Parcel preparation and spatial work planning</w:t>
      </w:r>
    </w:p>
    <w:p w14:paraId="25B1BCF3">
      <w:pPr>
        <w:spacing w:after="60"/>
      </w:pPr>
      <w:r>
        <w:rPr>
          <w:rFonts w:ascii="Aptos" w:hAnsi="Aptos"/>
          <w:color w:val="27343D"/>
          <w:sz w:val="20"/>
        </w:rPr>
        <w:t>6. Remote openEO sensor processing</w:t>
      </w:r>
    </w:p>
    <w:p w14:paraId="4D0CB8A3">
      <w:pPr>
        <w:spacing w:after="60"/>
      </w:pPr>
      <w:r>
        <w:rPr>
          <w:rFonts w:ascii="Aptos" w:hAnsi="Aptos"/>
          <w:color w:val="27343D"/>
          <w:sz w:val="20"/>
        </w:rPr>
        <w:t>7. Raster cleaning and staged null filling</w:t>
      </w:r>
    </w:p>
    <w:p w14:paraId="27626C12">
      <w:pPr>
        <w:spacing w:after="60"/>
      </w:pPr>
      <w:r>
        <w:rPr>
          <w:rFonts w:ascii="Aptos" w:hAnsi="Aptos"/>
          <w:color w:val="27343D"/>
          <w:sz w:val="20"/>
        </w:rPr>
        <w:t>8. Sentinel-2 spectral indices and observation semantics</w:t>
      </w:r>
    </w:p>
    <w:p w14:paraId="14356564">
      <w:pPr>
        <w:spacing w:after="60"/>
      </w:pPr>
      <w:r>
        <w:rPr>
          <w:rFonts w:ascii="Aptos" w:hAnsi="Aptos"/>
          <w:color w:val="27343D"/>
          <w:sz w:val="20"/>
        </w:rPr>
        <w:t>9. Parcel masking and zonal statistics</w:t>
      </w:r>
    </w:p>
    <w:p w14:paraId="569AF875">
      <w:pPr>
        <w:spacing w:after="60"/>
      </w:pPr>
      <w:r>
        <w:rPr>
          <w:rFonts w:ascii="Aptos" w:hAnsi="Aptos"/>
          <w:color w:val="27343D"/>
          <w:sz w:val="20"/>
        </w:rPr>
        <w:t>10. Derived parcel features and ML-ready reshaping</w:t>
      </w:r>
    </w:p>
    <w:p w14:paraId="4225CEC1">
      <w:pPr>
        <w:spacing w:after="60"/>
      </w:pPr>
      <w:r>
        <w:rPr>
          <w:rFonts w:ascii="Aptos" w:hAnsi="Aptos"/>
          <w:color w:val="27343D"/>
          <w:sz w:val="20"/>
        </w:rPr>
        <w:t>11. Execution modes: base batching and job manager</w:t>
      </w:r>
    </w:p>
    <w:p w14:paraId="370C402B">
      <w:pPr>
        <w:spacing w:after="60"/>
      </w:pPr>
      <w:r>
        <w:rPr>
          <w:rFonts w:ascii="Aptos" w:hAnsi="Aptos"/>
          <w:color w:val="27343D"/>
          <w:sz w:val="20"/>
        </w:rPr>
        <w:t>12. Multi-user parallel extraction</w:t>
      </w:r>
    </w:p>
    <w:p w14:paraId="2B9D6DC3">
      <w:pPr>
        <w:spacing w:after="60"/>
      </w:pPr>
      <w:r>
        <w:rPr>
          <w:rFonts w:ascii="Aptos" w:hAnsi="Aptos"/>
          <w:color w:val="27343D"/>
          <w:sz w:val="20"/>
        </w:rPr>
        <w:t>13. Caching, checkpointing and restartability</w:t>
      </w:r>
    </w:p>
    <w:p w14:paraId="5C4355B9">
      <w:pPr>
        <w:spacing w:after="60"/>
      </w:pPr>
      <w:r>
        <w:rPr>
          <w:rFonts w:ascii="Aptos" w:hAnsi="Aptos"/>
          <w:color w:val="27343D"/>
          <w:sz w:val="20"/>
        </w:rPr>
        <w:t>14. Output architecture and artifact reference</w:t>
      </w:r>
    </w:p>
    <w:p w14:paraId="434766F9">
      <w:pPr>
        <w:spacing w:after="60"/>
      </w:pPr>
      <w:r>
        <w:rPr>
          <w:rFonts w:ascii="Aptos" w:hAnsi="Aptos"/>
          <w:color w:val="27343D"/>
          <w:sz w:val="20"/>
        </w:rPr>
        <w:t>15. Parameter reference</w:t>
      </w:r>
    </w:p>
    <w:p w14:paraId="42C80A11">
      <w:pPr>
        <w:spacing w:after="60"/>
      </w:pPr>
      <w:r>
        <w:rPr>
          <w:rFonts w:ascii="Aptos" w:hAnsi="Aptos"/>
          <w:color w:val="27343D"/>
          <w:sz w:val="20"/>
        </w:rPr>
        <w:t>16. Operational runbook</w:t>
      </w:r>
    </w:p>
    <w:p w14:paraId="5B25E55A">
      <w:pPr>
        <w:spacing w:after="60"/>
      </w:pPr>
      <w:r>
        <w:rPr>
          <w:rFonts w:ascii="Aptos" w:hAnsi="Aptos"/>
          <w:color w:val="27343D"/>
          <w:sz w:val="20"/>
        </w:rPr>
        <w:t>17. Interpretation and quality-control checkpoints</w:t>
      </w:r>
    </w:p>
    <w:p w14:paraId="7414C650">
      <w:pPr>
        <w:spacing w:after="60"/>
      </w:pPr>
      <w:r>
        <w:rPr>
          <w:rFonts w:ascii="Aptos" w:hAnsi="Aptos"/>
          <w:color w:val="27343D"/>
          <w:sz w:val="20"/>
        </w:rPr>
        <w:t>18. Performance and concurrency guidance</w:t>
      </w:r>
    </w:p>
    <w:p w14:paraId="33BFC165">
      <w:pPr>
        <w:spacing w:after="60"/>
      </w:pPr>
      <w:r>
        <w:rPr>
          <w:rFonts w:ascii="Aptos" w:hAnsi="Aptos"/>
          <w:color w:val="27343D"/>
          <w:sz w:val="20"/>
        </w:rPr>
        <w:t>19. Troubleshooting and red flags</w:t>
      </w:r>
    </w:p>
    <w:p w14:paraId="3090CB62">
      <w:pPr>
        <w:spacing w:after="60"/>
      </w:pPr>
      <w:r>
        <w:rPr>
          <w:rFonts w:ascii="Aptos" w:hAnsi="Aptos"/>
          <w:color w:val="27343D"/>
          <w:sz w:val="20"/>
        </w:rPr>
        <w:t>20. Glossary</w:t>
      </w:r>
    </w:p>
    <w:p w14:paraId="1CA6FFFB">
      <w:pPr>
        <w:spacing w:after="60"/>
      </w:pPr>
      <w:r>
        <w:rPr>
          <w:rFonts w:ascii="Aptos" w:hAnsi="Aptos"/>
          <w:color w:val="27343D"/>
          <w:sz w:val="20"/>
        </w:rPr>
        <w:t>Appendix A - Implementation map</w:t>
      </w:r>
    </w:p>
    <w:p w14:paraId="6C02B56A">
      <w:pPr>
        <w:spacing w:after="60"/>
      </w:pPr>
      <w:r>
        <w:rPr>
          <w:rFonts w:ascii="Aptos" w:hAnsi="Aptos"/>
          <w:color w:val="27343D"/>
          <w:sz w:val="20"/>
        </w:rPr>
        <w:t>Appendix B - Current snapshot notes and source-guide differences</w:t>
      </w:r>
    </w:p>
    <w:p w14:paraId="4024B107">
      <w:pPr>
        <w:sectPr>
          <w:headerReference r:id="rId5" w:type="default"/>
          <w:footerReference r:id="rId6" w:type="default"/>
          <w:pgSz w:w="12240" w:h="15840"/>
          <w:pgMar w:top="1080" w:right="1080" w:bottom="1008" w:left="1080" w:header="432" w:footer="432" w:gutter="0"/>
          <w:cols w:space="720" w:num="1"/>
          <w:docGrid w:linePitch="360" w:charSpace="0"/>
        </w:sectPr>
      </w:pPr>
    </w:p>
    <w:p w14:paraId="799D95CF">
      <w:pPr>
        <w:jc w:val="center"/>
        <w:rPr>
          <w:rFonts w:hint="default"/>
          <w:lang w:val="en-US"/>
        </w:rPr>
      </w:pPr>
      <w:r>
        <w:rPr>
          <w:rFonts w:hint="default"/>
          <w:lang w:val="en-US"/>
        </w:rPr>
        <w:drawing>
          <wp:inline distT="0" distB="0" distL="114300" distR="114300">
            <wp:extent cx="8676005" cy="5783580"/>
            <wp:effectExtent l="0" t="0" r="10795" b="7620"/>
            <wp:docPr id="10" name="Picture 10" descr="d61aaadc-36bc-4bdf-a21b-9995f42462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61aaadc-36bc-4bdf-a21b-9995f42462dd"/>
                    <pic:cNvPicPr>
                      <a:picLocks noChangeAspect="1"/>
                    </pic:cNvPicPr>
                  </pic:nvPicPr>
                  <pic:blipFill>
                    <a:blip r:embed="rId13"/>
                    <a:stretch>
                      <a:fillRect/>
                    </a:stretch>
                  </pic:blipFill>
                  <pic:spPr>
                    <a:xfrm>
                      <a:off x="0" y="0"/>
                      <a:ext cx="8676005" cy="5783580"/>
                    </a:xfrm>
                    <a:prstGeom prst="rect">
                      <a:avLst/>
                    </a:prstGeom>
                  </pic:spPr>
                </pic:pic>
              </a:graphicData>
            </a:graphic>
          </wp:inline>
        </w:drawing>
      </w:r>
    </w:p>
    <w:p w14:paraId="327F596D">
      <w:pPr>
        <w:sectPr>
          <w:headerReference r:id="rId7" w:type="default"/>
          <w:footerReference r:id="rId8" w:type="default"/>
          <w:pgSz w:w="15840" w:h="12240" w:orient="landscape"/>
          <w:pgMar w:top="1080" w:right="1080" w:bottom="1008" w:left="1080" w:header="432" w:footer="432" w:gutter="0"/>
          <w:cols w:space="720" w:num="1"/>
          <w:docGrid w:linePitch="360" w:charSpace="0"/>
        </w:sectPr>
      </w:pPr>
      <w:bookmarkStart w:id="0" w:name="_GoBack"/>
      <w:bookmarkEnd w:id="0"/>
    </w:p>
    <w:p w14:paraId="05E7C337">
      <w:pPr>
        <w:pStyle w:val="2"/>
      </w:pPr>
      <w:r>
        <w:rPr>
          <w:rFonts w:ascii="Aptos" w:hAnsi="Aptos"/>
        </w:rPr>
        <w:t>1. Purpose and intended audience</w:t>
      </w:r>
    </w:p>
    <w:p w14:paraId="76AAFE87">
      <w:pPr>
        <w:pStyle w:val="13"/>
        <w:jc w:val="both"/>
      </w:pPr>
      <w:r>
        <w:rPr>
          <w:rFonts w:ascii="Aptos" w:hAnsi="Aptos"/>
        </w:rPr>
        <w:t>This document describes the implemented openeo_parcel_stats_pipeline as both an architectural design and an operational manual. The package extracts Sentinel-1 and Sentinel-2 observations from the Copernicus Data Space Ecosystem (CDSE) openEO backend, creates temporally aggregated raster cubes remotely, and performs raster cleaning, spectral-index calculation, parcel masking, zonal reduction, derived-feature construction and final persistence locally.</w:t>
      </w:r>
    </w:p>
    <w:p w14:paraId="5BD397A0">
      <w:pPr>
        <w:pStyle w:val="13"/>
        <w:jc w:val="both"/>
      </w:pPr>
      <w:r>
        <w:rPr>
          <w:rFonts w:ascii="Aptos" w:hAnsi="Aptos"/>
        </w:rPr>
        <w:t>The intended output is a machine-learning-ready parcel table: one row per parcel, original parcel attributes and geometry retained once, and temporal features expanded into dated columns such as NDVI_median__20240401 or VV_mean__20240501. The same processing engine can be run with parcel-count-bounded batches, restartable geographic tile jobs, or an optional outer multi-user partitioning layer.</w:t>
      </w:r>
    </w:p>
    <w:tbl>
      <w:tblPr>
        <w:tblStyle w:val="12"/>
        <w:tblW w:w="0" w:type="auto"/>
        <w:jc w:val="center"/>
        <w:tblLayout w:type="autofit"/>
        <w:tblCellMar>
          <w:top w:w="0" w:type="dxa"/>
          <w:left w:w="108" w:type="dxa"/>
          <w:bottom w:w="0" w:type="dxa"/>
          <w:right w:w="108" w:type="dxa"/>
        </w:tblCellMar>
      </w:tblPr>
      <w:tblGrid>
        <w:gridCol w:w="10080"/>
      </w:tblGrid>
      <w:tr w14:paraId="7930389C">
        <w:tblPrEx>
          <w:tblCellMar>
            <w:top w:w="0" w:type="dxa"/>
            <w:left w:w="108" w:type="dxa"/>
            <w:bottom w:w="0" w:type="dxa"/>
            <w:right w:w="108" w:type="dxa"/>
          </w:tblCellMar>
        </w:tblPrEx>
        <w:trPr>
          <w:jc w:val="center"/>
        </w:trPr>
        <w:tc>
          <w:tcPr>
            <w:tcW w:w="10080" w:type="dxa"/>
            <w:tcBorders>
              <w:top w:val="single" w:color="2E6F9E" w:sz="6" w:space="0"/>
              <w:left w:val="single" w:color="2E6F9E" w:sz="6" w:space="0"/>
              <w:bottom w:val="single" w:color="2E6F9E" w:sz="6" w:space="0"/>
              <w:right w:val="single" w:color="2E6F9E" w:sz="6" w:space="0"/>
            </w:tcBorders>
            <w:shd w:val="clear" w:color="auto" w:fill="EEF4F8"/>
          </w:tcPr>
          <w:p w14:paraId="122F5FA6">
            <w:pPr>
              <w:spacing w:after="40"/>
            </w:pPr>
            <w:r>
              <w:rPr>
                <w:rFonts w:ascii="Aptos" w:hAnsi="Aptos"/>
                <w:b/>
                <w:color w:val="2E6F9E"/>
                <w:sz w:val="19"/>
              </w:rPr>
              <w:t xml:space="preserve">Core architectural idea  </w:t>
            </w:r>
            <w:r>
              <w:rPr>
                <w:rFonts w:ascii="Aptos" w:hAnsi="Aptos"/>
                <w:sz w:val="19"/>
              </w:rPr>
              <w:t>Use openEO for sensor access and temporal raster aggregation; keep quality-control decisions and parcel-level semantics local, explicit and restartable.</w:t>
            </w:r>
          </w:p>
        </w:tc>
      </w:tr>
    </w:tbl>
    <w:p w14:paraId="63A5A91D">
      <w:pPr>
        <w:spacing w:after="0"/>
      </w:pPr>
    </w:p>
    <w:p w14:paraId="0DADF965">
      <w:pPr>
        <w:pStyle w:val="3"/>
      </w:pPr>
      <w:r>
        <w:rPr>
          <w:rFonts w:ascii="Aptos" w:hAnsi="Aptos"/>
        </w:rPr>
        <w:t>1.1 Who should use which parts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7344"/>
      </w:tblGrid>
      <w:tr w14:paraId="52EFE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92" w:type="dxa"/>
            <w:shd w:val="clear" w:color="auto" w:fill="17324D"/>
            <w:vAlign w:val="center"/>
          </w:tcPr>
          <w:p w14:paraId="00D50264">
            <w:pPr>
              <w:jc w:val="center"/>
            </w:pPr>
            <w:r>
              <w:rPr>
                <w:rFonts w:ascii="Aptos" w:hAnsi="Aptos"/>
                <w:b/>
                <w:color w:val="FFFFFF"/>
                <w:sz w:val="18"/>
              </w:rPr>
              <w:t>Role</w:t>
            </w:r>
          </w:p>
        </w:tc>
        <w:tc>
          <w:tcPr>
            <w:tcW w:w="7344" w:type="dxa"/>
            <w:shd w:val="clear" w:color="auto" w:fill="17324D"/>
            <w:vAlign w:val="center"/>
          </w:tcPr>
          <w:p w14:paraId="25895E65">
            <w:pPr>
              <w:jc w:val="center"/>
            </w:pPr>
            <w:r>
              <w:rPr>
                <w:rFonts w:ascii="Aptos" w:hAnsi="Aptos"/>
                <w:b/>
                <w:color w:val="FFFFFF"/>
                <w:sz w:val="18"/>
              </w:rPr>
              <w:t>Most useful sections</w:t>
            </w:r>
          </w:p>
        </w:tc>
      </w:tr>
      <w:tr w14:paraId="78F13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vAlign w:val="center"/>
          </w:tcPr>
          <w:p w14:paraId="72A5073A">
            <w:pPr>
              <w:spacing w:after="0"/>
            </w:pPr>
            <w:r>
              <w:rPr>
                <w:rFonts w:ascii="Aptos" w:hAnsi="Aptos"/>
                <w:b/>
                <w:sz w:val="18"/>
              </w:rPr>
              <w:t>EO / geospatial analyst</w:t>
            </w:r>
          </w:p>
        </w:tc>
        <w:tc>
          <w:tcPr>
            <w:tcW w:w="7344" w:type="dxa"/>
            <w:vAlign w:val="center"/>
          </w:tcPr>
          <w:p w14:paraId="154238C9">
            <w:pPr>
              <w:spacing w:after="0"/>
            </w:pPr>
            <w:r>
              <w:rPr>
                <w:rFonts w:ascii="Aptos" w:hAnsi="Aptos"/>
                <w:sz w:val="18"/>
              </w:rPr>
              <w:t>Input/CRS, sensor processing, cleaning, zonal statistics, output interpretation and QC.</w:t>
            </w:r>
          </w:p>
        </w:tc>
      </w:tr>
      <w:tr w14:paraId="277D4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7F8F9"/>
            <w:vAlign w:val="center"/>
          </w:tcPr>
          <w:p w14:paraId="299F35D8">
            <w:pPr>
              <w:spacing w:after="0"/>
            </w:pPr>
            <w:r>
              <w:rPr>
                <w:rFonts w:ascii="Aptos" w:hAnsi="Aptos"/>
                <w:b/>
                <w:sz w:val="18"/>
              </w:rPr>
              <w:t>Python developer</w:t>
            </w:r>
          </w:p>
        </w:tc>
        <w:tc>
          <w:tcPr>
            <w:tcW w:w="7344" w:type="dxa"/>
            <w:shd w:val="clear" w:color="auto" w:fill="F7F8F9"/>
            <w:vAlign w:val="center"/>
          </w:tcPr>
          <w:p w14:paraId="31407B04">
            <w:pPr>
              <w:spacing w:after="0"/>
            </w:pPr>
            <w:r>
              <w:rPr>
                <w:rFonts w:ascii="Aptos" w:hAnsi="Aptos"/>
                <w:sz w:val="18"/>
              </w:rPr>
              <w:t>Component boundaries, cache/checkpoint contracts, execution modes, multi-user orchestration and troubleshooting.</w:t>
            </w:r>
          </w:p>
        </w:tc>
      </w:tr>
      <w:tr w14:paraId="6F242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vAlign w:val="center"/>
          </w:tcPr>
          <w:p w14:paraId="186F56FB">
            <w:pPr>
              <w:spacing w:after="0"/>
            </w:pPr>
            <w:r>
              <w:rPr>
                <w:rFonts w:ascii="Aptos" w:hAnsi="Aptos"/>
                <w:b/>
                <w:sz w:val="18"/>
              </w:rPr>
              <w:t>ML analyst</w:t>
            </w:r>
          </w:p>
        </w:tc>
        <w:tc>
          <w:tcPr>
            <w:tcW w:w="7344" w:type="dxa"/>
            <w:vAlign w:val="center"/>
          </w:tcPr>
          <w:p w14:paraId="2A2A61AF">
            <w:pPr>
              <w:spacing w:after="0"/>
            </w:pPr>
            <w:r>
              <w:rPr>
                <w:rFonts w:ascii="Aptos" w:hAnsi="Aptos"/>
                <w:sz w:val="18"/>
              </w:rPr>
              <w:t>Dated feature schema, annual reduction, count/observation semantics and output quality flags.</w:t>
            </w:r>
          </w:p>
        </w:tc>
      </w:tr>
      <w:tr w14:paraId="156FF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7F8F9"/>
            <w:vAlign w:val="center"/>
          </w:tcPr>
          <w:p w14:paraId="176E2966">
            <w:pPr>
              <w:spacing w:after="0"/>
            </w:pPr>
            <w:r>
              <w:rPr>
                <w:rFonts w:ascii="Aptos" w:hAnsi="Aptos"/>
                <w:b/>
                <w:sz w:val="18"/>
              </w:rPr>
              <w:t>Operator / reviewer</w:t>
            </w:r>
          </w:p>
        </w:tc>
        <w:tc>
          <w:tcPr>
            <w:tcW w:w="7344" w:type="dxa"/>
            <w:shd w:val="clear" w:color="auto" w:fill="F7F8F9"/>
            <w:vAlign w:val="center"/>
          </w:tcPr>
          <w:p w14:paraId="1C587AD5">
            <w:pPr>
              <w:spacing w:after="0"/>
            </w:pPr>
            <w:r>
              <w:rPr>
                <w:rFonts w:ascii="Aptos" w:hAnsi="Aptos"/>
                <w:sz w:val="18"/>
              </w:rPr>
              <w:t>Runbook, logs, manager job database, restart rules, concurrency and red flags.</w:t>
            </w:r>
          </w:p>
        </w:tc>
      </w:tr>
    </w:tbl>
    <w:p w14:paraId="68979BD4">
      <w:pPr>
        <w:spacing w:after="0"/>
      </w:pPr>
    </w:p>
    <w:p w14:paraId="15F50924">
      <w:pPr>
        <w:pStyle w:val="2"/>
      </w:pPr>
      <w:r>
        <w:rPr>
          <w:rFonts w:ascii="Aptos" w:hAnsi="Aptos"/>
        </w:rPr>
        <w:t>2. Pipeline at a glance</w:t>
      </w:r>
    </w:p>
    <w:p w14:paraId="4E7D5078">
      <w:pPr>
        <w:pStyle w:val="13"/>
        <w:jc w:val="both"/>
      </w:pPr>
      <w:r>
        <w:rPr>
          <w:rFonts w:ascii="Aptos" w:hAnsi="Aptos"/>
        </w:rPr>
        <w:t>The implemented workflow has six logical stages. The first three decide what raster data must exist; the next three turn those rasters into parcel features. Remote and local work are deliberately separated so that expensive satellite access happens in CDSE while scientific cleaning and parcel aggregation remain inspectable in Python.</w:t>
      </w:r>
    </w:p>
    <w:p w14:paraId="08CBDFF4">
      <w:pPr>
        <w:keepNext/>
        <w:jc w:val="center"/>
      </w:pPr>
      <w:r>
        <w:drawing>
          <wp:inline distT="0" distB="0" distL="114300" distR="114300">
            <wp:extent cx="6309360" cy="2926715"/>
            <wp:effectExtent l="0" t="0" r="0"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6309360" cy="2926963"/>
                    </a:xfrm>
                    <a:prstGeom prst="rect">
                      <a:avLst/>
                    </a:prstGeom>
                  </pic:spPr>
                </pic:pic>
              </a:graphicData>
            </a:graphic>
          </wp:inline>
        </w:drawing>
      </w:r>
    </w:p>
    <w:p w14:paraId="24C8BEFF">
      <w:pPr>
        <w:spacing w:before="60" w:after="160"/>
        <w:jc w:val="center"/>
      </w:pPr>
      <w:r>
        <w:rPr>
          <w:rFonts w:ascii="Aptos" w:hAnsi="Aptos"/>
          <w:i/>
          <w:color w:val="6B7780"/>
          <w:sz w:val="17"/>
        </w:rPr>
        <w:t>Figure 1. Remote CDSE responsibilities and local Python responsibilities.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4608"/>
        <w:gridCol w:w="3888"/>
      </w:tblGrid>
      <w:tr w14:paraId="580FB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40" w:type="dxa"/>
            <w:shd w:val="clear" w:color="auto" w:fill="17324D"/>
            <w:vAlign w:val="center"/>
          </w:tcPr>
          <w:p w14:paraId="20D2DB57">
            <w:pPr>
              <w:jc w:val="center"/>
            </w:pPr>
            <w:r>
              <w:rPr>
                <w:rFonts w:ascii="Aptos" w:hAnsi="Aptos"/>
                <w:b/>
                <w:color w:val="FFFFFF"/>
                <w:sz w:val="17"/>
              </w:rPr>
              <w:t>Stage</w:t>
            </w:r>
          </w:p>
        </w:tc>
        <w:tc>
          <w:tcPr>
            <w:tcW w:w="4608" w:type="dxa"/>
            <w:shd w:val="clear" w:color="auto" w:fill="17324D"/>
            <w:vAlign w:val="center"/>
          </w:tcPr>
          <w:p w14:paraId="37614FC6">
            <w:pPr>
              <w:jc w:val="center"/>
            </w:pPr>
            <w:r>
              <w:rPr>
                <w:rFonts w:ascii="Aptos" w:hAnsi="Aptos"/>
                <w:b/>
                <w:color w:val="FFFFFF"/>
                <w:sz w:val="17"/>
              </w:rPr>
              <w:t>Plain-language purpose</w:t>
            </w:r>
          </w:p>
        </w:tc>
        <w:tc>
          <w:tcPr>
            <w:tcW w:w="3888" w:type="dxa"/>
            <w:shd w:val="clear" w:color="auto" w:fill="17324D"/>
            <w:vAlign w:val="center"/>
          </w:tcPr>
          <w:p w14:paraId="5FB6F2EA">
            <w:pPr>
              <w:jc w:val="center"/>
            </w:pPr>
            <w:r>
              <w:rPr>
                <w:rFonts w:ascii="Aptos" w:hAnsi="Aptos"/>
                <w:b/>
                <w:color w:val="FFFFFF"/>
                <w:sz w:val="17"/>
              </w:rPr>
              <w:t>Primary implementation</w:t>
            </w:r>
          </w:p>
        </w:tc>
      </w:tr>
      <w:tr w14:paraId="29408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vAlign w:val="center"/>
          </w:tcPr>
          <w:p w14:paraId="059C5A26">
            <w:pPr>
              <w:spacing w:after="0"/>
            </w:pPr>
            <w:r>
              <w:rPr>
                <w:rFonts w:ascii="Aptos" w:hAnsi="Aptos"/>
                <w:b/>
                <w:sz w:val="17"/>
              </w:rPr>
              <w:t>01 INPUT</w:t>
            </w:r>
          </w:p>
        </w:tc>
        <w:tc>
          <w:tcPr>
            <w:tcW w:w="4608" w:type="dxa"/>
            <w:vAlign w:val="center"/>
          </w:tcPr>
          <w:p w14:paraId="1DA9AE28">
            <w:pPr>
              <w:spacing w:after="0"/>
            </w:pPr>
            <w:r>
              <w:rPr>
                <w:rFonts w:ascii="Aptos" w:hAnsi="Aptos"/>
                <w:sz w:val="17"/>
              </w:rPr>
              <w:t>Validate configuration, CRS, parcel IDs and polygon geometry.</w:t>
            </w:r>
          </w:p>
        </w:tc>
        <w:tc>
          <w:tcPr>
            <w:tcW w:w="3888" w:type="dxa"/>
            <w:vAlign w:val="center"/>
          </w:tcPr>
          <w:p w14:paraId="0D368999">
            <w:pPr>
              <w:spacing w:after="0"/>
            </w:pPr>
            <w:r>
              <w:rPr>
                <w:rFonts w:ascii="Aptos" w:hAnsi="Aptos"/>
                <w:sz w:val="17"/>
              </w:rPr>
              <w:t>configuration.py + parcel_batches.py</w:t>
            </w:r>
          </w:p>
        </w:tc>
      </w:tr>
      <w:tr w14:paraId="4FD96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7F8F9"/>
            <w:vAlign w:val="center"/>
          </w:tcPr>
          <w:p w14:paraId="483965B3">
            <w:pPr>
              <w:spacing w:after="0"/>
            </w:pPr>
            <w:r>
              <w:rPr>
                <w:rFonts w:ascii="Aptos" w:hAnsi="Aptos"/>
                <w:b/>
                <w:sz w:val="17"/>
              </w:rPr>
              <w:t>02 PLAN</w:t>
            </w:r>
          </w:p>
        </w:tc>
        <w:tc>
          <w:tcPr>
            <w:tcW w:w="4608" w:type="dxa"/>
            <w:shd w:val="clear" w:color="auto" w:fill="F7F8F9"/>
            <w:vAlign w:val="center"/>
          </w:tcPr>
          <w:p w14:paraId="7AE7762F">
            <w:pPr>
              <w:spacing w:after="0"/>
            </w:pPr>
            <w:r>
              <w:rPr>
                <w:rFonts w:ascii="Aptos" w:hAnsi="Aptos"/>
                <w:sz w:val="17"/>
              </w:rPr>
              <w:t>Create deterministic parcel batches or fixed buffered tiles.</w:t>
            </w:r>
          </w:p>
        </w:tc>
        <w:tc>
          <w:tcPr>
            <w:tcW w:w="3888" w:type="dxa"/>
            <w:shd w:val="clear" w:color="auto" w:fill="F7F8F9"/>
            <w:vAlign w:val="center"/>
          </w:tcPr>
          <w:p w14:paraId="2748714D">
            <w:pPr>
              <w:spacing w:after="0"/>
            </w:pPr>
            <w:r>
              <w:rPr>
                <w:rFonts w:ascii="Aptos" w:hAnsi="Aptos"/>
                <w:sz w:val="17"/>
              </w:rPr>
              <w:t>parcel_batches.py or zonal_stats_job_manager.py</w:t>
            </w:r>
          </w:p>
        </w:tc>
      </w:tr>
      <w:tr w14:paraId="1AAAB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vAlign w:val="center"/>
          </w:tcPr>
          <w:p w14:paraId="2ED8EEB4">
            <w:pPr>
              <w:spacing w:after="0"/>
            </w:pPr>
            <w:r>
              <w:rPr>
                <w:rFonts w:ascii="Aptos" w:hAnsi="Aptos"/>
                <w:b/>
                <w:sz w:val="17"/>
              </w:rPr>
              <w:t>03 openEO</w:t>
            </w:r>
          </w:p>
        </w:tc>
        <w:tc>
          <w:tcPr>
            <w:tcW w:w="4608" w:type="dxa"/>
            <w:vAlign w:val="center"/>
          </w:tcPr>
          <w:p w14:paraId="1785D851">
            <w:pPr>
              <w:spacing w:after="0"/>
            </w:pPr>
            <w:r>
              <w:rPr>
                <w:rFonts w:ascii="Aptos" w:hAnsi="Aptos"/>
                <w:sz w:val="17"/>
              </w:rPr>
              <w:t>Load S1/S2, mask/transform, temporally aggregate and download NetCDF.</w:t>
            </w:r>
          </w:p>
        </w:tc>
        <w:tc>
          <w:tcPr>
            <w:tcW w:w="3888" w:type="dxa"/>
            <w:vAlign w:val="center"/>
          </w:tcPr>
          <w:p w14:paraId="6057E118">
            <w:pPr>
              <w:spacing w:after="0"/>
            </w:pPr>
            <w:r>
              <w:rPr>
                <w:rFonts w:ascii="Aptos" w:hAnsi="Aptos"/>
                <w:sz w:val="17"/>
              </w:rPr>
              <w:t>openeo_pipeline.py or job-manager override</w:t>
            </w:r>
          </w:p>
        </w:tc>
      </w:tr>
      <w:tr w14:paraId="09A5D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7F8F9"/>
            <w:vAlign w:val="center"/>
          </w:tcPr>
          <w:p w14:paraId="1B3722FE">
            <w:pPr>
              <w:spacing w:after="0"/>
            </w:pPr>
            <w:r>
              <w:rPr>
                <w:rFonts w:ascii="Aptos" w:hAnsi="Aptos"/>
                <w:b/>
                <w:sz w:val="17"/>
              </w:rPr>
              <w:t>04 CLEAN</w:t>
            </w:r>
          </w:p>
        </w:tc>
        <w:tc>
          <w:tcPr>
            <w:tcW w:w="4608" w:type="dxa"/>
            <w:shd w:val="clear" w:color="auto" w:fill="F7F8F9"/>
            <w:vAlign w:val="center"/>
          </w:tcPr>
          <w:p w14:paraId="340E868D">
            <w:pPr>
              <w:spacing w:after="0"/>
            </w:pPr>
            <w:r>
              <w:rPr>
                <w:rFonts w:ascii="Aptos" w:hAnsi="Aptos"/>
                <w:sz w:val="17"/>
              </w:rPr>
              <w:t>Remove raster outliers and fill eligible null pixels.</w:t>
            </w:r>
          </w:p>
        </w:tc>
        <w:tc>
          <w:tcPr>
            <w:tcW w:w="3888" w:type="dxa"/>
            <w:shd w:val="clear" w:color="auto" w:fill="F7F8F9"/>
            <w:vAlign w:val="center"/>
          </w:tcPr>
          <w:p w14:paraId="0C1FD8F9">
            <w:pPr>
              <w:spacing w:after="0"/>
            </w:pPr>
            <w:r>
              <w:rPr>
                <w:rFonts w:ascii="Aptos" w:hAnsi="Aptos"/>
                <w:sz w:val="17"/>
              </w:rPr>
              <w:t>raster_cleaning.py</w:t>
            </w:r>
          </w:p>
        </w:tc>
      </w:tr>
      <w:tr w14:paraId="7DC2E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vAlign w:val="center"/>
          </w:tcPr>
          <w:p w14:paraId="3B217461">
            <w:pPr>
              <w:spacing w:after="0"/>
            </w:pPr>
            <w:r>
              <w:rPr>
                <w:rFonts w:ascii="Aptos" w:hAnsi="Aptos"/>
                <w:b/>
                <w:sz w:val="17"/>
              </w:rPr>
              <w:t>05 STATS</w:t>
            </w:r>
          </w:p>
        </w:tc>
        <w:tc>
          <w:tcPr>
            <w:tcW w:w="4608" w:type="dxa"/>
            <w:vAlign w:val="center"/>
          </w:tcPr>
          <w:p w14:paraId="386E75DC">
            <w:pPr>
              <w:spacing w:after="0"/>
            </w:pPr>
            <w:r>
              <w:rPr>
                <w:rFonts w:ascii="Aptos" w:hAnsi="Aptos"/>
                <w:sz w:val="17"/>
              </w:rPr>
              <w:t>Calculate local S2 indices, parcel masks, zonal statistics and derived features.</w:t>
            </w:r>
          </w:p>
        </w:tc>
        <w:tc>
          <w:tcPr>
            <w:tcW w:w="3888" w:type="dxa"/>
            <w:vAlign w:val="center"/>
          </w:tcPr>
          <w:p w14:paraId="7D02EF0B">
            <w:pPr>
              <w:spacing w:after="0"/>
            </w:pPr>
            <w:r>
              <w:rPr>
                <w:rFonts w:ascii="Aptos" w:hAnsi="Aptos"/>
                <w:sz w:val="17"/>
              </w:rPr>
              <w:t>parcel_statistics.py</w:t>
            </w:r>
          </w:p>
        </w:tc>
      </w:tr>
      <w:tr w14:paraId="15822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shd w:val="clear" w:color="auto" w:fill="F7F8F9"/>
            <w:vAlign w:val="center"/>
          </w:tcPr>
          <w:p w14:paraId="229ADC2F">
            <w:pPr>
              <w:spacing w:after="0"/>
            </w:pPr>
            <w:r>
              <w:rPr>
                <w:rFonts w:ascii="Aptos" w:hAnsi="Aptos"/>
                <w:b/>
                <w:sz w:val="17"/>
              </w:rPr>
              <w:t>06 OUTPUT</w:t>
            </w:r>
          </w:p>
        </w:tc>
        <w:tc>
          <w:tcPr>
            <w:tcW w:w="4608" w:type="dxa"/>
            <w:shd w:val="clear" w:color="auto" w:fill="F7F8F9"/>
            <w:vAlign w:val="center"/>
          </w:tcPr>
          <w:p w14:paraId="4755928D">
            <w:pPr>
              <w:spacing w:after="0"/>
            </w:pPr>
            <w:r>
              <w:rPr>
                <w:rFonts w:ascii="Aptos" w:hAnsi="Aptos"/>
                <w:sz w:val="17"/>
              </w:rPr>
              <w:t>Pivot temporal fields, attach geometry/attributes and persist wide/annual GeoParquet.</w:t>
            </w:r>
          </w:p>
        </w:tc>
        <w:tc>
          <w:tcPr>
            <w:tcW w:w="3888" w:type="dxa"/>
            <w:shd w:val="clear" w:color="auto" w:fill="F7F8F9"/>
            <w:vAlign w:val="center"/>
          </w:tcPr>
          <w:p w14:paraId="310E068B">
            <w:pPr>
              <w:spacing w:after="0"/>
            </w:pPr>
            <w:r>
              <w:rPr>
                <w:rFonts w:ascii="Aptos" w:hAnsi="Aptos"/>
                <w:sz w:val="17"/>
              </w:rPr>
              <w:t>zonal_stats.py + feature_reduction.py</w:t>
            </w:r>
          </w:p>
        </w:tc>
      </w:tr>
    </w:tbl>
    <w:p w14:paraId="1EAA9090">
      <w:pPr>
        <w:spacing w:after="0"/>
      </w:pPr>
    </w:p>
    <w:p w14:paraId="21A5E8E9">
      <w:pPr>
        <w:pStyle w:val="2"/>
      </w:pPr>
      <w:r>
        <w:rPr>
          <w:rFonts w:ascii="Aptos" w:hAnsi="Aptos"/>
        </w:rPr>
        <w:t>3. Input data and prerequisites</w:t>
      </w:r>
    </w:p>
    <w:p w14:paraId="73BB27AF">
      <w:pPr>
        <w:pStyle w:val="3"/>
      </w:pPr>
      <w:r>
        <w:rPr>
          <w:rFonts w:ascii="Aptos" w:hAnsi="Aptos"/>
        </w:rPr>
        <w:t>3.1 Parcel GeoDataFrame contract</w:t>
      </w:r>
    </w:p>
    <w:p w14:paraId="68A69BF8">
      <w:pPr>
        <w:pStyle w:val="13"/>
        <w:jc w:val="both"/>
      </w:pPr>
      <w:r>
        <w:rPr>
          <w:rFonts w:ascii="Aptos" w:hAnsi="Aptos"/>
        </w:rPr>
        <w:t>parcels must be a geopandas.GeoDataFrame with a defined CRS and polygonal geometry. Polygon and MultiPolygon inputs are accepted. Invalid geometry is repaired with shapely.make_valid; GeometryCollection results keep only polygonal parts. Null, empty and non-polygonal geometries are removed. Construction fails if no valid polygons remain.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7344"/>
      </w:tblGrid>
      <w:tr w14:paraId="12D15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92" w:type="dxa"/>
            <w:shd w:val="clear" w:color="auto" w:fill="17324D"/>
            <w:vAlign w:val="center"/>
          </w:tcPr>
          <w:p w14:paraId="1B9390C4">
            <w:pPr>
              <w:jc w:val="center"/>
            </w:pPr>
            <w:r>
              <w:rPr>
                <w:rFonts w:ascii="Aptos" w:hAnsi="Aptos"/>
                <w:b/>
                <w:color w:val="FFFFFF"/>
                <w:sz w:val="18"/>
              </w:rPr>
              <w:t>Requirement</w:t>
            </w:r>
          </w:p>
        </w:tc>
        <w:tc>
          <w:tcPr>
            <w:tcW w:w="7344" w:type="dxa"/>
            <w:shd w:val="clear" w:color="auto" w:fill="17324D"/>
            <w:vAlign w:val="center"/>
          </w:tcPr>
          <w:p w14:paraId="163AB771">
            <w:pPr>
              <w:jc w:val="center"/>
            </w:pPr>
            <w:r>
              <w:rPr>
                <w:rFonts w:ascii="Aptos" w:hAnsi="Aptos"/>
                <w:b/>
                <w:color w:val="FFFFFF"/>
                <w:sz w:val="18"/>
              </w:rPr>
              <w:t>Implemented behavior</w:t>
            </w:r>
          </w:p>
        </w:tc>
      </w:tr>
      <w:tr w14:paraId="005F4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vAlign w:val="center"/>
          </w:tcPr>
          <w:p w14:paraId="282091D7">
            <w:pPr>
              <w:spacing w:after="0"/>
            </w:pPr>
            <w:r>
              <w:rPr>
                <w:rFonts w:ascii="Aptos" w:hAnsi="Aptos"/>
                <w:b/>
                <w:sz w:val="18"/>
              </w:rPr>
              <w:t>Parcel identifier</w:t>
            </w:r>
          </w:p>
        </w:tc>
        <w:tc>
          <w:tcPr>
            <w:tcW w:w="7344" w:type="dxa"/>
            <w:vAlign w:val="center"/>
          </w:tcPr>
          <w:p w14:paraId="1489C0B9">
            <w:pPr>
              <w:spacing w:after="0"/>
            </w:pPr>
            <w:r>
              <w:rPr>
                <w:rFonts w:ascii="Aptos" w:hAnsi="Aptos"/>
                <w:sz w:val="18"/>
              </w:rPr>
              <w:t>parcel_id_field defaults to 'parcel_id'. If absent, stable string IDs are created from the input index.</w:t>
            </w:r>
          </w:p>
        </w:tc>
      </w:tr>
      <w:tr w14:paraId="1DE92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7F8F9"/>
            <w:vAlign w:val="center"/>
          </w:tcPr>
          <w:p w14:paraId="0AB92FB0">
            <w:pPr>
              <w:spacing w:after="0"/>
            </w:pPr>
            <w:r>
              <w:rPr>
                <w:rFonts w:ascii="Aptos" w:hAnsi="Aptos"/>
                <w:b/>
                <w:sz w:val="18"/>
              </w:rPr>
              <w:t>Uniqueness</w:t>
            </w:r>
          </w:p>
        </w:tc>
        <w:tc>
          <w:tcPr>
            <w:tcW w:w="7344" w:type="dxa"/>
            <w:shd w:val="clear" w:color="auto" w:fill="F7F8F9"/>
            <w:vAlign w:val="center"/>
          </w:tcPr>
          <w:p w14:paraId="600B2F9F">
            <w:pPr>
              <w:spacing w:after="0"/>
            </w:pPr>
            <w:r>
              <w:rPr>
                <w:rFonts w:ascii="Aptos" w:hAnsi="Aptos"/>
                <w:sz w:val="18"/>
              </w:rPr>
              <w:t>Duplicate parcel IDs raise ValueError; one output row is expected per unique parcel.</w:t>
            </w:r>
          </w:p>
        </w:tc>
      </w:tr>
      <w:tr w14:paraId="24DDB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vAlign w:val="center"/>
          </w:tcPr>
          <w:p w14:paraId="4A02E975">
            <w:pPr>
              <w:spacing w:after="0"/>
            </w:pPr>
            <w:r>
              <w:rPr>
                <w:rFonts w:ascii="Aptos" w:hAnsi="Aptos"/>
                <w:b/>
                <w:sz w:val="18"/>
              </w:rPr>
              <w:t>Input attributes</w:t>
            </w:r>
          </w:p>
        </w:tc>
        <w:tc>
          <w:tcPr>
            <w:tcW w:w="7344" w:type="dxa"/>
            <w:vAlign w:val="center"/>
          </w:tcPr>
          <w:p w14:paraId="3178875A">
            <w:pPr>
              <w:spacing w:after="0"/>
            </w:pPr>
            <w:r>
              <w:rPr>
                <w:rFonts w:ascii="Aptos" w:hAnsi="Aptos"/>
                <w:sz w:val="18"/>
              </w:rPr>
              <w:t>All non-geometry parcel attributes are preserved and reattached to the final output.</w:t>
            </w:r>
          </w:p>
        </w:tc>
      </w:tr>
      <w:tr w14:paraId="68F0F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7F8F9"/>
            <w:vAlign w:val="center"/>
          </w:tcPr>
          <w:p w14:paraId="002CE6BC">
            <w:pPr>
              <w:spacing w:after="0"/>
            </w:pPr>
            <w:r>
              <w:rPr>
                <w:rFonts w:ascii="Aptos" w:hAnsi="Aptos"/>
                <w:b/>
                <w:sz w:val="18"/>
              </w:rPr>
              <w:t>Input CRS</w:t>
            </w:r>
          </w:p>
        </w:tc>
        <w:tc>
          <w:tcPr>
            <w:tcW w:w="7344" w:type="dxa"/>
            <w:shd w:val="clear" w:color="auto" w:fill="F7F8F9"/>
            <w:vAlign w:val="center"/>
          </w:tcPr>
          <w:p w14:paraId="6D41EF3E">
            <w:pPr>
              <w:spacing w:after="0"/>
            </w:pPr>
            <w:r>
              <w:rPr>
                <w:rFonts w:ascii="Aptos" w:hAnsi="Aptos"/>
                <w:sz w:val="18"/>
              </w:rPr>
              <w:t>Required. Geometry is internally normalized to EPSG:4326 for the base openEO feature-collection workflow.</w:t>
            </w:r>
          </w:p>
        </w:tc>
      </w:tr>
      <w:tr w14:paraId="3554A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vAlign w:val="center"/>
          </w:tcPr>
          <w:p w14:paraId="4BB9998B">
            <w:pPr>
              <w:spacing w:after="0"/>
            </w:pPr>
            <w:r>
              <w:rPr>
                <w:rFonts w:ascii="Aptos" w:hAnsi="Aptos"/>
                <w:b/>
                <w:sz w:val="18"/>
              </w:rPr>
              <w:t>working_epsg</w:t>
            </w:r>
          </w:p>
        </w:tc>
        <w:tc>
          <w:tcPr>
            <w:tcW w:w="7344" w:type="dxa"/>
            <w:vAlign w:val="center"/>
          </w:tcPr>
          <w:p w14:paraId="39605352">
            <w:pPr>
              <w:spacing w:after="0"/>
            </w:pPr>
            <w:r>
              <w:rPr>
                <w:rFonts w:ascii="Aptos" w:hAnsi="Aptos"/>
                <w:sz w:val="18"/>
              </w:rPr>
              <w:t>Must be projected. Used for metric grids, area, 10 m output grid, tiling/buffer calculations and final output geometry.</w:t>
            </w:r>
          </w:p>
        </w:tc>
      </w:tr>
    </w:tbl>
    <w:p w14:paraId="78B40F9C">
      <w:pPr>
        <w:spacing w:after="0"/>
      </w:pPr>
    </w:p>
    <w:tbl>
      <w:tblPr>
        <w:tblStyle w:val="12"/>
        <w:tblW w:w="0" w:type="auto"/>
        <w:jc w:val="center"/>
        <w:tblLayout w:type="autofit"/>
        <w:tblCellMar>
          <w:top w:w="0" w:type="dxa"/>
          <w:left w:w="108" w:type="dxa"/>
          <w:bottom w:w="0" w:type="dxa"/>
          <w:right w:w="108" w:type="dxa"/>
        </w:tblCellMar>
      </w:tblPr>
      <w:tblGrid>
        <w:gridCol w:w="10080"/>
      </w:tblGrid>
      <w:tr w14:paraId="13362E2B">
        <w:tblPrEx>
          <w:tblCellMar>
            <w:top w:w="0" w:type="dxa"/>
            <w:left w:w="108" w:type="dxa"/>
            <w:bottom w:w="0" w:type="dxa"/>
            <w:right w:w="108" w:type="dxa"/>
          </w:tblCellMar>
        </w:tblPrEx>
        <w:trPr>
          <w:jc w:val="center"/>
        </w:trPr>
        <w:tc>
          <w:tcPr>
            <w:tcW w:w="10080" w:type="dxa"/>
            <w:tcBorders>
              <w:top w:val="single" w:color="B65C5C" w:sz="6" w:space="0"/>
              <w:left w:val="single" w:color="B65C5C" w:sz="6" w:space="0"/>
              <w:bottom w:val="single" w:color="B65C5C" w:sz="6" w:space="0"/>
              <w:right w:val="single" w:color="B65C5C" w:sz="6" w:space="0"/>
            </w:tcBorders>
            <w:shd w:val="clear" w:color="auto" w:fill="FBEEEE"/>
          </w:tcPr>
          <w:p w14:paraId="02500FFF">
            <w:pPr>
              <w:spacing w:after="40"/>
            </w:pPr>
            <w:r>
              <w:rPr>
                <w:rFonts w:ascii="Aptos" w:hAnsi="Aptos"/>
                <w:b/>
                <w:color w:val="B65C5C"/>
                <w:sz w:val="19"/>
              </w:rPr>
              <w:t xml:space="preserve">CRS rule  </w:t>
            </w:r>
            <w:r>
              <w:rPr>
                <w:rFonts w:ascii="Aptos" w:hAnsi="Aptos"/>
                <w:sz w:val="19"/>
              </w:rPr>
              <w:t>working_epsg is not a reporting-only parameter. It controls metric operations and the target 10 m raster grid. A geographic CRS such as EPSG:4326 is rejected.</w:t>
            </w:r>
          </w:p>
        </w:tc>
      </w:tr>
    </w:tbl>
    <w:p w14:paraId="5EE4BA32">
      <w:pPr>
        <w:spacing w:after="0"/>
      </w:pPr>
    </w:p>
    <w:p w14:paraId="435F5B3D">
      <w:pPr>
        <w:pStyle w:val="3"/>
      </w:pPr>
      <w:r>
        <w:rPr>
          <w:rFonts w:ascii="Aptos" w:hAnsi="Aptos"/>
        </w:rPr>
        <w:t>3.2 Runtime dependencies and authentication</w:t>
      </w:r>
    </w:p>
    <w:p w14:paraId="49AE9D0A">
      <w:pPr>
        <w:pStyle w:val="13"/>
        <w:jc w:val="both"/>
      </w:pPr>
      <w:r>
        <w:rPr>
          <w:rFonts w:ascii="Aptos" w:hAnsi="Aptos"/>
        </w:rPr>
        <w:t>The source expects GeoPandas, pandas, NumPy, Xarray, rioxarray, Rasterio, PyProj, Shapely, openEO Python client, NetCDF support, PyArrow and SciPy. IDW/kriging routes depend on the repository interpolation helper and, for kriging, its PyKrige stack. CDSE access requires an active account and OIDC authentication.</w:t>
      </w:r>
    </w:p>
    <w:p w14:paraId="56D4B68C">
      <w:pPr>
        <w:pStyle w:val="23"/>
        <w:spacing w:after="40"/>
      </w:pPr>
      <w:r>
        <w:rPr>
          <w:rFonts w:ascii="Aptos" w:hAnsi="Aptos"/>
          <w:sz w:val="20"/>
        </w:rPr>
        <w:t>If openeo_username and openeo_password are both omitted, connection.authenticate_oidc() is used and can reuse normal cached/interactive OIDC state.</w:t>
      </w:r>
    </w:p>
    <w:p w14:paraId="69956EAB">
      <w:pPr>
        <w:pStyle w:val="23"/>
        <w:spacing w:after="40"/>
      </w:pPr>
      <w:r>
        <w:rPr>
          <w:rFonts w:ascii="Aptos" w:hAnsi="Aptos"/>
          <w:sz w:val="20"/>
        </w:rPr>
        <w:t>If explicit credentials are provided, both must be present. The code uses resource-owner-password credentials with client_id="cdse-public".</w:t>
      </w:r>
    </w:p>
    <w:p w14:paraId="323BC21E">
      <w:pPr>
        <w:pStyle w:val="23"/>
        <w:spacing w:after="40"/>
      </w:pPr>
      <w:r>
        <w:rPr>
          <w:rFonts w:ascii="Aptos" w:hAnsi="Aptos"/>
          <w:sz w:val="20"/>
        </w:rPr>
        <w:t>The uploaded source snapshot references common_libraries.data_cleaning.fill_null_values_using_interpolation, but common_libraries/data_cleaning.py is not present in this zip. The runtime environment must provide that module or the import must be restored.</w:t>
      </w:r>
    </w:p>
    <w:p w14:paraId="7551F41D">
      <w:pPr>
        <w:pStyle w:val="3"/>
      </w:pPr>
      <w:r>
        <w:rPr>
          <w:rFonts w:ascii="Aptos" w:hAnsi="Aptos"/>
        </w:rPr>
        <w:t>3.3 Sensor and feature selection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1440"/>
        <w:gridCol w:w="6192"/>
      </w:tblGrid>
      <w:tr w14:paraId="6103B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shd w:val="clear" w:color="auto" w:fill="17324D"/>
            <w:vAlign w:val="center"/>
          </w:tcPr>
          <w:p w14:paraId="57307433">
            <w:pPr>
              <w:jc w:val="center"/>
            </w:pPr>
            <w:r>
              <w:rPr>
                <w:rFonts w:ascii="Aptos" w:hAnsi="Aptos"/>
                <w:b/>
                <w:color w:val="FFFFFF"/>
                <w:sz w:val="17"/>
              </w:rPr>
              <w:t>Parameter</w:t>
            </w:r>
          </w:p>
        </w:tc>
        <w:tc>
          <w:tcPr>
            <w:tcW w:w="1440" w:type="dxa"/>
            <w:shd w:val="clear" w:color="auto" w:fill="17324D"/>
            <w:vAlign w:val="center"/>
          </w:tcPr>
          <w:p w14:paraId="456175D1">
            <w:pPr>
              <w:jc w:val="center"/>
            </w:pPr>
            <w:r>
              <w:rPr>
                <w:rFonts w:ascii="Aptos" w:hAnsi="Aptos"/>
                <w:b/>
                <w:color w:val="FFFFFF"/>
                <w:sz w:val="17"/>
              </w:rPr>
              <w:t>Default</w:t>
            </w:r>
          </w:p>
        </w:tc>
        <w:tc>
          <w:tcPr>
            <w:tcW w:w="6192" w:type="dxa"/>
            <w:shd w:val="clear" w:color="auto" w:fill="17324D"/>
            <w:vAlign w:val="center"/>
          </w:tcPr>
          <w:p w14:paraId="0654C2A5">
            <w:pPr>
              <w:jc w:val="center"/>
            </w:pPr>
            <w:r>
              <w:rPr>
                <w:rFonts w:ascii="Aptos" w:hAnsi="Aptos"/>
                <w:b/>
                <w:color w:val="FFFFFF"/>
                <w:sz w:val="17"/>
              </w:rPr>
              <w:t>Accepted / important behavior</w:t>
            </w:r>
          </w:p>
        </w:tc>
      </w:tr>
      <w:tr w14:paraId="52206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vAlign w:val="center"/>
          </w:tcPr>
          <w:p w14:paraId="59BE920A">
            <w:pPr>
              <w:spacing w:after="0"/>
            </w:pPr>
            <w:r>
              <w:rPr>
                <w:rFonts w:ascii="Aptos" w:hAnsi="Aptos"/>
                <w:b/>
                <w:sz w:val="17"/>
              </w:rPr>
              <w:t>sentinel2_bands</w:t>
            </w:r>
          </w:p>
        </w:tc>
        <w:tc>
          <w:tcPr>
            <w:tcW w:w="1440" w:type="dxa"/>
            <w:vAlign w:val="center"/>
          </w:tcPr>
          <w:p w14:paraId="1FA9584B">
            <w:pPr>
              <w:spacing w:after="0"/>
            </w:pPr>
            <w:r>
              <w:rPr>
                <w:rFonts w:ascii="Aptos" w:hAnsi="Aptos"/>
                <w:sz w:val="17"/>
              </w:rPr>
              <w:t>None</w:t>
            </w:r>
          </w:p>
        </w:tc>
        <w:tc>
          <w:tcPr>
            <w:tcW w:w="6192" w:type="dxa"/>
            <w:vAlign w:val="center"/>
          </w:tcPr>
          <w:p w14:paraId="42CB6B0D">
            <w:pPr>
              <w:spacing w:after="0"/>
            </w:pPr>
            <w:r>
              <w:rPr>
                <w:rFonts w:ascii="Aptos" w:hAnsi="Aptos"/>
                <w:sz w:val="17"/>
              </w:rPr>
              <w:t>None -&gt; B02,B03,B04,B05,B08. [] disables standalone S2 bands. Supported: B01,B02,B03,B04,B05,B06,B07,B08,B8A,B09,B11,B12.</w:t>
            </w:r>
          </w:p>
        </w:tc>
      </w:tr>
      <w:tr w14:paraId="63C42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shd w:val="clear" w:color="auto" w:fill="F7F8F9"/>
            <w:vAlign w:val="center"/>
          </w:tcPr>
          <w:p w14:paraId="5BD90689">
            <w:pPr>
              <w:spacing w:after="0"/>
            </w:pPr>
            <w:r>
              <w:rPr>
                <w:rFonts w:ascii="Aptos" w:hAnsi="Aptos"/>
                <w:b/>
                <w:sz w:val="17"/>
              </w:rPr>
              <w:t>calculate_sentinel2_indices</w:t>
            </w:r>
          </w:p>
        </w:tc>
        <w:tc>
          <w:tcPr>
            <w:tcW w:w="1440" w:type="dxa"/>
            <w:shd w:val="clear" w:color="auto" w:fill="F7F8F9"/>
            <w:vAlign w:val="center"/>
          </w:tcPr>
          <w:p w14:paraId="4D1127A3">
            <w:pPr>
              <w:spacing w:after="0"/>
            </w:pPr>
            <w:r>
              <w:rPr>
                <w:rFonts w:ascii="Aptos" w:hAnsi="Aptos"/>
                <w:sz w:val="17"/>
              </w:rPr>
              <w:t>False</w:t>
            </w:r>
          </w:p>
        </w:tc>
        <w:tc>
          <w:tcPr>
            <w:tcW w:w="6192" w:type="dxa"/>
            <w:shd w:val="clear" w:color="auto" w:fill="F7F8F9"/>
            <w:vAlign w:val="center"/>
          </w:tcPr>
          <w:p w14:paraId="6E1BB23F">
            <w:pPr>
              <w:spacing w:after="0"/>
            </w:pPr>
            <w:r>
              <w:rPr>
                <w:rFonts w:ascii="Aptos" w:hAnsi="Aptos"/>
                <w:sz w:val="17"/>
              </w:rPr>
              <w:t>Must be True when sentinel2_indices is non-empty.</w:t>
            </w:r>
          </w:p>
        </w:tc>
      </w:tr>
      <w:tr w14:paraId="41B7E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vAlign w:val="center"/>
          </w:tcPr>
          <w:p w14:paraId="19EE1967">
            <w:pPr>
              <w:spacing w:after="0"/>
            </w:pPr>
            <w:r>
              <w:rPr>
                <w:rFonts w:ascii="Aptos" w:hAnsi="Aptos"/>
                <w:b/>
                <w:sz w:val="17"/>
              </w:rPr>
              <w:t>sentinel2_indices</w:t>
            </w:r>
          </w:p>
        </w:tc>
        <w:tc>
          <w:tcPr>
            <w:tcW w:w="1440" w:type="dxa"/>
            <w:vAlign w:val="center"/>
          </w:tcPr>
          <w:p w14:paraId="02560D32">
            <w:pPr>
              <w:spacing w:after="0"/>
            </w:pPr>
            <w:r>
              <w:rPr>
                <w:rFonts w:ascii="Aptos" w:hAnsi="Aptos"/>
                <w:sz w:val="17"/>
              </w:rPr>
              <w:t>None</w:t>
            </w:r>
          </w:p>
        </w:tc>
        <w:tc>
          <w:tcPr>
            <w:tcW w:w="6192" w:type="dxa"/>
            <w:vAlign w:val="center"/>
          </w:tcPr>
          <w:p w14:paraId="7FCD325B">
            <w:pPr>
              <w:spacing w:after="0"/>
            </w:pPr>
            <w:r>
              <w:rPr>
                <w:rFonts w:ascii="Aptos" w:hAnsi="Aptos"/>
                <w:sz w:val="17"/>
              </w:rPr>
              <w:t>NDVI, NDWI, MNDWI, NDMI, NBR, GNDVI, EVI, SAVI, MSAVI, NDRE, PSRI, CI.</w:t>
            </w:r>
          </w:p>
        </w:tc>
      </w:tr>
      <w:tr w14:paraId="7E59A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shd w:val="clear" w:color="auto" w:fill="F7F8F9"/>
            <w:vAlign w:val="center"/>
          </w:tcPr>
          <w:p w14:paraId="0605CED9">
            <w:pPr>
              <w:spacing w:after="0"/>
            </w:pPr>
            <w:r>
              <w:rPr>
                <w:rFonts w:ascii="Aptos" w:hAnsi="Aptos"/>
                <w:b/>
                <w:sz w:val="17"/>
              </w:rPr>
              <w:t>sentinel1_bands</w:t>
            </w:r>
          </w:p>
        </w:tc>
        <w:tc>
          <w:tcPr>
            <w:tcW w:w="1440" w:type="dxa"/>
            <w:shd w:val="clear" w:color="auto" w:fill="F7F8F9"/>
            <w:vAlign w:val="center"/>
          </w:tcPr>
          <w:p w14:paraId="6E74D223">
            <w:pPr>
              <w:spacing w:after="0"/>
            </w:pPr>
            <w:r>
              <w:rPr>
                <w:rFonts w:ascii="Aptos" w:hAnsi="Aptos"/>
                <w:sz w:val="17"/>
              </w:rPr>
              <w:t>None</w:t>
            </w:r>
          </w:p>
        </w:tc>
        <w:tc>
          <w:tcPr>
            <w:tcW w:w="6192" w:type="dxa"/>
            <w:shd w:val="clear" w:color="auto" w:fill="F7F8F9"/>
            <w:vAlign w:val="center"/>
          </w:tcPr>
          <w:p w14:paraId="741C5F17">
            <w:pPr>
              <w:spacing w:after="0"/>
            </w:pPr>
            <w:r>
              <w:rPr>
                <w:rFonts w:ascii="Aptos" w:hAnsi="Aptos"/>
                <w:sz w:val="17"/>
              </w:rPr>
              <w:t>VV and/or VH. None or [] disables S1.</w:t>
            </w:r>
          </w:p>
        </w:tc>
      </w:tr>
      <w:tr w14:paraId="40B35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vAlign w:val="center"/>
          </w:tcPr>
          <w:p w14:paraId="6109B5B9">
            <w:pPr>
              <w:spacing w:after="0"/>
            </w:pPr>
            <w:r>
              <w:rPr>
                <w:rFonts w:ascii="Aptos" w:hAnsi="Aptos"/>
                <w:b/>
                <w:sz w:val="17"/>
              </w:rPr>
              <w:t>spatial_statistics</w:t>
            </w:r>
          </w:p>
        </w:tc>
        <w:tc>
          <w:tcPr>
            <w:tcW w:w="1440" w:type="dxa"/>
            <w:vAlign w:val="center"/>
          </w:tcPr>
          <w:p w14:paraId="17C10278">
            <w:pPr>
              <w:spacing w:after="0"/>
            </w:pPr>
            <w:r>
              <w:rPr>
                <w:rFonts w:ascii="Aptos" w:hAnsi="Aptos"/>
                <w:sz w:val="17"/>
              </w:rPr>
              <w:t>None</w:t>
            </w:r>
          </w:p>
        </w:tc>
        <w:tc>
          <w:tcPr>
            <w:tcW w:w="6192" w:type="dxa"/>
            <w:vAlign w:val="center"/>
          </w:tcPr>
          <w:p w14:paraId="1DC18EA2">
            <w:pPr>
              <w:spacing w:after="0"/>
            </w:pPr>
            <w:r>
              <w:rPr>
                <w:rFonts w:ascii="Aptos" w:hAnsi="Aptos"/>
                <w:sz w:val="17"/>
              </w:rPr>
              <w:t>mean always included; optional median, sd, min, max, count, p10, p25, p75, p90.</w:t>
            </w:r>
          </w:p>
        </w:tc>
      </w:tr>
    </w:tbl>
    <w:p w14:paraId="1C82FB03">
      <w:pPr>
        <w:spacing w:after="0"/>
      </w:pPr>
    </w:p>
    <w:p w14:paraId="6408223E">
      <w:pPr>
        <w:pStyle w:val="13"/>
        <w:jc w:val="both"/>
      </w:pPr>
      <w:r>
        <w:rPr>
          <w:rFonts w:ascii="Aptos" w:hAnsi="Aptos"/>
        </w:rPr>
        <w:t>At least one S2 band, S2 index or S1 band must be selected. When an index needs a source band that is not requested as a standalone output, that physical source band is still downloaded and cleaned automatically.</w:t>
      </w:r>
    </w:p>
    <w:p w14:paraId="2EAEADBE">
      <w:pPr>
        <w:pStyle w:val="2"/>
      </w:pPr>
      <w:r>
        <w:rPr>
          <w:rFonts w:ascii="Aptos" w:hAnsi="Aptos"/>
        </w:rPr>
        <w:t>4. Architectural design and component boundaries</w:t>
      </w:r>
    </w:p>
    <w:p w14:paraId="7C0EFF77">
      <w:pPr>
        <w:pStyle w:val="13"/>
        <w:jc w:val="both"/>
      </w:pPr>
      <w:r>
        <w:rPr>
          <w:rFonts w:ascii="Aptos" w:hAnsi="Aptos"/>
        </w:rPr>
        <w:t>SatelliteZonalStats is the backward-compatible public facade. It uses multiple inheritance to compose narrowly scoped components while keeping the established private method names available to existing integrations. JobManagerSatelliteZonalStats subclasses the facade and changes only the remote planning/execution layer; the local raster cleaning and parcel-statistics engine is reused unchanged.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056"/>
      </w:tblGrid>
      <w:tr w14:paraId="08252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17324D"/>
            <w:vAlign w:val="center"/>
          </w:tcPr>
          <w:p w14:paraId="120B1F1C">
            <w:pPr>
              <w:jc w:val="center"/>
            </w:pPr>
            <w:r>
              <w:rPr>
                <w:rFonts w:ascii="Aptos" w:hAnsi="Aptos"/>
                <w:b/>
                <w:color w:val="FFFFFF"/>
                <w:sz w:val="16"/>
              </w:rPr>
              <w:t>Module</w:t>
            </w:r>
          </w:p>
        </w:tc>
        <w:tc>
          <w:tcPr>
            <w:tcW w:w="7056" w:type="dxa"/>
            <w:shd w:val="clear" w:color="auto" w:fill="17324D"/>
            <w:vAlign w:val="center"/>
          </w:tcPr>
          <w:p w14:paraId="5E29900E">
            <w:pPr>
              <w:jc w:val="center"/>
            </w:pPr>
            <w:r>
              <w:rPr>
                <w:rFonts w:ascii="Aptos" w:hAnsi="Aptos"/>
                <w:b/>
                <w:color w:val="FFFFFF"/>
                <w:sz w:val="16"/>
              </w:rPr>
              <w:t>Responsibility</w:t>
            </w:r>
          </w:p>
        </w:tc>
      </w:tr>
      <w:tr w14:paraId="6A858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4CE286FB">
            <w:pPr>
              <w:spacing w:after="0"/>
            </w:pPr>
            <w:r>
              <w:rPr>
                <w:rFonts w:ascii="Aptos" w:hAnsi="Aptos"/>
                <w:b/>
                <w:sz w:val="16"/>
              </w:rPr>
              <w:t>configuration.py</w:t>
            </w:r>
          </w:p>
        </w:tc>
        <w:tc>
          <w:tcPr>
            <w:tcW w:w="7056" w:type="dxa"/>
            <w:vAlign w:val="center"/>
          </w:tcPr>
          <w:p w14:paraId="2BD6F905">
            <w:pPr>
              <w:spacing w:after="0"/>
            </w:pPr>
            <w:r>
              <w:rPr>
                <w:rFonts w:ascii="Aptos" w:hAnsi="Aptos"/>
                <w:sz w:val="16"/>
              </w:rPr>
              <w:t>Validation of dates, projected CRS, temporal intervals, sensors/statistics, cleaning options and raw-cache signatures.</w:t>
            </w:r>
          </w:p>
        </w:tc>
      </w:tr>
      <w:tr w14:paraId="089F1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7F8F9"/>
            <w:vAlign w:val="center"/>
          </w:tcPr>
          <w:p w14:paraId="152ADFF1">
            <w:pPr>
              <w:spacing w:after="0"/>
            </w:pPr>
            <w:r>
              <w:rPr>
                <w:rFonts w:ascii="Aptos" w:hAnsi="Aptos"/>
                <w:b/>
                <w:sz w:val="16"/>
              </w:rPr>
              <w:t>parcel_batches.py</w:t>
            </w:r>
          </w:p>
        </w:tc>
        <w:tc>
          <w:tcPr>
            <w:tcW w:w="7056" w:type="dxa"/>
            <w:shd w:val="clear" w:color="auto" w:fill="F7F8F9"/>
            <w:vAlign w:val="center"/>
          </w:tcPr>
          <w:p w14:paraId="3F997CBE">
            <w:pPr>
              <w:spacing w:after="0"/>
            </w:pPr>
            <w:r>
              <w:rPr>
                <w:rFonts w:ascii="Aptos" w:hAnsi="Aptos"/>
                <w:sz w:val="16"/>
              </w:rPr>
              <w:t>Geometry repair, parcel-ID normalization and base-class 50 km / 5,000-parcel batching.</w:t>
            </w:r>
          </w:p>
        </w:tc>
      </w:tr>
      <w:tr w14:paraId="72C20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1660E3A5">
            <w:pPr>
              <w:spacing w:after="0"/>
            </w:pPr>
            <w:r>
              <w:rPr>
                <w:rFonts w:ascii="Aptos" w:hAnsi="Aptos"/>
                <w:b/>
                <w:sz w:val="16"/>
              </w:rPr>
              <w:t>openeo_pipeline.py</w:t>
            </w:r>
          </w:p>
        </w:tc>
        <w:tc>
          <w:tcPr>
            <w:tcW w:w="7056" w:type="dxa"/>
            <w:vAlign w:val="center"/>
          </w:tcPr>
          <w:p w14:paraId="79E03AC1">
            <w:pPr>
              <w:spacing w:after="0"/>
            </w:pPr>
            <w:r>
              <w:rPr>
                <w:rFonts w:ascii="Aptos" w:hAnsi="Aptos"/>
                <w:sz w:val="16"/>
              </w:rPr>
              <w:t>OIDC authentication, S1/S2 process graphs, temporal aggregation, remote jobs, downloads and raw-cache reuse.</w:t>
            </w:r>
          </w:p>
        </w:tc>
      </w:tr>
      <w:tr w14:paraId="337E4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7F8F9"/>
            <w:vAlign w:val="center"/>
          </w:tcPr>
          <w:p w14:paraId="0EEF4A69">
            <w:pPr>
              <w:spacing w:after="0"/>
            </w:pPr>
            <w:r>
              <w:rPr>
                <w:rFonts w:ascii="Aptos" w:hAnsi="Aptos"/>
                <w:b/>
                <w:sz w:val="16"/>
              </w:rPr>
              <w:t>raster_cleaning.py</w:t>
            </w:r>
          </w:p>
        </w:tc>
        <w:tc>
          <w:tcPr>
            <w:tcW w:w="7056" w:type="dxa"/>
            <w:shd w:val="clear" w:color="auto" w:fill="F7F8F9"/>
            <w:vAlign w:val="center"/>
          </w:tcPr>
          <w:p w14:paraId="1BBE0228">
            <w:pPr>
              <w:spacing w:after="0"/>
            </w:pPr>
            <w:r>
              <w:rPr>
                <w:rFonts w:ascii="Aptos" w:hAnsi="Aptos"/>
                <w:sz w:val="16"/>
              </w:rPr>
              <w:t>NetCDF variable selection, raster IQR masking, temporal/spatial filling, interpolation and per-layer audit rows.</w:t>
            </w:r>
          </w:p>
        </w:tc>
      </w:tr>
      <w:tr w14:paraId="0D784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7C06F999">
            <w:pPr>
              <w:spacing w:after="0"/>
            </w:pPr>
            <w:r>
              <w:rPr>
                <w:rFonts w:ascii="Aptos" w:hAnsi="Aptos"/>
                <w:b/>
                <w:sz w:val="16"/>
              </w:rPr>
              <w:t>parcel_statistics.py</w:t>
            </w:r>
          </w:p>
        </w:tc>
        <w:tc>
          <w:tcPr>
            <w:tcW w:w="7056" w:type="dxa"/>
            <w:vAlign w:val="center"/>
          </w:tcPr>
          <w:p w14:paraId="28677530">
            <w:pPr>
              <w:spacing w:after="0"/>
            </w:pPr>
            <w:r>
              <w:rPr>
                <w:rFonts w:ascii="Aptos" w:hAnsi="Aptos"/>
                <w:sz w:val="16"/>
              </w:rPr>
              <w:t>Checkpoint lifecycle, local index calculation, parcel raster masks, zonal reducers, derived stats and wide temporal reshape.</w:t>
            </w:r>
          </w:p>
        </w:tc>
      </w:tr>
      <w:tr w14:paraId="16BFA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7F8F9"/>
            <w:vAlign w:val="center"/>
          </w:tcPr>
          <w:p w14:paraId="7E0C795A">
            <w:pPr>
              <w:spacing w:after="0"/>
            </w:pPr>
            <w:r>
              <w:rPr>
                <w:rFonts w:ascii="Aptos" w:hAnsi="Aptos"/>
                <w:b/>
                <w:sz w:val="16"/>
              </w:rPr>
              <w:t>feature_reduction.py</w:t>
            </w:r>
          </w:p>
        </w:tc>
        <w:tc>
          <w:tcPr>
            <w:tcW w:w="7056" w:type="dxa"/>
            <w:shd w:val="clear" w:color="auto" w:fill="F7F8F9"/>
            <w:vAlign w:val="center"/>
          </w:tcPr>
          <w:p w14:paraId="09845B09">
            <w:pPr>
              <w:spacing w:after="0"/>
            </w:pPr>
            <w:r>
              <w:rPr>
                <w:rFonts w:ascii="Aptos" w:hAnsi="Aptos"/>
                <w:sz w:val="16"/>
              </w:rPr>
              <w:t>Optional/automatic reduction of dated monthly median fields into compact annual mean/min/max/std features.</w:t>
            </w:r>
          </w:p>
        </w:tc>
      </w:tr>
      <w:tr w14:paraId="3721E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2D5730D5">
            <w:pPr>
              <w:spacing w:after="0"/>
            </w:pPr>
            <w:r>
              <w:rPr>
                <w:rFonts w:ascii="Aptos" w:hAnsi="Aptos"/>
                <w:b/>
                <w:sz w:val="16"/>
              </w:rPr>
              <w:t>zonal_stats.py</w:t>
            </w:r>
          </w:p>
        </w:tc>
        <w:tc>
          <w:tcPr>
            <w:tcW w:w="7056" w:type="dxa"/>
            <w:vAlign w:val="center"/>
          </w:tcPr>
          <w:p w14:paraId="38B4D45C">
            <w:pPr>
              <w:spacing w:after="0"/>
            </w:pPr>
            <w:r>
              <w:rPr>
                <w:rFonts w:ascii="Aptos" w:hAnsi="Aptos"/>
                <w:sz w:val="16"/>
              </w:rPr>
              <w:t>Public constructor, component orchestration, local multiprocessing, output persistence and automatic annual reduction.</w:t>
            </w:r>
          </w:p>
        </w:tc>
      </w:tr>
      <w:tr w14:paraId="462F8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7F8F9"/>
            <w:vAlign w:val="center"/>
          </w:tcPr>
          <w:p w14:paraId="6C23FA88">
            <w:pPr>
              <w:spacing w:after="0"/>
            </w:pPr>
            <w:r>
              <w:rPr>
                <w:rFonts w:ascii="Aptos" w:hAnsi="Aptos"/>
                <w:b/>
                <w:sz w:val="16"/>
              </w:rPr>
              <w:t>zonal_stats_job_manager.py</w:t>
            </w:r>
          </w:p>
        </w:tc>
        <w:tc>
          <w:tcPr>
            <w:tcW w:w="7056" w:type="dxa"/>
            <w:shd w:val="clear" w:color="auto" w:fill="F7F8F9"/>
            <w:vAlign w:val="center"/>
          </w:tcPr>
          <w:p w14:paraId="06F47AFF">
            <w:pPr>
              <w:spacing w:after="0"/>
            </w:pPr>
            <w:r>
              <w:rPr>
                <w:rFonts w:ascii="Aptos" w:hAnsi="Aptos"/>
                <w:sz w:val="16"/>
              </w:rPr>
              <w:t>Fixed tiles, representative-point ownership, buffers, MultiBackendJobManager state and remote concurrency.</w:t>
            </w:r>
          </w:p>
        </w:tc>
      </w:tr>
      <w:tr w14:paraId="23F74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1305A74E">
            <w:pPr>
              <w:spacing w:after="0"/>
            </w:pPr>
            <w:r>
              <w:rPr>
                <w:rFonts w:ascii="Aptos" w:hAnsi="Aptos"/>
                <w:b/>
                <w:sz w:val="16"/>
              </w:rPr>
              <w:t>zonal_stats_multiuser_manager.py</w:t>
            </w:r>
          </w:p>
        </w:tc>
        <w:tc>
          <w:tcPr>
            <w:tcW w:w="7056" w:type="dxa"/>
            <w:vAlign w:val="center"/>
          </w:tcPr>
          <w:p w14:paraId="4ADA7AB6">
            <w:pPr>
              <w:spacing w:after="0"/>
            </w:pPr>
            <w:r>
              <w:rPr>
                <w:rFonts w:ascii="Aptos" w:hAnsi="Aptos"/>
                <w:sz w:val="16"/>
              </w:rPr>
              <w:t>Optional outer spatial partitions, round-robin credentials, concurrent partition extraction and merge.</w:t>
            </w:r>
          </w:p>
        </w:tc>
      </w:tr>
    </w:tbl>
    <w:p w14:paraId="4A2E063E">
      <w:pPr>
        <w:spacing w:after="0"/>
      </w:pPr>
    </w:p>
    <w:tbl>
      <w:tblPr>
        <w:tblStyle w:val="12"/>
        <w:tblW w:w="0" w:type="auto"/>
        <w:jc w:val="center"/>
        <w:tblLayout w:type="autofit"/>
        <w:tblCellMar>
          <w:top w:w="0" w:type="dxa"/>
          <w:left w:w="108" w:type="dxa"/>
          <w:bottom w:w="0" w:type="dxa"/>
          <w:right w:w="108" w:type="dxa"/>
        </w:tblCellMar>
      </w:tblPr>
      <w:tblGrid>
        <w:gridCol w:w="10080"/>
      </w:tblGrid>
      <w:tr w14:paraId="4A0C22AD">
        <w:tblPrEx>
          <w:tblCellMar>
            <w:top w:w="0" w:type="dxa"/>
            <w:left w:w="108" w:type="dxa"/>
            <w:bottom w:w="0" w:type="dxa"/>
            <w:right w:w="108" w:type="dxa"/>
          </w:tblCellMar>
        </w:tblPrEx>
        <w:trPr>
          <w:jc w:val="center"/>
        </w:trPr>
        <w:tc>
          <w:tcPr>
            <w:tcW w:w="10080" w:type="dxa"/>
            <w:tcBorders>
              <w:top w:val="single" w:color="2A9D8F" w:sz="6" w:space="0"/>
              <w:left w:val="single" w:color="2A9D8F" w:sz="6" w:space="0"/>
              <w:bottom w:val="single" w:color="2A9D8F" w:sz="6" w:space="0"/>
              <w:right w:val="single" w:color="2A9D8F" w:sz="6" w:space="0"/>
            </w:tcBorders>
            <w:shd w:val="clear" w:color="auto" w:fill="EEF8F6"/>
          </w:tcPr>
          <w:p w14:paraId="21030FBE">
            <w:pPr>
              <w:spacing w:after="40"/>
            </w:pPr>
            <w:r>
              <w:rPr>
                <w:rFonts w:ascii="Aptos" w:hAnsi="Aptos"/>
                <w:b/>
                <w:color w:val="2A9D8F"/>
                <w:sz w:val="19"/>
              </w:rPr>
              <w:t xml:space="preserve">Facade contract  </w:t>
            </w:r>
            <w:r>
              <w:rPr>
                <w:rFonts w:ascii="Aptos" w:hAnsi="Aptos"/>
                <w:sz w:val="19"/>
              </w:rPr>
              <w:t>Both primary extractor classes expose the same scientific processing options and produce the same parcel feature schema. Their main difference is how remote openEO work is partitioned and managed.</w:t>
            </w:r>
          </w:p>
        </w:tc>
      </w:tr>
    </w:tbl>
    <w:p w14:paraId="4FE84000">
      <w:pPr>
        <w:spacing w:after="0"/>
      </w:pPr>
    </w:p>
    <w:p w14:paraId="59948F44">
      <w:pPr>
        <w:pStyle w:val="2"/>
      </w:pPr>
      <w:r>
        <w:rPr>
          <w:rFonts w:ascii="Aptos" w:hAnsi="Aptos"/>
        </w:rPr>
        <w:t>5. Parcel preparation and spatial work planning</w:t>
      </w:r>
    </w:p>
    <w:p w14:paraId="13762A41">
      <w:pPr>
        <w:pStyle w:val="3"/>
      </w:pPr>
      <w:r>
        <w:rPr>
          <w:rFonts w:ascii="Aptos" w:hAnsi="Aptos"/>
        </w:rPr>
        <w:t>5.1 Geometry normalization</w:t>
      </w:r>
    </w:p>
    <w:p w14:paraId="6F8B5A4E">
      <w:pPr>
        <w:spacing w:after="40"/>
        <w:ind w:left="317" w:hanging="317"/>
      </w:pPr>
      <w:r>
        <w:rPr>
          <w:rFonts w:ascii="Aptos" w:hAnsi="Aptos"/>
          <w:sz w:val="20"/>
        </w:rPr>
        <w:t>1.  Copy the input GeoDataFrame so source attributes are retained.</w:t>
      </w:r>
    </w:p>
    <w:p w14:paraId="3590EF0A">
      <w:pPr>
        <w:spacing w:after="40"/>
        <w:ind w:left="317" w:hanging="317"/>
      </w:pPr>
      <w:r>
        <w:rPr>
          <w:rFonts w:ascii="Aptos" w:hAnsi="Aptos"/>
          <w:sz w:val="20"/>
        </w:rPr>
        <w:t>2.  Create the configured parcel ID from the index only when the ID column is absent, then cast IDs to string.</w:t>
      </w:r>
    </w:p>
    <w:p w14:paraId="1A6276A1">
      <w:pPr>
        <w:spacing w:after="40"/>
        <w:ind w:left="317" w:hanging="317"/>
      </w:pPr>
      <w:r>
        <w:rPr>
          <w:rFonts w:ascii="Aptos" w:hAnsi="Aptos"/>
          <w:sz w:val="20"/>
        </w:rPr>
        <w:t>3.  Run make_valid and retain Polygon/MultiPolygon content; union polygonal pieces from GeometryCollection results.</w:t>
      </w:r>
    </w:p>
    <w:p w14:paraId="48D80EE5">
      <w:pPr>
        <w:spacing w:after="40"/>
        <w:ind w:left="317" w:hanging="317"/>
      </w:pPr>
      <w:r>
        <w:rPr>
          <w:rFonts w:ascii="Aptos" w:hAnsi="Aptos"/>
          <w:sz w:val="20"/>
        </w:rPr>
        <w:t>4.  Remove null/empty/non-polygonal results and reject duplicate parcel IDs.</w:t>
      </w:r>
    </w:p>
    <w:p w14:paraId="443C5FA3">
      <w:pPr>
        <w:spacing w:after="40"/>
        <w:ind w:left="317" w:hanging="317"/>
      </w:pPr>
      <w:r>
        <w:rPr>
          <w:rFonts w:ascii="Aptos" w:hAnsi="Aptos"/>
          <w:sz w:val="20"/>
        </w:rPr>
        <w:t>5.  Reproject prepared parcels to EPSG:4326 for internal storage and base-class openEO feature collections.</w:t>
      </w:r>
    </w:p>
    <w:p w14:paraId="44C31DAD">
      <w:pPr>
        <w:pStyle w:val="3"/>
      </w:pPr>
      <w:r>
        <w:rPr>
          <w:rFonts w:ascii="Aptos" w:hAnsi="Aptos"/>
        </w:rPr>
        <w:t>5.2 Base spatial batching</w:t>
      </w:r>
    </w:p>
    <w:p w14:paraId="085A0B2A">
      <w:pPr>
        <w:pStyle w:val="13"/>
        <w:jc w:val="both"/>
      </w:pPr>
      <w:r>
        <w:rPr>
          <w:rFonts w:ascii="Aptos" w:hAnsi="Aptos"/>
        </w:rPr>
        <w:t>SatelliteZonalStats reprojects prepared parcels to working_epsg, calculates parcel centroids, assigns them to a regular 50 km grid using integer floor division, orders parcel centroids deterministically inside each cell, and then chunks each cell into groups of at most 5,000 parcels. Each group becomes one remote openEO job and one local statistics batch.</w:t>
      </w:r>
    </w:p>
    <w:p w14:paraId="4BA2372E">
      <w:pPr>
        <w:pStyle w:val="3"/>
      </w:pPr>
      <w:r>
        <w:rPr>
          <w:rFonts w:ascii="Aptos" w:hAnsi="Aptos"/>
        </w:rPr>
        <w:t>5.3 Fixed-tile job-manager planning</w:t>
      </w:r>
    </w:p>
    <w:p w14:paraId="02BE292C">
      <w:pPr>
        <w:pStyle w:val="13"/>
        <w:jc w:val="both"/>
      </w:pPr>
      <w:r>
        <w:rPr>
          <w:rFonts w:ascii="Aptos" w:hAnsi="Aptos"/>
        </w:rPr>
        <w:t>JobManagerSatelliteZonalStats covers the full parcel bounding extent with fixed square core tiles. Each parcel is owned by the one core tile intersecting its representative interior point. The core tile is then buffered only for remote raster loading; ownership remains tied to the unbuffered core tile so overlapping buffers do not create duplicate parcel outputs. Empty core tiles do not create jobs.</w:t>
      </w:r>
    </w:p>
    <w:p w14:paraId="307B3D38">
      <w:pPr>
        <w:keepNext/>
        <w:jc w:val="center"/>
      </w:pPr>
      <w:r>
        <w:drawing>
          <wp:inline distT="0" distB="0" distL="114300" distR="114300">
            <wp:extent cx="6309360" cy="29121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6309360" cy="2912234"/>
                    </a:xfrm>
                    <a:prstGeom prst="rect">
                      <a:avLst/>
                    </a:prstGeom>
                  </pic:spPr>
                </pic:pic>
              </a:graphicData>
            </a:graphic>
          </wp:inline>
        </w:drawing>
      </w:r>
    </w:p>
    <w:p w14:paraId="4DF194E1">
      <w:pPr>
        <w:spacing w:before="60" w:after="160"/>
        <w:jc w:val="center"/>
      </w:pPr>
      <w:r>
        <w:rPr>
          <w:rFonts w:ascii="Aptos" w:hAnsi="Aptos"/>
          <w:i/>
          <w:color w:val="6B7780"/>
          <w:sz w:val="17"/>
        </w:rPr>
        <w:t>Figure 2. Base parcel-count batching and job-manager geographic tiling.</w:t>
      </w:r>
    </w:p>
    <w:tbl>
      <w:tblPr>
        <w:tblStyle w:val="12"/>
        <w:tblW w:w="0" w:type="auto"/>
        <w:jc w:val="center"/>
        <w:tblLayout w:type="autofit"/>
        <w:tblCellMar>
          <w:top w:w="0" w:type="dxa"/>
          <w:left w:w="108" w:type="dxa"/>
          <w:bottom w:w="0" w:type="dxa"/>
          <w:right w:w="108" w:type="dxa"/>
        </w:tblCellMar>
      </w:tblPr>
      <w:tblGrid>
        <w:gridCol w:w="10080"/>
      </w:tblGrid>
      <w:tr w14:paraId="0F8C591C">
        <w:tblPrEx>
          <w:tblCellMar>
            <w:top w:w="0" w:type="dxa"/>
            <w:left w:w="108" w:type="dxa"/>
            <w:bottom w:w="0" w:type="dxa"/>
            <w:right w:w="108" w:type="dxa"/>
          </w:tblCellMar>
        </w:tblPrEx>
        <w:trPr>
          <w:jc w:val="center"/>
        </w:trPr>
        <w:tc>
          <w:tcPr>
            <w:tcW w:w="10080" w:type="dxa"/>
            <w:tcBorders>
              <w:top w:val="single" w:color="B65C5C" w:sz="6" w:space="0"/>
              <w:left w:val="single" w:color="B65C5C" w:sz="6" w:space="0"/>
              <w:bottom w:val="single" w:color="B65C5C" w:sz="6" w:space="0"/>
              <w:right w:val="single" w:color="B65C5C" w:sz="6" w:space="0"/>
            </w:tcBorders>
            <w:shd w:val="clear" w:color="auto" w:fill="FBEEEE"/>
          </w:tcPr>
          <w:p w14:paraId="199F90BC">
            <w:pPr>
              <w:spacing w:after="40"/>
            </w:pPr>
            <w:r>
              <w:rPr>
                <w:rFonts w:ascii="Aptos" w:hAnsi="Aptos"/>
                <w:b/>
                <w:color w:val="B65C5C"/>
                <w:sz w:val="19"/>
              </w:rPr>
              <w:t xml:space="preserve">Buffer safety check  </w:t>
            </w:r>
            <w:r>
              <w:rPr>
                <w:rFonts w:ascii="Aptos" w:hAnsi="Aptos"/>
                <w:sz w:val="19"/>
              </w:rPr>
              <w:t>Planning verifies that every owned parcel is fully covered by its buffered tile. If not, uncovered_buffered_tile_parcels.csv is written and the run stops until tile_buffer_metres is increased.</w:t>
            </w:r>
          </w:p>
        </w:tc>
      </w:tr>
    </w:tbl>
    <w:p w14:paraId="5F4A093E">
      <w:pPr>
        <w:spacing w:after="0"/>
      </w:pPr>
    </w:p>
    <w:p w14:paraId="59DBEECC">
      <w:pPr>
        <w:pStyle w:val="2"/>
      </w:pPr>
      <w:r>
        <w:rPr>
          <w:rFonts w:ascii="Aptos" w:hAnsi="Aptos"/>
        </w:rPr>
        <w:t>6. Remote openEO sensor processing</w:t>
      </w:r>
    </w:p>
    <w:p w14:paraId="19DFE184">
      <w:pPr>
        <w:keepNext/>
        <w:jc w:val="center"/>
      </w:pPr>
      <w:r>
        <w:drawing>
          <wp:inline distT="0" distB="0" distL="114300" distR="114300">
            <wp:extent cx="6309360" cy="30746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6309360" cy="3074906"/>
                    </a:xfrm>
                    <a:prstGeom prst="rect">
                      <a:avLst/>
                    </a:prstGeom>
                  </pic:spPr>
                </pic:pic>
              </a:graphicData>
            </a:graphic>
          </wp:inline>
        </w:drawing>
      </w:r>
    </w:p>
    <w:p w14:paraId="01D18319">
      <w:pPr>
        <w:spacing w:before="60" w:after="160"/>
        <w:jc w:val="center"/>
      </w:pPr>
      <w:r>
        <w:rPr>
          <w:rFonts w:ascii="Aptos" w:hAnsi="Aptos"/>
          <w:i/>
          <w:color w:val="6B7780"/>
          <w:sz w:val="17"/>
        </w:rPr>
        <w:t>Figure 3. Sentinel-2 and Sentinel-1 remote processing before NetCDF download.</w:t>
      </w:r>
    </w:p>
    <w:p w14:paraId="559A161A">
      <w:pPr>
        <w:pStyle w:val="3"/>
      </w:pPr>
      <w:r>
        <w:rPr>
          <w:rFonts w:ascii="Aptos" w:hAnsi="Aptos"/>
        </w:rPr>
        <w:t>6.1 Sentinel-2 L2A path</w:t>
      </w:r>
    </w:p>
    <w:p w14:paraId="6F6B2401">
      <w:pPr>
        <w:spacing w:after="40"/>
        <w:ind w:left="317" w:hanging="317"/>
      </w:pPr>
      <w:r>
        <w:rPr>
          <w:rFonts w:ascii="Aptos" w:hAnsi="Aptos"/>
          <w:sz w:val="20"/>
        </w:rPr>
        <w:t>1.  Load SENTINEL2_L2A over the requested dates with all physical source bands required for requested outputs/indices plus SCL. Scene-level max_cloud_cover is fixed at 70.</w:t>
      </w:r>
    </w:p>
    <w:p w14:paraId="77FBF909">
      <w:pPr>
        <w:spacing w:after="40"/>
        <w:ind w:left="317" w:hanging="317"/>
      </w:pPr>
      <w:r>
        <w:rPr>
          <w:rFonts w:ascii="Aptos" w:hAnsi="Aptos"/>
          <w:sz w:val="20"/>
        </w:rPr>
        <w:t>2.  Resample reflectance to 10 m in working_epsg with bilinear interpolation and multiply by 0.0001.</w:t>
      </w:r>
    </w:p>
    <w:p w14:paraId="638426A9">
      <w:pPr>
        <w:spacing w:after="40"/>
        <w:ind w:left="317" w:hanging="317"/>
      </w:pPr>
      <w:r>
        <w:rPr>
          <w:rFonts w:ascii="Aptos" w:hAnsi="Aptos"/>
          <w:sz w:val="20"/>
        </w:rPr>
        <w:t>3.  Resample SCL to the reflectance grid with nearest-neighbor interpolation.</w:t>
      </w:r>
    </w:p>
    <w:p w14:paraId="6D378A9E">
      <w:pPr>
        <w:spacing w:after="40"/>
        <w:ind w:left="317" w:hanging="317"/>
      </w:pPr>
      <w:r>
        <w:rPr>
          <w:rFonts w:ascii="Aptos" w:hAnsi="Aptos"/>
          <w:sz w:val="20"/>
        </w:rPr>
        <w:t>4.  Mask SCL classes 0, 1, 3, 8, 9, 10 and 11. Cloud-related classes 3, 8, 9, 10 and 11 are additionally dilated by one pixel with a 3x3 kernel, and the dilated cloud mask is also removed.</w:t>
      </w:r>
    </w:p>
    <w:p w14:paraId="040E8A35">
      <w:pPr>
        <w:spacing w:after="40"/>
        <w:ind w:left="317" w:hanging="317"/>
      </w:pPr>
      <w:r>
        <w:rPr>
          <w:rFonts w:ascii="Aptos" w:hAnsi="Aptos"/>
          <w:sz w:val="20"/>
        </w:rPr>
        <w:t>5.  Keep physical source bands in the remote output. Spectral indices are intentionally not computed here.</w:t>
      </w:r>
    </w:p>
    <w:p w14:paraId="248D0F71">
      <w:pPr>
        <w:spacing w:after="40"/>
        <w:ind w:left="317" w:hanging="317"/>
      </w:pPr>
      <w:r>
        <w:rPr>
          <w:rFonts w:ascii="Aptos" w:hAnsi="Aptos"/>
          <w:sz w:val="20"/>
        </w:rPr>
        <w:t>6.  Aggregate acquisitions into the configured temporal periods with mean, median, min, max or sum.</w:t>
      </w:r>
    </w:p>
    <w:p w14:paraId="6D0BEB5B">
      <w:pPr>
        <w:pStyle w:val="3"/>
      </w:pPr>
      <w:r>
        <w:rPr>
          <w:rFonts w:ascii="Aptos" w:hAnsi="Aptos"/>
        </w:rPr>
        <w:t>6.2 Sentinel-1 GRD path</w:t>
      </w:r>
    </w:p>
    <w:p w14:paraId="01388E5E">
      <w:pPr>
        <w:spacing w:after="40"/>
        <w:ind w:left="317" w:hanging="317"/>
      </w:pPr>
      <w:r>
        <w:rPr>
          <w:rFonts w:ascii="Aptos" w:hAnsi="Aptos"/>
          <w:sz w:val="20"/>
        </w:rPr>
        <w:t>1.  Load SENTINEL1_GRD with VV and/or VH over the same requested dates.</w:t>
      </w:r>
    </w:p>
    <w:p w14:paraId="267FEF9C">
      <w:pPr>
        <w:spacing w:after="40"/>
        <w:ind w:left="317" w:hanging="317"/>
      </w:pPr>
      <w:r>
        <w:rPr>
          <w:rFonts w:ascii="Aptos" w:hAnsi="Aptos"/>
          <w:sz w:val="20"/>
        </w:rPr>
        <w:t>2.  Apply sar_backscatter with coefficient="sigma0-ellipsoid", local_incidence_angle=False and elevation_model="COPERNICUS_30".</w:t>
      </w:r>
    </w:p>
    <w:p w14:paraId="3B22376B">
      <w:pPr>
        <w:spacing w:after="40"/>
        <w:ind w:left="317" w:hanging="317"/>
      </w:pPr>
      <w:r>
        <w:rPr>
          <w:rFonts w:ascii="Aptos" w:hAnsi="Aptos"/>
          <w:sz w:val="20"/>
        </w:rPr>
        <w:t>3.  Aggregate into the same temporal periods.</w:t>
      </w:r>
    </w:p>
    <w:p w14:paraId="035917A0">
      <w:pPr>
        <w:spacing w:after="40"/>
        <w:ind w:left="317" w:hanging="317"/>
      </w:pPr>
      <w:r>
        <w:rPr>
          <w:rFonts w:ascii="Aptos" w:hAnsi="Aptos"/>
          <w:sz w:val="20"/>
        </w:rPr>
        <w:t>4.  For S1-only runs, resample the temporal radar cube to 10 m in working_epsg. For mixed S1/S2 runs, align S1 to the S2 temporal cube and merge the sensor cubes.</w:t>
      </w:r>
    </w:p>
    <w:p w14:paraId="44541B5E">
      <w:pPr>
        <w:pStyle w:val="3"/>
      </w:pPr>
      <w:r>
        <w:rPr>
          <w:rFonts w:ascii="Aptos" w:hAnsi="Aptos"/>
        </w:rPr>
        <w:t>6.3 Temporal interval semantics</w:t>
      </w:r>
    </w:p>
    <w:p w14:paraId="76F76CAE">
      <w:pPr>
        <w:pStyle w:val="13"/>
        <w:jc w:val="both"/>
      </w:pPr>
      <w:r>
        <w:rPr>
          <w:rFonts w:ascii="Aptos" w:hAnsi="Aptos"/>
        </w:rPr>
        <w:t>temporal_period accepts positive D, M or Y intervals such as 15D, 1M, 2M, 3M or 1Y. If temporal_period is exactly 1M and start_date is the first day of a month, the code uses the backend aggregate_temporal_period("month") operation. Otherwise it creates explicit half-open intervals beginning at start_date and clips the last interval after the inclusive end_date. Period labels are the interval start dates.</w:t>
      </w:r>
    </w:p>
    <w:p w14:paraId="06A44259">
      <w:pPr>
        <w:pStyle w:val="2"/>
      </w:pPr>
      <w:r>
        <w:rPr>
          <w:rFonts w:ascii="Aptos" w:hAnsi="Aptos"/>
        </w:rPr>
        <w:t>7. Raster cleaning and staged null filling</w:t>
      </w:r>
    </w:p>
    <w:p w14:paraId="03F37455">
      <w:pPr>
        <w:pStyle w:val="13"/>
        <w:jc w:val="both"/>
      </w:pPr>
      <w:r>
        <w:rPr>
          <w:rFonts w:ascii="Aptos" w:hAnsi="Aptos"/>
        </w:rPr>
        <w:t>After a raw NetCDF is available, local processing first validates the temporal/spatial axes and CRS, materializes the physical-band cube as float32, and cleans the complete batch/tile raster before any parcel mask is applied. This means adjacent parcels can contribute neighboring source pixels during spatial filling.</w:t>
      </w:r>
    </w:p>
    <w:p w14:paraId="4958C272">
      <w:pPr>
        <w:keepNext/>
        <w:jc w:val="center"/>
      </w:pPr>
      <w:r>
        <w:drawing>
          <wp:inline distT="0" distB="0" distL="114300" distR="114300">
            <wp:extent cx="6309360" cy="32721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6309360" cy="3272165"/>
                    </a:xfrm>
                    <a:prstGeom prst="rect">
                      <a:avLst/>
                    </a:prstGeom>
                  </pic:spPr>
                </pic:pic>
              </a:graphicData>
            </a:graphic>
          </wp:inline>
        </w:drawing>
      </w:r>
    </w:p>
    <w:p w14:paraId="778D9650">
      <w:pPr>
        <w:spacing w:before="60" w:after="160"/>
        <w:jc w:val="center"/>
      </w:pPr>
      <w:r>
        <w:rPr>
          <w:rFonts w:ascii="Aptos" w:hAnsi="Aptos"/>
          <w:i/>
          <w:color w:val="6B7780"/>
          <w:sz w:val="17"/>
        </w:rPr>
        <w:t>Figure 4. Cleaning stages and the separate observed/cleaned semantics.</w:t>
      </w:r>
    </w:p>
    <w:p w14:paraId="1557E629">
      <w:pPr>
        <w:pStyle w:val="3"/>
      </w:pPr>
      <w:r>
        <w:rPr>
          <w:rFonts w:ascii="Aptos" w:hAnsi="Aptos"/>
        </w:rPr>
        <w:t>7.1 IQR outlier masking</w:t>
      </w:r>
    </w:p>
    <w:p w14:paraId="770E1448">
      <w:pPr>
        <w:pStyle w:val="13"/>
        <w:jc w:val="both"/>
      </w:pPr>
      <w:r>
        <w:rPr>
          <w:rFonts w:ascii="Aptos" w:hAnsi="Aptos"/>
        </w:rPr>
        <w:t>IQR bounds are calculated independently for every temporal layer and physical variable across the full eligible batch raster. When remove_outliers is enabled and at least iqr_min_valid_pixels finite values exist, the configured lower/upper quantiles define the IQR and values outside Qlower - multiplier*IQR and Qupper + multiplier*IQR are replaced by NaN. The audit scope recorded by the code is batch_interval_variable.</w:t>
      </w:r>
    </w:p>
    <w:tbl>
      <w:tblPr>
        <w:tblStyle w:val="12"/>
        <w:tblW w:w="0" w:type="auto"/>
        <w:jc w:val="center"/>
        <w:tblLayout w:type="autofit"/>
        <w:tblCellMar>
          <w:top w:w="0" w:type="dxa"/>
          <w:left w:w="108" w:type="dxa"/>
          <w:bottom w:w="0" w:type="dxa"/>
          <w:right w:w="108" w:type="dxa"/>
        </w:tblCellMar>
      </w:tblPr>
      <w:tblGrid>
        <w:gridCol w:w="10080"/>
      </w:tblGrid>
      <w:tr w14:paraId="13C3093C">
        <w:tblPrEx>
          <w:tblCellMar>
            <w:top w:w="0" w:type="dxa"/>
            <w:left w:w="108" w:type="dxa"/>
            <w:bottom w:w="0" w:type="dxa"/>
            <w:right w:w="108" w:type="dxa"/>
          </w:tblCellMar>
        </w:tblPrEx>
        <w:trPr>
          <w:jc w:val="center"/>
        </w:trPr>
        <w:tc>
          <w:tcPr>
            <w:tcW w:w="10080" w:type="dxa"/>
            <w:tcBorders>
              <w:top w:val="single" w:color="D5A13A" w:sz="6" w:space="0"/>
              <w:left w:val="single" w:color="D5A13A" w:sz="6" w:space="0"/>
              <w:bottom w:val="single" w:color="D5A13A" w:sz="6" w:space="0"/>
              <w:right w:val="single" w:color="D5A13A" w:sz="6" w:space="0"/>
            </w:tcBorders>
            <w:shd w:val="clear" w:color="auto" w:fill="FBF6E8"/>
          </w:tcPr>
          <w:p w14:paraId="2E40CE4D">
            <w:pPr>
              <w:spacing w:after="40"/>
            </w:pPr>
            <w:r>
              <w:rPr>
                <w:rFonts w:ascii="Aptos" w:hAnsi="Aptos"/>
                <w:b/>
                <w:color w:val="D5A13A"/>
                <w:sz w:val="19"/>
              </w:rPr>
              <w:t xml:space="preserve">Important distinction  </w:t>
            </w:r>
            <w:r>
              <w:rPr>
                <w:rFonts w:ascii="Aptos" w:hAnsi="Aptos"/>
                <w:sz w:val="19"/>
              </w:rPr>
              <w:t>The implemented IQR scope is not per parcel. Outlier detection occurs once on the full raster for each batch/tile x period x variable, before parcel masking.</w:t>
            </w:r>
          </w:p>
        </w:tc>
      </w:tr>
    </w:tbl>
    <w:p w14:paraId="102E7716">
      <w:pPr>
        <w:spacing w:after="0"/>
      </w:pPr>
    </w:p>
    <w:p w14:paraId="57C0349D">
      <w:pPr>
        <w:pStyle w:val="3"/>
      </w:pPr>
      <w:r>
        <w:rPr>
          <w:rFonts w:ascii="Aptos" w:hAnsi="Aptos"/>
        </w:rPr>
        <w:t>7.2 Observation coverage guard</w:t>
      </w:r>
    </w:p>
    <w:p w14:paraId="2E66739F">
      <w:pPr>
        <w:pStyle w:val="13"/>
        <w:jc w:val="both"/>
      </w:pPr>
      <w:r>
        <w:rPr>
          <w:rFonts w:ascii="Aptos" w:hAnsi="Aptos"/>
        </w:rPr>
        <w:t>For each variable and period, observed_count is measured after IQR masking. Filling is allowed only when observed_count / eligible_pixel_count is at least minimum_observed_fraction_for_fill (default 0.20). A rejected period is also hidden as a temporal source, preventing a low-coverage slice from contaminating better periods.</w:t>
      </w:r>
    </w:p>
    <w:p w14:paraId="0BBA6846">
      <w:pPr>
        <w:pStyle w:val="3"/>
      </w:pPr>
      <w:r>
        <w:rPr>
          <w:rFonts w:ascii="Aptos" w:hAnsi="Aptos"/>
        </w:rPr>
        <w:t>7.3 Temporal filling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7632"/>
      </w:tblGrid>
      <w:tr w14:paraId="0EE7E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4" w:type="dxa"/>
            <w:shd w:val="clear" w:color="auto" w:fill="17324D"/>
            <w:vAlign w:val="center"/>
          </w:tcPr>
          <w:p w14:paraId="3020DC10">
            <w:pPr>
              <w:jc w:val="center"/>
            </w:pPr>
            <w:r>
              <w:rPr>
                <w:rFonts w:ascii="Aptos" w:hAnsi="Aptos"/>
                <w:b/>
                <w:color w:val="FFFFFF"/>
                <w:sz w:val="18"/>
              </w:rPr>
              <w:t>Mode</w:t>
            </w:r>
          </w:p>
        </w:tc>
        <w:tc>
          <w:tcPr>
            <w:tcW w:w="7632" w:type="dxa"/>
            <w:shd w:val="clear" w:color="auto" w:fill="17324D"/>
            <w:vAlign w:val="center"/>
          </w:tcPr>
          <w:p w14:paraId="27C7789F">
            <w:pPr>
              <w:jc w:val="center"/>
            </w:pPr>
            <w:r>
              <w:rPr>
                <w:rFonts w:ascii="Aptos" w:hAnsi="Aptos"/>
                <w:b/>
                <w:color w:val="FFFFFF"/>
                <w:sz w:val="18"/>
              </w:rPr>
              <w:t>Behavior</w:t>
            </w:r>
          </w:p>
        </w:tc>
      </w:tr>
      <w:tr w14:paraId="795BA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vAlign w:val="center"/>
          </w:tcPr>
          <w:p w14:paraId="00F21AA9">
            <w:pPr>
              <w:spacing w:after="0"/>
            </w:pPr>
            <w:r>
              <w:rPr>
                <w:rFonts w:ascii="Aptos" w:hAnsi="Aptos"/>
                <w:b/>
                <w:sz w:val="18"/>
              </w:rPr>
              <w:t>past_only</w:t>
            </w:r>
          </w:p>
        </w:tc>
        <w:tc>
          <w:tcPr>
            <w:tcW w:w="7632" w:type="dxa"/>
            <w:vAlign w:val="center"/>
          </w:tcPr>
          <w:p w14:paraId="75B1206E">
            <w:pPr>
              <w:spacing w:after="0"/>
            </w:pPr>
            <w:r>
              <w:rPr>
                <w:rFonts w:ascii="Aptos" w:hAnsi="Aptos"/>
                <w:sz w:val="18"/>
              </w:rPr>
              <w:t>Carry the most recent earlier finite value forward at each pixel. Missing periods without an earlier observation remain missing.</w:t>
            </w:r>
          </w:p>
        </w:tc>
      </w:tr>
      <w:tr w14:paraId="15013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shd w:val="clear" w:color="auto" w:fill="F7F8F9"/>
            <w:vAlign w:val="center"/>
          </w:tcPr>
          <w:p w14:paraId="40626507">
            <w:pPr>
              <w:spacing w:after="0"/>
            </w:pPr>
            <w:r>
              <w:rPr>
                <w:rFonts w:ascii="Aptos" w:hAnsi="Aptos"/>
                <w:b/>
                <w:sz w:val="18"/>
              </w:rPr>
              <w:t>bidirectional</w:t>
            </w:r>
          </w:p>
        </w:tc>
        <w:tc>
          <w:tcPr>
            <w:tcW w:w="7632" w:type="dxa"/>
            <w:shd w:val="clear" w:color="auto" w:fill="F7F8F9"/>
            <w:vAlign w:val="center"/>
          </w:tcPr>
          <w:p w14:paraId="401B2CD5">
            <w:pPr>
              <w:spacing w:after="0"/>
            </w:pPr>
            <w:r>
              <w:rPr>
                <w:rFonts w:ascii="Aptos" w:hAnsi="Aptos"/>
                <w:sz w:val="18"/>
              </w:rPr>
              <w:t>Build nearest earlier and nearest later candidates. If both exist, fill with their midpoint; if only one direction exists, use that value.</w:t>
            </w:r>
          </w:p>
        </w:tc>
      </w:tr>
    </w:tbl>
    <w:p w14:paraId="29390675">
      <w:pPr>
        <w:spacing w:after="0"/>
      </w:pPr>
    </w:p>
    <w:p w14:paraId="2AE89A8E">
      <w:pPr>
        <w:pStyle w:val="3"/>
      </w:pPr>
      <w:r>
        <w:rPr>
          <w:rFonts w:ascii="Aptos" w:hAnsi="Aptos"/>
        </w:rPr>
        <w:t>7.4 Sequential spatial means</w:t>
      </w:r>
    </w:p>
    <w:p w14:paraId="01F93E7F">
      <w:pPr>
        <w:pStyle w:val="13"/>
        <w:jc w:val="both"/>
      </w:pPr>
      <w:r>
        <w:rPr>
          <w:rFonts w:ascii="Aptos" w:hAnsi="Aptos"/>
        </w:rPr>
        <w:t>After temporal filling, remaining eligible nulls are filled once per configured odd window using the mean of finite neighboring pixels. Supported ordered prefixes are (3,), (3,5), (3,5,7) and (3,5,7,9). The default is 3x3 followed by 5x5. Larger windows are opt-in because they smooth over a wider neighborhood.</w:t>
      </w:r>
    </w:p>
    <w:p w14:paraId="731C2E3E">
      <w:pPr>
        <w:pStyle w:val="3"/>
      </w:pPr>
      <w:r>
        <w:rPr>
          <w:rFonts w:ascii="Aptos" w:hAnsi="Aptos"/>
        </w:rPr>
        <w:t>7.5 Final interpolation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7920"/>
      </w:tblGrid>
      <w:tr w14:paraId="145D1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16" w:type="dxa"/>
            <w:shd w:val="clear" w:color="auto" w:fill="17324D"/>
            <w:vAlign w:val="center"/>
          </w:tcPr>
          <w:p w14:paraId="75E9E04C">
            <w:pPr>
              <w:jc w:val="center"/>
            </w:pPr>
            <w:r>
              <w:rPr>
                <w:rFonts w:ascii="Aptos" w:hAnsi="Aptos"/>
                <w:b/>
                <w:color w:val="FFFFFF"/>
                <w:sz w:val="18"/>
              </w:rPr>
              <w:t>Method</w:t>
            </w:r>
          </w:p>
        </w:tc>
        <w:tc>
          <w:tcPr>
            <w:tcW w:w="7920" w:type="dxa"/>
            <w:shd w:val="clear" w:color="auto" w:fill="17324D"/>
            <w:vAlign w:val="center"/>
          </w:tcPr>
          <w:p w14:paraId="55977D9E">
            <w:pPr>
              <w:jc w:val="center"/>
            </w:pPr>
            <w:r>
              <w:rPr>
                <w:rFonts w:ascii="Aptos" w:hAnsi="Aptos"/>
                <w:b/>
                <w:color w:val="FFFFFF"/>
                <w:sz w:val="18"/>
              </w:rPr>
              <w:t>Implementation</w:t>
            </w:r>
          </w:p>
        </w:tc>
      </w:tr>
      <w:tr w14:paraId="1005C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vAlign w:val="center"/>
          </w:tcPr>
          <w:p w14:paraId="64462D75">
            <w:pPr>
              <w:spacing w:after="0"/>
            </w:pPr>
            <w:r>
              <w:rPr>
                <w:rFonts w:ascii="Aptos" w:hAnsi="Aptos"/>
                <w:b/>
                <w:sz w:val="18"/>
              </w:rPr>
              <w:t>nearest</w:t>
            </w:r>
          </w:p>
        </w:tc>
        <w:tc>
          <w:tcPr>
            <w:tcW w:w="7920" w:type="dxa"/>
            <w:vAlign w:val="center"/>
          </w:tcPr>
          <w:p w14:paraId="36426289">
            <w:pPr>
              <w:spacing w:after="0"/>
            </w:pPr>
            <w:r>
              <w:rPr>
                <w:rFonts w:ascii="Aptos" w:hAnsi="Aptos"/>
                <w:sz w:val="18"/>
              </w:rPr>
              <w:t>Raster-native nearest observed pixel using scipy distance_transform_edt; no geometry objects are built.</w:t>
            </w:r>
          </w:p>
        </w:tc>
      </w:tr>
      <w:tr w14:paraId="21095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shd w:val="clear" w:color="auto" w:fill="F7F8F9"/>
            <w:vAlign w:val="center"/>
          </w:tcPr>
          <w:p w14:paraId="35B88818">
            <w:pPr>
              <w:spacing w:after="0"/>
            </w:pPr>
            <w:r>
              <w:rPr>
                <w:rFonts w:ascii="Aptos" w:hAnsi="Aptos"/>
                <w:b/>
                <w:sz w:val="18"/>
              </w:rPr>
              <w:t>idw</w:t>
            </w:r>
          </w:p>
        </w:tc>
        <w:tc>
          <w:tcPr>
            <w:tcW w:w="7920" w:type="dxa"/>
            <w:shd w:val="clear" w:color="auto" w:fill="F7F8F9"/>
            <w:vAlign w:val="center"/>
          </w:tcPr>
          <w:p w14:paraId="010FF544">
            <w:pPr>
              <w:spacing w:after="0"/>
            </w:pPr>
            <w:r>
              <w:rPr>
                <w:rFonts w:ascii="Aptos" w:hAnsi="Aptos"/>
                <w:sz w:val="18"/>
              </w:rPr>
              <w:t>Delegates eligible pixel centers to fill_null_values_using_interpolation; interpolation_max_distance_in_meters is required.</w:t>
            </w:r>
          </w:p>
        </w:tc>
      </w:tr>
      <w:tr w14:paraId="4DCF8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vAlign w:val="center"/>
          </w:tcPr>
          <w:p w14:paraId="1C288B96">
            <w:pPr>
              <w:spacing w:after="0"/>
            </w:pPr>
            <w:r>
              <w:rPr>
                <w:rFonts w:ascii="Aptos" w:hAnsi="Aptos"/>
                <w:b/>
                <w:sz w:val="18"/>
              </w:rPr>
              <w:t>kriging</w:t>
            </w:r>
          </w:p>
        </w:tc>
        <w:tc>
          <w:tcPr>
            <w:tcW w:w="7920" w:type="dxa"/>
            <w:vAlign w:val="center"/>
          </w:tcPr>
          <w:p w14:paraId="1E70CD86">
            <w:pPr>
              <w:spacing w:after="0"/>
            </w:pPr>
            <w:r>
              <w:rPr>
                <w:rFonts w:ascii="Aptos" w:hAnsi="Aptos"/>
                <w:sz w:val="18"/>
              </w:rPr>
              <w:t>Uses the same interpolation helper with configured variogram lags and required variogram maximum distance.</w:t>
            </w:r>
          </w:p>
        </w:tc>
      </w:tr>
    </w:tbl>
    <w:p w14:paraId="5D720BDA">
      <w:pPr>
        <w:spacing w:after="0"/>
      </w:pPr>
    </w:p>
    <w:p w14:paraId="5FF0C542">
      <w:pPr>
        <w:pStyle w:val="13"/>
        <w:jc w:val="both"/>
      </w:pPr>
      <w:r>
        <w:rPr>
          <w:rFonts w:ascii="Aptos" w:hAnsi="Aptos"/>
        </w:rPr>
        <w:t>Filling never overwrites finite observations. The merge step only inserts candidate values where the original pixel is null, the pixel is inside the eligible raster mask, and the period passed the observed-fraction guard.</w:t>
      </w:r>
    </w:p>
    <w:p w14:paraId="4E880830">
      <w:pPr>
        <w:pStyle w:val="3"/>
      </w:pPr>
      <w:r>
        <w:rPr>
          <w:rFonts w:ascii="Aptos" w:hAnsi="Aptos"/>
        </w:rPr>
        <w:t>7.6 Cleaning audit</w:t>
      </w:r>
    </w:p>
    <w:p w14:paraId="3A8F3458">
      <w:pPr>
        <w:pStyle w:val="13"/>
        <w:jc w:val="both"/>
      </w:pPr>
      <w:r>
        <w:rPr>
          <w:rFonts w:ascii="Aptos" w:hAnsi="Aptos"/>
        </w:rPr>
        <w:t>satellite_pixel_cleaning_report.csv contains one row per batch x period x physical variable. It records null counts before/after IQR, each temporal/spatial/interpolation stage, how many pixels each stage filled, final null count/rate, observed fraction, whether filling was allowed, IQR bounds/reference size and the interpolation method. Optional 7x7/9x9 columns remain in the schema even when those stages are not enabled.</w:t>
      </w:r>
    </w:p>
    <w:p w14:paraId="6004E125">
      <w:pPr>
        <w:pStyle w:val="2"/>
      </w:pPr>
      <w:r>
        <w:rPr>
          <w:rFonts w:ascii="Aptos" w:hAnsi="Aptos"/>
        </w:rPr>
        <w:t>8. Sentinel-2 spectral indices and observation semantics</w:t>
      </w:r>
    </w:p>
    <w:p w14:paraId="2C84963F">
      <w:pPr>
        <w:pStyle w:val="13"/>
        <w:jc w:val="both"/>
      </w:pPr>
      <w:r>
        <w:rPr>
          <w:rFonts w:ascii="Aptos" w:hAnsi="Aptos"/>
        </w:rPr>
        <w:t>Indices are calculated locally only after physical bands have completed IQR filtering and any permitted null filling. This ordering keeps all indices that share a source band algebraically consistent and prevents one anomalous reflectance value from independently propagating through several indices.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8208"/>
      </w:tblGrid>
      <w:tr w14:paraId="78B06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28" w:type="dxa"/>
            <w:shd w:val="clear" w:color="auto" w:fill="17324D"/>
            <w:vAlign w:val="center"/>
          </w:tcPr>
          <w:p w14:paraId="70D0DD7A">
            <w:pPr>
              <w:jc w:val="center"/>
            </w:pPr>
            <w:r>
              <w:rPr>
                <w:rFonts w:ascii="Aptos" w:hAnsi="Aptos"/>
                <w:b/>
                <w:color w:val="FFFFFF"/>
                <w:sz w:val="16"/>
              </w:rPr>
              <w:t>Index</w:t>
            </w:r>
          </w:p>
        </w:tc>
        <w:tc>
          <w:tcPr>
            <w:tcW w:w="8208" w:type="dxa"/>
            <w:shd w:val="clear" w:color="auto" w:fill="17324D"/>
            <w:vAlign w:val="center"/>
          </w:tcPr>
          <w:p w14:paraId="7AAB2059">
            <w:pPr>
              <w:jc w:val="center"/>
            </w:pPr>
            <w:r>
              <w:rPr>
                <w:rFonts w:ascii="Aptos" w:hAnsi="Aptos"/>
                <w:b/>
                <w:color w:val="FFFFFF"/>
                <w:sz w:val="16"/>
              </w:rPr>
              <w:t>Implemented formula</w:t>
            </w:r>
          </w:p>
        </w:tc>
      </w:tr>
      <w:tr w14:paraId="3BC31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vAlign w:val="center"/>
          </w:tcPr>
          <w:p w14:paraId="4F74FAC2">
            <w:pPr>
              <w:spacing w:after="0"/>
            </w:pPr>
            <w:r>
              <w:rPr>
                <w:rFonts w:ascii="Aptos" w:hAnsi="Aptos"/>
                <w:b/>
                <w:sz w:val="16"/>
              </w:rPr>
              <w:t>NDVI</w:t>
            </w:r>
          </w:p>
        </w:tc>
        <w:tc>
          <w:tcPr>
            <w:tcW w:w="8208" w:type="dxa"/>
            <w:vAlign w:val="center"/>
          </w:tcPr>
          <w:p w14:paraId="2DC2AC17">
            <w:pPr>
              <w:spacing w:after="0"/>
            </w:pPr>
            <w:r>
              <w:rPr>
                <w:rFonts w:ascii="Aptos" w:hAnsi="Aptos"/>
                <w:sz w:val="16"/>
              </w:rPr>
              <w:t>(B08 - B04) / (B08 + B04)</w:t>
            </w:r>
          </w:p>
        </w:tc>
      </w:tr>
      <w:tr w14:paraId="33B83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shd w:val="clear" w:color="auto" w:fill="F7F8F9"/>
            <w:vAlign w:val="center"/>
          </w:tcPr>
          <w:p w14:paraId="139D0CF4">
            <w:pPr>
              <w:spacing w:after="0"/>
            </w:pPr>
            <w:r>
              <w:rPr>
                <w:rFonts w:ascii="Aptos" w:hAnsi="Aptos"/>
                <w:b/>
                <w:sz w:val="16"/>
              </w:rPr>
              <w:t>NDWI</w:t>
            </w:r>
          </w:p>
        </w:tc>
        <w:tc>
          <w:tcPr>
            <w:tcW w:w="8208" w:type="dxa"/>
            <w:shd w:val="clear" w:color="auto" w:fill="F7F8F9"/>
            <w:vAlign w:val="center"/>
          </w:tcPr>
          <w:p w14:paraId="04BFC054">
            <w:pPr>
              <w:spacing w:after="0"/>
            </w:pPr>
            <w:r>
              <w:rPr>
                <w:rFonts w:ascii="Aptos" w:hAnsi="Aptos"/>
                <w:sz w:val="16"/>
              </w:rPr>
              <w:t>(B03 - B08) / (B03 + B08)</w:t>
            </w:r>
          </w:p>
        </w:tc>
      </w:tr>
      <w:tr w14:paraId="0BDA9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vAlign w:val="center"/>
          </w:tcPr>
          <w:p w14:paraId="7670F10E">
            <w:pPr>
              <w:spacing w:after="0"/>
            </w:pPr>
            <w:r>
              <w:rPr>
                <w:rFonts w:ascii="Aptos" w:hAnsi="Aptos"/>
                <w:b/>
                <w:sz w:val="16"/>
              </w:rPr>
              <w:t>MNDWI</w:t>
            </w:r>
          </w:p>
        </w:tc>
        <w:tc>
          <w:tcPr>
            <w:tcW w:w="8208" w:type="dxa"/>
            <w:vAlign w:val="center"/>
          </w:tcPr>
          <w:p w14:paraId="47CAE73E">
            <w:pPr>
              <w:spacing w:after="0"/>
            </w:pPr>
            <w:r>
              <w:rPr>
                <w:rFonts w:ascii="Aptos" w:hAnsi="Aptos"/>
                <w:sz w:val="16"/>
              </w:rPr>
              <w:t>(B03 - B11) / (B03 + B11)</w:t>
            </w:r>
          </w:p>
        </w:tc>
      </w:tr>
      <w:tr w14:paraId="460BF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shd w:val="clear" w:color="auto" w:fill="F7F8F9"/>
            <w:vAlign w:val="center"/>
          </w:tcPr>
          <w:p w14:paraId="2EAACD11">
            <w:pPr>
              <w:spacing w:after="0"/>
            </w:pPr>
            <w:r>
              <w:rPr>
                <w:rFonts w:ascii="Aptos" w:hAnsi="Aptos"/>
                <w:b/>
                <w:sz w:val="16"/>
              </w:rPr>
              <w:t>NDMI</w:t>
            </w:r>
          </w:p>
        </w:tc>
        <w:tc>
          <w:tcPr>
            <w:tcW w:w="8208" w:type="dxa"/>
            <w:shd w:val="clear" w:color="auto" w:fill="F7F8F9"/>
            <w:vAlign w:val="center"/>
          </w:tcPr>
          <w:p w14:paraId="2DD47E65">
            <w:pPr>
              <w:spacing w:after="0"/>
            </w:pPr>
            <w:r>
              <w:rPr>
                <w:rFonts w:ascii="Aptos" w:hAnsi="Aptos"/>
                <w:sz w:val="16"/>
              </w:rPr>
              <w:t>(B08 - B11) / (B08 + B11)</w:t>
            </w:r>
          </w:p>
        </w:tc>
      </w:tr>
      <w:tr w14:paraId="38CDA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vAlign w:val="center"/>
          </w:tcPr>
          <w:p w14:paraId="5953FA40">
            <w:pPr>
              <w:spacing w:after="0"/>
            </w:pPr>
            <w:r>
              <w:rPr>
                <w:rFonts w:ascii="Aptos" w:hAnsi="Aptos"/>
                <w:b/>
                <w:sz w:val="16"/>
              </w:rPr>
              <w:t>NBR</w:t>
            </w:r>
          </w:p>
        </w:tc>
        <w:tc>
          <w:tcPr>
            <w:tcW w:w="8208" w:type="dxa"/>
            <w:vAlign w:val="center"/>
          </w:tcPr>
          <w:p w14:paraId="6922ADAE">
            <w:pPr>
              <w:spacing w:after="0"/>
            </w:pPr>
            <w:r>
              <w:rPr>
                <w:rFonts w:ascii="Aptos" w:hAnsi="Aptos"/>
                <w:sz w:val="16"/>
              </w:rPr>
              <w:t>(B08 - B12) / (B08 + B12)</w:t>
            </w:r>
          </w:p>
        </w:tc>
      </w:tr>
      <w:tr w14:paraId="740E6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shd w:val="clear" w:color="auto" w:fill="F7F8F9"/>
            <w:vAlign w:val="center"/>
          </w:tcPr>
          <w:p w14:paraId="07B1AC21">
            <w:pPr>
              <w:spacing w:after="0"/>
            </w:pPr>
            <w:r>
              <w:rPr>
                <w:rFonts w:ascii="Aptos" w:hAnsi="Aptos"/>
                <w:b/>
                <w:sz w:val="16"/>
              </w:rPr>
              <w:t>GNDVI</w:t>
            </w:r>
          </w:p>
        </w:tc>
        <w:tc>
          <w:tcPr>
            <w:tcW w:w="8208" w:type="dxa"/>
            <w:shd w:val="clear" w:color="auto" w:fill="F7F8F9"/>
            <w:vAlign w:val="center"/>
          </w:tcPr>
          <w:p w14:paraId="0B52C956">
            <w:pPr>
              <w:spacing w:after="0"/>
            </w:pPr>
            <w:r>
              <w:rPr>
                <w:rFonts w:ascii="Aptos" w:hAnsi="Aptos"/>
                <w:sz w:val="16"/>
              </w:rPr>
              <w:t>(B08 - B03) / (B08 + B03)</w:t>
            </w:r>
          </w:p>
        </w:tc>
      </w:tr>
      <w:tr w14:paraId="5CE0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vAlign w:val="center"/>
          </w:tcPr>
          <w:p w14:paraId="43EF6D77">
            <w:pPr>
              <w:spacing w:after="0"/>
            </w:pPr>
            <w:r>
              <w:rPr>
                <w:rFonts w:ascii="Aptos" w:hAnsi="Aptos"/>
                <w:b/>
                <w:sz w:val="16"/>
              </w:rPr>
              <w:t>EVI</w:t>
            </w:r>
          </w:p>
        </w:tc>
        <w:tc>
          <w:tcPr>
            <w:tcW w:w="8208" w:type="dxa"/>
            <w:vAlign w:val="center"/>
          </w:tcPr>
          <w:p w14:paraId="3A2C2B5B">
            <w:pPr>
              <w:spacing w:after="0"/>
            </w:pPr>
            <w:r>
              <w:rPr>
                <w:rFonts w:ascii="Aptos" w:hAnsi="Aptos"/>
                <w:sz w:val="16"/>
              </w:rPr>
              <w:t>2.5*(B08-B04) / (B08 + 6*B04 - 7.5*B02 + 1)</w:t>
            </w:r>
          </w:p>
        </w:tc>
      </w:tr>
      <w:tr w14:paraId="3A9D6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shd w:val="clear" w:color="auto" w:fill="F7F8F9"/>
            <w:vAlign w:val="center"/>
          </w:tcPr>
          <w:p w14:paraId="23615838">
            <w:pPr>
              <w:spacing w:after="0"/>
            </w:pPr>
            <w:r>
              <w:rPr>
                <w:rFonts w:ascii="Aptos" w:hAnsi="Aptos"/>
                <w:b/>
                <w:sz w:val="16"/>
              </w:rPr>
              <w:t>SAVI</w:t>
            </w:r>
          </w:p>
        </w:tc>
        <w:tc>
          <w:tcPr>
            <w:tcW w:w="8208" w:type="dxa"/>
            <w:shd w:val="clear" w:color="auto" w:fill="F7F8F9"/>
            <w:vAlign w:val="center"/>
          </w:tcPr>
          <w:p w14:paraId="17632FA9">
            <w:pPr>
              <w:spacing w:after="0"/>
            </w:pPr>
            <w:r>
              <w:rPr>
                <w:rFonts w:ascii="Aptos" w:hAnsi="Aptos"/>
                <w:sz w:val="16"/>
              </w:rPr>
              <w:t>1.5*(B08-B04) / (B08 + B04 + 0.5)</w:t>
            </w:r>
          </w:p>
        </w:tc>
      </w:tr>
      <w:tr w14:paraId="3F8D5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vAlign w:val="center"/>
          </w:tcPr>
          <w:p w14:paraId="28DBC3EC">
            <w:pPr>
              <w:spacing w:after="0"/>
            </w:pPr>
            <w:r>
              <w:rPr>
                <w:rFonts w:ascii="Aptos" w:hAnsi="Aptos"/>
                <w:b/>
                <w:sz w:val="16"/>
              </w:rPr>
              <w:t>MSAVI</w:t>
            </w:r>
          </w:p>
        </w:tc>
        <w:tc>
          <w:tcPr>
            <w:tcW w:w="8208" w:type="dxa"/>
            <w:vAlign w:val="center"/>
          </w:tcPr>
          <w:p w14:paraId="6AAD106A">
            <w:pPr>
              <w:spacing w:after="0"/>
            </w:pPr>
            <w:r>
              <w:rPr>
                <w:rFonts w:ascii="Aptos" w:hAnsi="Aptos"/>
                <w:sz w:val="16"/>
              </w:rPr>
              <w:t>(2*B08+1 - sqrt((2*B08+1)^2 - 8*(B08-B04))) / 2</w:t>
            </w:r>
          </w:p>
        </w:tc>
      </w:tr>
      <w:tr w14:paraId="3E091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shd w:val="clear" w:color="auto" w:fill="F7F8F9"/>
            <w:vAlign w:val="center"/>
          </w:tcPr>
          <w:p w14:paraId="4A89C227">
            <w:pPr>
              <w:spacing w:after="0"/>
            </w:pPr>
            <w:r>
              <w:rPr>
                <w:rFonts w:ascii="Aptos" w:hAnsi="Aptos"/>
                <w:b/>
                <w:sz w:val="16"/>
              </w:rPr>
              <w:t>NDRE</w:t>
            </w:r>
          </w:p>
        </w:tc>
        <w:tc>
          <w:tcPr>
            <w:tcW w:w="8208" w:type="dxa"/>
            <w:shd w:val="clear" w:color="auto" w:fill="F7F8F9"/>
            <w:vAlign w:val="center"/>
          </w:tcPr>
          <w:p w14:paraId="78D1CA90">
            <w:pPr>
              <w:spacing w:after="0"/>
            </w:pPr>
            <w:r>
              <w:rPr>
                <w:rFonts w:ascii="Aptos" w:hAnsi="Aptos"/>
                <w:sz w:val="16"/>
              </w:rPr>
              <w:t>(B08 - B05) / (B08 + B05)</w:t>
            </w:r>
          </w:p>
        </w:tc>
      </w:tr>
      <w:tr w14:paraId="45C46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vAlign w:val="center"/>
          </w:tcPr>
          <w:p w14:paraId="05D1EC93">
            <w:pPr>
              <w:spacing w:after="0"/>
            </w:pPr>
            <w:r>
              <w:rPr>
                <w:rFonts w:ascii="Aptos" w:hAnsi="Aptos"/>
                <w:b/>
                <w:sz w:val="16"/>
              </w:rPr>
              <w:t>PSRI</w:t>
            </w:r>
          </w:p>
        </w:tc>
        <w:tc>
          <w:tcPr>
            <w:tcW w:w="8208" w:type="dxa"/>
            <w:vAlign w:val="center"/>
          </w:tcPr>
          <w:p w14:paraId="1D1E01E0">
            <w:pPr>
              <w:spacing w:after="0"/>
            </w:pPr>
            <w:r>
              <w:rPr>
                <w:rFonts w:ascii="Aptos" w:hAnsi="Aptos"/>
                <w:sz w:val="16"/>
              </w:rPr>
              <w:t>(B04 - B02) / B06</w:t>
            </w:r>
          </w:p>
        </w:tc>
      </w:tr>
      <w:tr w14:paraId="632BF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shd w:val="clear" w:color="auto" w:fill="F7F8F9"/>
            <w:vAlign w:val="center"/>
          </w:tcPr>
          <w:p w14:paraId="72475920">
            <w:pPr>
              <w:spacing w:after="0"/>
            </w:pPr>
            <w:r>
              <w:rPr>
                <w:rFonts w:ascii="Aptos" w:hAnsi="Aptos"/>
                <w:b/>
                <w:sz w:val="16"/>
              </w:rPr>
              <w:t>CI</w:t>
            </w:r>
          </w:p>
        </w:tc>
        <w:tc>
          <w:tcPr>
            <w:tcW w:w="8208" w:type="dxa"/>
            <w:shd w:val="clear" w:color="auto" w:fill="F7F8F9"/>
            <w:vAlign w:val="center"/>
          </w:tcPr>
          <w:p w14:paraId="3DCCCC33">
            <w:pPr>
              <w:spacing w:after="0"/>
            </w:pPr>
            <w:r>
              <w:rPr>
                <w:rFonts w:ascii="Aptos" w:hAnsi="Aptos"/>
                <w:sz w:val="16"/>
              </w:rPr>
              <w:t>B08 / B05 - 1</w:t>
            </w:r>
          </w:p>
        </w:tc>
      </w:tr>
    </w:tbl>
    <w:p w14:paraId="27EC4517">
      <w:pPr>
        <w:spacing w:after="0"/>
      </w:pPr>
    </w:p>
    <w:p w14:paraId="7CAD000A">
      <w:pPr>
        <w:pStyle w:val="13"/>
        <w:jc w:val="both"/>
      </w:pPr>
      <w:r>
        <w:rPr>
          <w:rFonts w:ascii="Aptos" w:hAnsi="Aptos"/>
        </w:rPr>
        <w:t>Safe-ratio operations emit NaN when numerator/denominator is invalid or the denominator is zero. MSAVI also emits NaN where its square-root discriminant is negative.</w:t>
      </w:r>
    </w:p>
    <w:p w14:paraId="3E98E78F">
      <w:pPr>
        <w:pStyle w:val="3"/>
      </w:pPr>
      <w:r>
        <w:rPr>
          <w:rFonts w:ascii="Aptos" w:hAnsi="Aptos"/>
        </w:rPr>
        <w:t>8.1 Why the pipeline keeps two raster states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4320"/>
        <w:gridCol w:w="3888"/>
      </w:tblGrid>
      <w:tr w14:paraId="640E1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28" w:type="dxa"/>
            <w:shd w:val="clear" w:color="auto" w:fill="17324D"/>
            <w:vAlign w:val="center"/>
          </w:tcPr>
          <w:p w14:paraId="024BCD40">
            <w:pPr>
              <w:jc w:val="center"/>
            </w:pPr>
            <w:r>
              <w:rPr>
                <w:rFonts w:ascii="Aptos" w:hAnsi="Aptos"/>
                <w:b/>
                <w:color w:val="FFFFFF"/>
                <w:sz w:val="17"/>
              </w:rPr>
              <w:t>State</w:t>
            </w:r>
          </w:p>
        </w:tc>
        <w:tc>
          <w:tcPr>
            <w:tcW w:w="4320" w:type="dxa"/>
            <w:shd w:val="clear" w:color="auto" w:fill="17324D"/>
            <w:vAlign w:val="center"/>
          </w:tcPr>
          <w:p w14:paraId="0CCDD99E">
            <w:pPr>
              <w:jc w:val="center"/>
            </w:pPr>
            <w:r>
              <w:rPr>
                <w:rFonts w:ascii="Aptos" w:hAnsi="Aptos"/>
                <w:b/>
                <w:color w:val="FFFFFF"/>
                <w:sz w:val="17"/>
              </w:rPr>
              <w:t>Meaning</w:t>
            </w:r>
          </w:p>
        </w:tc>
        <w:tc>
          <w:tcPr>
            <w:tcW w:w="3888" w:type="dxa"/>
            <w:shd w:val="clear" w:color="auto" w:fill="17324D"/>
            <w:vAlign w:val="center"/>
          </w:tcPr>
          <w:p w14:paraId="5D6FC518">
            <w:pPr>
              <w:jc w:val="center"/>
            </w:pPr>
            <w:r>
              <w:rPr>
                <w:rFonts w:ascii="Aptos" w:hAnsi="Aptos"/>
                <w:b/>
                <w:color w:val="FFFFFF"/>
                <w:sz w:val="17"/>
              </w:rPr>
              <w:t>Used for</w:t>
            </w:r>
          </w:p>
        </w:tc>
      </w:tr>
      <w:tr w14:paraId="3F45F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vAlign w:val="center"/>
          </w:tcPr>
          <w:p w14:paraId="0D2B891B">
            <w:pPr>
              <w:spacing w:after="0"/>
            </w:pPr>
            <w:r>
              <w:rPr>
                <w:rFonts w:ascii="Aptos" w:hAnsi="Aptos"/>
                <w:b/>
                <w:sz w:val="17"/>
              </w:rPr>
              <w:t>cleaned</w:t>
            </w:r>
          </w:p>
        </w:tc>
        <w:tc>
          <w:tcPr>
            <w:tcW w:w="4320" w:type="dxa"/>
            <w:vAlign w:val="center"/>
          </w:tcPr>
          <w:p w14:paraId="365A7A69">
            <w:pPr>
              <w:spacing w:after="0"/>
            </w:pPr>
            <w:r>
              <w:rPr>
                <w:rFonts w:ascii="Aptos" w:hAnsi="Aptos"/>
                <w:sz w:val="17"/>
              </w:rPr>
              <w:t>Post-IQR physical bands after any permitted temporal/spatial/interpolation fill.</w:t>
            </w:r>
          </w:p>
        </w:tc>
        <w:tc>
          <w:tcPr>
            <w:tcW w:w="3888" w:type="dxa"/>
            <w:vAlign w:val="center"/>
          </w:tcPr>
          <w:p w14:paraId="01A791E6">
            <w:pPr>
              <w:spacing w:after="0"/>
            </w:pPr>
            <w:r>
              <w:rPr>
                <w:rFonts w:ascii="Aptos" w:hAnsi="Aptos"/>
                <w:sz w:val="17"/>
              </w:rPr>
              <w:t>Requested indices and all non-count parcel statistics.</w:t>
            </w:r>
          </w:p>
        </w:tc>
      </w:tr>
      <w:tr w14:paraId="2C430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28" w:type="dxa"/>
            <w:shd w:val="clear" w:color="auto" w:fill="F7F8F9"/>
            <w:vAlign w:val="center"/>
          </w:tcPr>
          <w:p w14:paraId="55C6868E">
            <w:pPr>
              <w:spacing w:after="0"/>
            </w:pPr>
            <w:r>
              <w:rPr>
                <w:rFonts w:ascii="Aptos" w:hAnsi="Aptos"/>
                <w:b/>
                <w:sz w:val="17"/>
              </w:rPr>
              <w:t>observed</w:t>
            </w:r>
          </w:p>
        </w:tc>
        <w:tc>
          <w:tcPr>
            <w:tcW w:w="4320" w:type="dxa"/>
            <w:shd w:val="clear" w:color="auto" w:fill="F7F8F9"/>
            <w:vAlign w:val="center"/>
          </w:tcPr>
          <w:p w14:paraId="38967DE3">
            <w:pPr>
              <w:spacing w:after="0"/>
            </w:pPr>
            <w:r>
              <w:rPr>
                <w:rFonts w:ascii="Aptos" w:hAnsi="Aptos"/>
                <w:sz w:val="17"/>
              </w:rPr>
              <w:t>Post-IQR values before filling; reconstructed from observed_mask in checkpoints.</w:t>
            </w:r>
          </w:p>
        </w:tc>
        <w:tc>
          <w:tcPr>
            <w:tcW w:w="3888" w:type="dxa"/>
            <w:shd w:val="clear" w:color="auto" w:fill="F7F8F9"/>
            <w:vAlign w:val="center"/>
          </w:tcPr>
          <w:p w14:paraId="0ADB0084">
            <w:pPr>
              <w:spacing w:after="0"/>
            </w:pPr>
            <w:r>
              <w:rPr>
                <w:rFonts w:ascii="Aptos" w:hAnsi="Aptos"/>
                <w:sz w:val="17"/>
              </w:rPr>
              <w:t>count statistics and observation-only indices.</w:t>
            </w:r>
          </w:p>
        </w:tc>
      </w:tr>
    </w:tbl>
    <w:p w14:paraId="04557102">
      <w:pPr>
        <w:spacing w:after="0"/>
      </w:pPr>
    </w:p>
    <w:tbl>
      <w:tblPr>
        <w:tblStyle w:val="12"/>
        <w:tblW w:w="0" w:type="auto"/>
        <w:jc w:val="center"/>
        <w:tblLayout w:type="autofit"/>
        <w:tblCellMar>
          <w:top w:w="0" w:type="dxa"/>
          <w:left w:w="108" w:type="dxa"/>
          <w:bottom w:w="0" w:type="dxa"/>
          <w:right w:w="108" w:type="dxa"/>
        </w:tblCellMar>
      </w:tblPr>
      <w:tblGrid>
        <w:gridCol w:w="10080"/>
      </w:tblGrid>
      <w:tr w14:paraId="002608FF">
        <w:tblPrEx>
          <w:tblCellMar>
            <w:top w:w="0" w:type="dxa"/>
            <w:left w:w="108" w:type="dxa"/>
            <w:bottom w:w="0" w:type="dxa"/>
            <w:right w:w="108" w:type="dxa"/>
          </w:tblCellMar>
        </w:tblPrEx>
        <w:trPr>
          <w:jc w:val="center"/>
        </w:trPr>
        <w:tc>
          <w:tcPr>
            <w:tcW w:w="10080" w:type="dxa"/>
            <w:tcBorders>
              <w:top w:val="single" w:color="2E6F9E" w:sz="6" w:space="0"/>
              <w:left w:val="single" w:color="2E6F9E" w:sz="6" w:space="0"/>
              <w:bottom w:val="single" w:color="2E6F9E" w:sz="6" w:space="0"/>
              <w:right w:val="single" w:color="2E6F9E" w:sz="6" w:space="0"/>
            </w:tcBorders>
            <w:shd w:val="clear" w:color="auto" w:fill="EEF4F8"/>
          </w:tcPr>
          <w:p w14:paraId="4148D136">
            <w:pPr>
              <w:spacing w:after="40"/>
            </w:pPr>
            <w:r>
              <w:rPr>
                <w:rFonts w:ascii="Aptos" w:hAnsi="Aptos"/>
                <w:b/>
                <w:color w:val="2E6F9E"/>
                <w:sz w:val="19"/>
              </w:rPr>
              <w:t xml:space="preserve">Count semantics  </w:t>
            </w:r>
            <w:r>
              <w:rPr>
                <w:rFonts w:ascii="Aptos" w:hAnsi="Aptos"/>
                <w:sz w:val="19"/>
              </w:rPr>
              <w:t>An index can have a filled value but still be excluded from its count. If any required source band was imputed, the same index calculated from the observed branch is NaN, so that pixel is not counted as an observation.</w:t>
            </w:r>
          </w:p>
        </w:tc>
      </w:tr>
    </w:tbl>
    <w:p w14:paraId="58BBB0DF">
      <w:pPr>
        <w:spacing w:after="0"/>
      </w:pPr>
    </w:p>
    <w:p w14:paraId="68D89E73">
      <w:pPr>
        <w:pStyle w:val="2"/>
      </w:pPr>
      <w:r>
        <w:rPr>
          <w:rFonts w:ascii="Aptos" w:hAnsi="Aptos"/>
        </w:rPr>
        <w:t>9. Parcel masking and zonal statistics</w:t>
      </w:r>
    </w:p>
    <w:p w14:paraId="2AE5DDFE">
      <w:pPr>
        <w:pStyle w:val="13"/>
        <w:jc w:val="both"/>
      </w:pPr>
      <w:r>
        <w:rPr>
          <w:rFonts w:ascii="Aptos" w:hAnsi="Aptos"/>
        </w:rPr>
        <w:t>Parcel statistics are calculated after the full raster is cleaned and indices have been created. Parcel geometry is reprojected to the raster CRS. For each parcel, the code computes only the raster window intersecting the parcel bounds and rasterizes the polygon with all_touched=False, meaning pixel-center membership controls whether a pixel belongs to the parcel.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7776"/>
      </w:tblGrid>
      <w:tr w14:paraId="334AA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60" w:type="dxa"/>
            <w:shd w:val="clear" w:color="auto" w:fill="17324D"/>
            <w:vAlign w:val="center"/>
          </w:tcPr>
          <w:p w14:paraId="53392D5F">
            <w:pPr>
              <w:jc w:val="center"/>
            </w:pPr>
            <w:r>
              <w:rPr>
                <w:rFonts w:ascii="Aptos" w:hAnsi="Aptos"/>
                <w:b/>
                <w:color w:val="FFFFFF"/>
                <w:sz w:val="17"/>
              </w:rPr>
              <w:t>Statistic</w:t>
            </w:r>
          </w:p>
        </w:tc>
        <w:tc>
          <w:tcPr>
            <w:tcW w:w="7776" w:type="dxa"/>
            <w:shd w:val="clear" w:color="auto" w:fill="17324D"/>
            <w:vAlign w:val="center"/>
          </w:tcPr>
          <w:p w14:paraId="64BC9114">
            <w:pPr>
              <w:jc w:val="center"/>
            </w:pPr>
            <w:r>
              <w:rPr>
                <w:rFonts w:ascii="Aptos" w:hAnsi="Aptos"/>
                <w:b/>
                <w:color w:val="FFFFFF"/>
                <w:sz w:val="17"/>
              </w:rPr>
              <w:t>Implementation detail</w:t>
            </w:r>
          </w:p>
        </w:tc>
      </w:tr>
      <w:tr w14:paraId="63628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6B023C2B">
            <w:pPr>
              <w:spacing w:after="0"/>
            </w:pPr>
            <w:r>
              <w:rPr>
                <w:rFonts w:ascii="Aptos" w:hAnsi="Aptos"/>
                <w:b/>
                <w:sz w:val="17"/>
              </w:rPr>
              <w:t>mean</w:t>
            </w:r>
          </w:p>
        </w:tc>
        <w:tc>
          <w:tcPr>
            <w:tcW w:w="7776" w:type="dxa"/>
            <w:vAlign w:val="center"/>
          </w:tcPr>
          <w:p w14:paraId="7BE048D9">
            <w:pPr>
              <w:spacing w:after="0"/>
            </w:pPr>
            <w:r>
              <w:rPr>
                <w:rFonts w:ascii="Aptos" w:hAnsi="Aptos"/>
                <w:sz w:val="17"/>
              </w:rPr>
              <w:t>nansum / finite count.</w:t>
            </w:r>
          </w:p>
        </w:tc>
      </w:tr>
      <w:tr w14:paraId="3FF9F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shd w:val="clear" w:color="auto" w:fill="F7F8F9"/>
            <w:vAlign w:val="center"/>
          </w:tcPr>
          <w:p w14:paraId="52C90A0F">
            <w:pPr>
              <w:spacing w:after="0"/>
            </w:pPr>
            <w:r>
              <w:rPr>
                <w:rFonts w:ascii="Aptos" w:hAnsi="Aptos"/>
                <w:b/>
                <w:sz w:val="17"/>
              </w:rPr>
              <w:t>median</w:t>
            </w:r>
          </w:p>
        </w:tc>
        <w:tc>
          <w:tcPr>
            <w:tcW w:w="7776" w:type="dxa"/>
            <w:shd w:val="clear" w:color="auto" w:fill="F7F8F9"/>
            <w:vAlign w:val="center"/>
          </w:tcPr>
          <w:p w14:paraId="2333216C">
            <w:pPr>
              <w:spacing w:after="0"/>
            </w:pPr>
            <w:r>
              <w:rPr>
                <w:rFonts w:ascii="Aptos" w:hAnsi="Aptos"/>
                <w:sz w:val="17"/>
              </w:rPr>
              <w:t>numpy.nanmedian.</w:t>
            </w:r>
          </w:p>
        </w:tc>
      </w:tr>
      <w:tr w14:paraId="7C9ED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53186D31">
            <w:pPr>
              <w:spacing w:after="0"/>
            </w:pPr>
            <w:r>
              <w:rPr>
                <w:rFonts w:ascii="Aptos" w:hAnsi="Aptos"/>
                <w:b/>
                <w:sz w:val="17"/>
              </w:rPr>
              <w:t>sd</w:t>
            </w:r>
          </w:p>
        </w:tc>
        <w:tc>
          <w:tcPr>
            <w:tcW w:w="7776" w:type="dxa"/>
            <w:vAlign w:val="center"/>
          </w:tcPr>
          <w:p w14:paraId="2AC21072">
            <w:pPr>
              <w:spacing w:after="0"/>
            </w:pPr>
            <w:r>
              <w:rPr>
                <w:rFonts w:ascii="Aptos" w:hAnsi="Aptos"/>
                <w:sz w:val="17"/>
              </w:rPr>
              <w:t>Sample standard deviation: denominator n-1; NaN when fewer than two valid pixels.</w:t>
            </w:r>
          </w:p>
        </w:tc>
      </w:tr>
      <w:tr w14:paraId="53504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shd w:val="clear" w:color="auto" w:fill="F7F8F9"/>
            <w:vAlign w:val="center"/>
          </w:tcPr>
          <w:p w14:paraId="53714928">
            <w:pPr>
              <w:spacing w:after="0"/>
            </w:pPr>
            <w:r>
              <w:rPr>
                <w:rFonts w:ascii="Aptos" w:hAnsi="Aptos"/>
                <w:b/>
                <w:sz w:val="17"/>
              </w:rPr>
              <w:t>min / max</w:t>
            </w:r>
          </w:p>
        </w:tc>
        <w:tc>
          <w:tcPr>
            <w:tcW w:w="7776" w:type="dxa"/>
            <w:shd w:val="clear" w:color="auto" w:fill="F7F8F9"/>
            <w:vAlign w:val="center"/>
          </w:tcPr>
          <w:p w14:paraId="3CFB497B">
            <w:pPr>
              <w:spacing w:after="0"/>
            </w:pPr>
            <w:r>
              <w:rPr>
                <w:rFonts w:ascii="Aptos" w:hAnsi="Aptos"/>
                <w:sz w:val="17"/>
              </w:rPr>
              <w:t>numpy.nanmin / nanmax.</w:t>
            </w:r>
          </w:p>
        </w:tc>
      </w:tr>
      <w:tr w14:paraId="38EAA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087AF002">
            <w:pPr>
              <w:spacing w:after="0"/>
            </w:pPr>
            <w:r>
              <w:rPr>
                <w:rFonts w:ascii="Aptos" w:hAnsi="Aptos"/>
                <w:b/>
                <w:sz w:val="17"/>
              </w:rPr>
              <w:t>count</w:t>
            </w:r>
          </w:p>
        </w:tc>
        <w:tc>
          <w:tcPr>
            <w:tcW w:w="7776" w:type="dxa"/>
            <w:vAlign w:val="center"/>
          </w:tcPr>
          <w:p w14:paraId="0D015DD8">
            <w:pPr>
              <w:spacing w:after="0"/>
            </w:pPr>
            <w:r>
              <w:rPr>
                <w:rFonts w:ascii="Aptos" w:hAnsi="Aptos"/>
                <w:sz w:val="17"/>
              </w:rPr>
              <w:t>Special: finite pixel count from the observed branch, not the filled cleaned branch.</w:t>
            </w:r>
          </w:p>
        </w:tc>
      </w:tr>
      <w:tr w14:paraId="42B7F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shd w:val="clear" w:color="auto" w:fill="F7F8F9"/>
            <w:vAlign w:val="center"/>
          </w:tcPr>
          <w:p w14:paraId="6AF1A35E">
            <w:pPr>
              <w:spacing w:after="0"/>
            </w:pPr>
            <w:r>
              <w:rPr>
                <w:rFonts w:ascii="Aptos" w:hAnsi="Aptos"/>
                <w:b/>
                <w:sz w:val="17"/>
              </w:rPr>
              <w:t>p10/p25/p75/p90</w:t>
            </w:r>
          </w:p>
        </w:tc>
        <w:tc>
          <w:tcPr>
            <w:tcW w:w="7776" w:type="dxa"/>
            <w:shd w:val="clear" w:color="auto" w:fill="F7F8F9"/>
            <w:vAlign w:val="center"/>
          </w:tcPr>
          <w:p w14:paraId="7769D67C">
            <w:pPr>
              <w:spacing w:after="0"/>
            </w:pPr>
            <w:r>
              <w:rPr>
                <w:rFonts w:ascii="Aptos" w:hAnsi="Aptos"/>
                <w:sz w:val="17"/>
              </w:rPr>
              <w:t>numpy.nanquantile with linear interpolation.</w:t>
            </w:r>
          </w:p>
        </w:tc>
      </w:tr>
    </w:tbl>
    <w:p w14:paraId="62CAD218">
      <w:pPr>
        <w:spacing w:after="0"/>
      </w:pPr>
    </w:p>
    <w:p w14:paraId="756059AD">
      <w:pPr>
        <w:pStyle w:val="13"/>
        <w:jc w:val="both"/>
      </w:pPr>
      <w:r>
        <w:rPr>
          <w:rFonts w:ascii="Aptos" w:hAnsi="Aptos"/>
        </w:rPr>
        <w:t>eligible_pixel_count is the number of raster pixel centers inside the parcel mask and is constant across periods. meets_minimum_pixel_count is a quality flag comparing that count with minimum_parcel_pixels (default 3). Small parcels are retained; the flag does not filter them out.</w:t>
      </w:r>
    </w:p>
    <w:p w14:paraId="25198748">
      <w:pPr>
        <w:pStyle w:val="2"/>
      </w:pPr>
      <w:r>
        <w:rPr>
          <w:rFonts w:ascii="Aptos" w:hAnsi="Aptos"/>
        </w:rPr>
        <w:t>10. Derived parcel features and ML-ready reshaping</w:t>
      </w:r>
    </w:p>
    <w:p w14:paraId="1B4DB041">
      <w:pPr>
        <w:pStyle w:val="3"/>
      </w:pPr>
      <w:r>
        <w:rPr>
          <w:rFonts w:ascii="Aptos" w:hAnsi="Aptos"/>
        </w:rPr>
        <w:t>10.1 Derived statistics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4"/>
        <w:gridCol w:w="6192"/>
      </w:tblGrid>
      <w:tr w14:paraId="22E0F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744" w:type="dxa"/>
            <w:shd w:val="clear" w:color="auto" w:fill="17324D"/>
            <w:vAlign w:val="center"/>
          </w:tcPr>
          <w:p w14:paraId="650A8F1C">
            <w:pPr>
              <w:jc w:val="center"/>
            </w:pPr>
            <w:r>
              <w:rPr>
                <w:rFonts w:ascii="Aptos" w:hAnsi="Aptos"/>
                <w:b/>
                <w:color w:val="FFFFFF"/>
                <w:sz w:val="17"/>
              </w:rPr>
              <w:t>Derived field</w:t>
            </w:r>
          </w:p>
        </w:tc>
        <w:tc>
          <w:tcPr>
            <w:tcW w:w="6192" w:type="dxa"/>
            <w:shd w:val="clear" w:color="auto" w:fill="17324D"/>
            <w:vAlign w:val="center"/>
          </w:tcPr>
          <w:p w14:paraId="21122F6F">
            <w:pPr>
              <w:jc w:val="center"/>
            </w:pPr>
            <w:r>
              <w:rPr>
                <w:rFonts w:ascii="Aptos" w:hAnsi="Aptos"/>
                <w:b/>
                <w:color w:val="FFFFFF"/>
                <w:sz w:val="17"/>
              </w:rPr>
              <w:t>Created when source statistics exist</w:t>
            </w:r>
          </w:p>
        </w:tc>
      </w:tr>
      <w:tr w14:paraId="5C7AF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vAlign w:val="center"/>
          </w:tcPr>
          <w:p w14:paraId="1A31BD93">
            <w:pPr>
              <w:spacing w:after="0"/>
            </w:pPr>
            <w:r>
              <w:rPr>
                <w:rFonts w:ascii="Aptos" w:hAnsi="Aptos"/>
                <w:b/>
                <w:sz w:val="17"/>
              </w:rPr>
              <w:t>&lt;variable&gt;_range</w:t>
            </w:r>
          </w:p>
        </w:tc>
        <w:tc>
          <w:tcPr>
            <w:tcW w:w="6192" w:type="dxa"/>
            <w:vAlign w:val="center"/>
          </w:tcPr>
          <w:p w14:paraId="302B4CA2">
            <w:pPr>
              <w:spacing w:after="0"/>
            </w:pPr>
            <w:r>
              <w:rPr>
                <w:rFonts w:ascii="Aptos" w:hAnsi="Aptos"/>
                <w:sz w:val="17"/>
              </w:rPr>
              <w:t>max - min</w:t>
            </w:r>
          </w:p>
        </w:tc>
      </w:tr>
      <w:tr w14:paraId="482AE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shd w:val="clear" w:color="auto" w:fill="F7F8F9"/>
            <w:vAlign w:val="center"/>
          </w:tcPr>
          <w:p w14:paraId="515D8FAA">
            <w:pPr>
              <w:spacing w:after="0"/>
            </w:pPr>
            <w:r>
              <w:rPr>
                <w:rFonts w:ascii="Aptos" w:hAnsi="Aptos"/>
                <w:b/>
                <w:sz w:val="17"/>
              </w:rPr>
              <w:t>&lt;variable&gt;_variance</w:t>
            </w:r>
          </w:p>
        </w:tc>
        <w:tc>
          <w:tcPr>
            <w:tcW w:w="6192" w:type="dxa"/>
            <w:shd w:val="clear" w:color="auto" w:fill="F7F8F9"/>
            <w:vAlign w:val="center"/>
          </w:tcPr>
          <w:p w14:paraId="7B6699BF">
            <w:pPr>
              <w:spacing w:after="0"/>
            </w:pPr>
            <w:r>
              <w:rPr>
                <w:rFonts w:ascii="Aptos" w:hAnsi="Aptos"/>
                <w:sz w:val="17"/>
              </w:rPr>
              <w:t>sd^2</w:t>
            </w:r>
          </w:p>
        </w:tc>
      </w:tr>
      <w:tr w14:paraId="3F820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vAlign w:val="center"/>
          </w:tcPr>
          <w:p w14:paraId="565E9DC6">
            <w:pPr>
              <w:spacing w:after="0"/>
            </w:pPr>
            <w:r>
              <w:rPr>
                <w:rFonts w:ascii="Aptos" w:hAnsi="Aptos"/>
                <w:b/>
                <w:sz w:val="17"/>
              </w:rPr>
              <w:t>&lt;variable&gt;_coefficient_of_variation</w:t>
            </w:r>
          </w:p>
        </w:tc>
        <w:tc>
          <w:tcPr>
            <w:tcW w:w="6192" w:type="dxa"/>
            <w:vAlign w:val="center"/>
          </w:tcPr>
          <w:p w14:paraId="23532DE1">
            <w:pPr>
              <w:spacing w:after="0"/>
            </w:pPr>
            <w:r>
              <w:rPr>
                <w:rFonts w:ascii="Aptos" w:hAnsi="Aptos"/>
                <w:sz w:val="17"/>
              </w:rPr>
              <w:t>sd / abs(mean), only when abs(mean) &gt; 1e-12</w:t>
            </w:r>
          </w:p>
        </w:tc>
      </w:tr>
      <w:tr w14:paraId="65301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shd w:val="clear" w:color="auto" w:fill="F7F8F9"/>
            <w:vAlign w:val="center"/>
          </w:tcPr>
          <w:p w14:paraId="4D9A31C1">
            <w:pPr>
              <w:spacing w:after="0"/>
            </w:pPr>
            <w:r>
              <w:rPr>
                <w:rFonts w:ascii="Aptos" w:hAnsi="Aptos"/>
                <w:b/>
                <w:sz w:val="17"/>
              </w:rPr>
              <w:t>&lt;variable&gt;_iqr</w:t>
            </w:r>
          </w:p>
        </w:tc>
        <w:tc>
          <w:tcPr>
            <w:tcW w:w="6192" w:type="dxa"/>
            <w:shd w:val="clear" w:color="auto" w:fill="F7F8F9"/>
            <w:vAlign w:val="center"/>
          </w:tcPr>
          <w:p w14:paraId="1F9D62C9">
            <w:pPr>
              <w:spacing w:after="0"/>
            </w:pPr>
            <w:r>
              <w:rPr>
                <w:rFonts w:ascii="Aptos" w:hAnsi="Aptos"/>
                <w:sz w:val="17"/>
              </w:rPr>
              <w:t>p75 - p25</w:t>
            </w:r>
          </w:p>
        </w:tc>
      </w:tr>
      <w:tr w14:paraId="51D19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vAlign w:val="center"/>
          </w:tcPr>
          <w:p w14:paraId="1B78D57C">
            <w:pPr>
              <w:spacing w:after="0"/>
            </w:pPr>
            <w:r>
              <w:rPr>
                <w:rFonts w:ascii="Aptos" w:hAnsi="Aptos"/>
                <w:b/>
                <w:sz w:val="17"/>
              </w:rPr>
              <w:t>&lt;variable&gt;_bowley_skewness</w:t>
            </w:r>
          </w:p>
        </w:tc>
        <w:tc>
          <w:tcPr>
            <w:tcW w:w="6192" w:type="dxa"/>
            <w:vAlign w:val="center"/>
          </w:tcPr>
          <w:p w14:paraId="258B0762">
            <w:pPr>
              <w:spacing w:after="0"/>
            </w:pPr>
            <w:r>
              <w:rPr>
                <w:rFonts w:ascii="Aptos" w:hAnsi="Aptos"/>
                <w:sz w:val="17"/>
              </w:rPr>
              <w:t>(p75 + p25 - 2*median) / IQR, when |IQR| &gt; 1e-12</w:t>
            </w:r>
          </w:p>
        </w:tc>
      </w:tr>
      <w:tr w14:paraId="2FC98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shd w:val="clear" w:color="auto" w:fill="F7F8F9"/>
            <w:vAlign w:val="center"/>
          </w:tcPr>
          <w:p w14:paraId="4F1C1A8B">
            <w:pPr>
              <w:spacing w:after="0"/>
            </w:pPr>
            <w:r>
              <w:rPr>
                <w:rFonts w:ascii="Aptos" w:hAnsi="Aptos"/>
                <w:b/>
                <w:sz w:val="17"/>
              </w:rPr>
              <w:t>&lt;variable&gt;_p90_p10_spread</w:t>
            </w:r>
          </w:p>
        </w:tc>
        <w:tc>
          <w:tcPr>
            <w:tcW w:w="6192" w:type="dxa"/>
            <w:shd w:val="clear" w:color="auto" w:fill="F7F8F9"/>
            <w:vAlign w:val="center"/>
          </w:tcPr>
          <w:p w14:paraId="4D3CD315">
            <w:pPr>
              <w:spacing w:after="0"/>
            </w:pPr>
            <w:r>
              <w:rPr>
                <w:rFonts w:ascii="Aptos" w:hAnsi="Aptos"/>
                <w:sz w:val="17"/>
              </w:rPr>
              <w:t>p90 - p10</w:t>
            </w:r>
          </w:p>
        </w:tc>
      </w:tr>
      <w:tr w14:paraId="03158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vAlign w:val="center"/>
          </w:tcPr>
          <w:p w14:paraId="0E6B178C">
            <w:pPr>
              <w:spacing w:after="0"/>
            </w:pPr>
            <w:r>
              <w:rPr>
                <w:rFonts w:ascii="Aptos" w:hAnsi="Aptos"/>
                <w:b/>
                <w:sz w:val="17"/>
              </w:rPr>
              <w:t>&lt;variable&gt;_valid_pixel_fraction_approx</w:t>
            </w:r>
          </w:p>
        </w:tc>
        <w:tc>
          <w:tcPr>
            <w:tcW w:w="6192" w:type="dxa"/>
            <w:vAlign w:val="center"/>
          </w:tcPr>
          <w:p w14:paraId="367843B3">
            <w:pPr>
              <w:spacing w:after="0"/>
            </w:pPr>
            <w:r>
              <w:rPr>
                <w:rFonts w:ascii="Aptos" w:hAnsi="Aptos"/>
                <w:sz w:val="17"/>
              </w:rPr>
              <w:t>count / (parcel_area_m2 / 10^2), clipped to [0,1]</w:t>
            </w:r>
          </w:p>
        </w:tc>
      </w:tr>
      <w:tr w14:paraId="45D41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shd w:val="clear" w:color="auto" w:fill="F7F8F9"/>
            <w:vAlign w:val="center"/>
          </w:tcPr>
          <w:p w14:paraId="0259D1D2">
            <w:pPr>
              <w:spacing w:after="0"/>
            </w:pPr>
            <w:r>
              <w:rPr>
                <w:rFonts w:ascii="Aptos" w:hAnsi="Aptos"/>
                <w:b/>
                <w:sz w:val="17"/>
              </w:rPr>
              <w:t>&lt;variable&gt;_valid_pixel_fraction</w:t>
            </w:r>
          </w:p>
        </w:tc>
        <w:tc>
          <w:tcPr>
            <w:tcW w:w="6192" w:type="dxa"/>
            <w:shd w:val="clear" w:color="auto" w:fill="F7F8F9"/>
            <w:vAlign w:val="center"/>
          </w:tcPr>
          <w:p w14:paraId="0975810A">
            <w:pPr>
              <w:spacing w:after="0"/>
            </w:pPr>
            <w:r>
              <w:rPr>
                <w:rFonts w:ascii="Aptos" w:hAnsi="Aptos"/>
                <w:sz w:val="17"/>
              </w:rPr>
              <w:t>count / eligible_pixel_count, clipped to [0,1]</w:t>
            </w:r>
          </w:p>
        </w:tc>
      </w:tr>
    </w:tbl>
    <w:p w14:paraId="48C412B7">
      <w:pPr>
        <w:spacing w:after="0"/>
      </w:pPr>
    </w:p>
    <w:p w14:paraId="0A884A37">
      <w:pPr>
        <w:pStyle w:val="13"/>
        <w:jc w:val="both"/>
      </w:pPr>
      <w:r>
        <w:rPr>
          <w:rFonts w:ascii="Aptos" w:hAnsi="Aptos"/>
        </w:rPr>
        <w:t>parcel_area_m2 is calculated in working_epsg. approx_pixel_count is parcel_area_m2 divided by 100 m2 because the target raster resolution is fixed at 10 m.</w:t>
      </w:r>
    </w:p>
    <w:p w14:paraId="20DA562B">
      <w:pPr>
        <w:pStyle w:val="3"/>
      </w:pPr>
      <w:r>
        <w:rPr>
          <w:rFonts w:ascii="Aptos" w:hAnsi="Aptos"/>
        </w:rPr>
        <w:t>10.2 Wide temporal feature schema</w:t>
      </w:r>
    </w:p>
    <w:p w14:paraId="0CF88DB7">
      <w:pPr>
        <w:pStyle w:val="13"/>
        <w:jc w:val="both"/>
      </w:pPr>
      <w:r>
        <w:rPr>
          <w:rFonts w:ascii="Aptos" w:hAnsi="Aptos"/>
        </w:rPr>
        <w:t>Before persistence, the parcel-period table is checked to ensure at most one row exists per parcel and period and that fields designated static do not vary over time. All remaining statistics are pivoted into dated columns using the period-start label as YYYYMMDD. Original parcel attributes and projected geometry are then joined once in a one-to-one merge.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7344"/>
      </w:tblGrid>
      <w:tr w14:paraId="0B79A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92" w:type="dxa"/>
            <w:shd w:val="clear" w:color="auto" w:fill="17324D"/>
            <w:vAlign w:val="center"/>
          </w:tcPr>
          <w:p w14:paraId="61093709">
            <w:pPr>
              <w:jc w:val="center"/>
            </w:pPr>
            <w:r>
              <w:rPr>
                <w:rFonts w:ascii="Aptos" w:hAnsi="Aptos"/>
                <w:b/>
                <w:color w:val="FFFFFF"/>
                <w:sz w:val="18"/>
              </w:rPr>
              <w:t>Column type</w:t>
            </w:r>
          </w:p>
        </w:tc>
        <w:tc>
          <w:tcPr>
            <w:tcW w:w="7344" w:type="dxa"/>
            <w:shd w:val="clear" w:color="auto" w:fill="17324D"/>
            <w:vAlign w:val="center"/>
          </w:tcPr>
          <w:p w14:paraId="5A5DF342">
            <w:pPr>
              <w:jc w:val="center"/>
            </w:pPr>
            <w:r>
              <w:rPr>
                <w:rFonts w:ascii="Aptos" w:hAnsi="Aptos"/>
                <w:b/>
                <w:color w:val="FFFFFF"/>
                <w:sz w:val="18"/>
              </w:rPr>
              <w:t>Examples / behavior</w:t>
            </w:r>
          </w:p>
        </w:tc>
      </w:tr>
      <w:tr w14:paraId="62FA3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vAlign w:val="center"/>
          </w:tcPr>
          <w:p w14:paraId="20D5AED6">
            <w:pPr>
              <w:spacing w:after="0"/>
            </w:pPr>
            <w:r>
              <w:rPr>
                <w:rFonts w:ascii="Aptos" w:hAnsi="Aptos"/>
                <w:b/>
                <w:sz w:val="18"/>
              </w:rPr>
              <w:t>Parcel attributes</w:t>
            </w:r>
          </w:p>
        </w:tc>
        <w:tc>
          <w:tcPr>
            <w:tcW w:w="7344" w:type="dxa"/>
            <w:vAlign w:val="center"/>
          </w:tcPr>
          <w:p w14:paraId="669C04EA">
            <w:pPr>
              <w:spacing w:after="0"/>
            </w:pPr>
            <w:r>
              <w:rPr>
                <w:rFonts w:ascii="Aptos" w:hAnsi="Aptos"/>
                <w:sz w:val="18"/>
              </w:rPr>
              <w:t>Any non-geometry input attributes, including a class/label column if supplied.</w:t>
            </w:r>
          </w:p>
        </w:tc>
      </w:tr>
      <w:tr w14:paraId="628B7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7F8F9"/>
            <w:vAlign w:val="center"/>
          </w:tcPr>
          <w:p w14:paraId="620302CF">
            <w:pPr>
              <w:spacing w:after="0"/>
            </w:pPr>
            <w:r>
              <w:rPr>
                <w:rFonts w:ascii="Aptos" w:hAnsi="Aptos"/>
                <w:b/>
                <w:sz w:val="18"/>
              </w:rPr>
              <w:t>Static extraction fields</w:t>
            </w:r>
          </w:p>
        </w:tc>
        <w:tc>
          <w:tcPr>
            <w:tcW w:w="7344" w:type="dxa"/>
            <w:shd w:val="clear" w:color="auto" w:fill="F7F8F9"/>
            <w:vAlign w:val="center"/>
          </w:tcPr>
          <w:p w14:paraId="0CBF3429">
            <w:pPr>
              <w:spacing w:after="0"/>
            </w:pPr>
            <w:r>
              <w:rPr>
                <w:rFonts w:ascii="Aptos" w:hAnsi="Aptos"/>
                <w:sz w:val="18"/>
              </w:rPr>
              <w:t>batch_number, eligible_pixel_count, meets_minimum_pixel_count, parcel_area_m2, approx_pixel_count.</w:t>
            </w:r>
          </w:p>
        </w:tc>
      </w:tr>
      <w:tr w14:paraId="62E2F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vAlign w:val="center"/>
          </w:tcPr>
          <w:p w14:paraId="01D115E5">
            <w:pPr>
              <w:spacing w:after="0"/>
            </w:pPr>
            <w:r>
              <w:rPr>
                <w:rFonts w:ascii="Aptos" w:hAnsi="Aptos"/>
                <w:b/>
                <w:sz w:val="18"/>
              </w:rPr>
              <w:t>Temporal fields</w:t>
            </w:r>
          </w:p>
        </w:tc>
        <w:tc>
          <w:tcPr>
            <w:tcW w:w="7344" w:type="dxa"/>
            <w:vAlign w:val="center"/>
          </w:tcPr>
          <w:p w14:paraId="66357E1D">
            <w:pPr>
              <w:spacing w:after="0"/>
            </w:pPr>
            <w:r>
              <w:rPr>
                <w:rFonts w:ascii="Aptos" w:hAnsi="Aptos"/>
                <w:sz w:val="18"/>
              </w:rPr>
              <w:t>B04_mean__20240401, NDVI_median__20240401, VV_p90__20240501, plus derived temporal statistics.</w:t>
            </w:r>
          </w:p>
        </w:tc>
      </w:tr>
      <w:tr w14:paraId="4B238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7F8F9"/>
            <w:vAlign w:val="center"/>
          </w:tcPr>
          <w:p w14:paraId="1FE030E9">
            <w:pPr>
              <w:spacing w:after="0"/>
            </w:pPr>
            <w:r>
              <w:rPr>
                <w:rFonts w:ascii="Aptos" w:hAnsi="Aptos"/>
                <w:b/>
                <w:sz w:val="18"/>
              </w:rPr>
              <w:t>Geometry</w:t>
            </w:r>
          </w:p>
        </w:tc>
        <w:tc>
          <w:tcPr>
            <w:tcW w:w="7344" w:type="dxa"/>
            <w:shd w:val="clear" w:color="auto" w:fill="F7F8F9"/>
            <w:vAlign w:val="center"/>
          </w:tcPr>
          <w:p w14:paraId="36E97F57">
            <w:pPr>
              <w:spacing w:after="0"/>
            </w:pPr>
            <w:r>
              <w:rPr>
                <w:rFonts w:ascii="Aptos" w:hAnsi="Aptos"/>
                <w:sz w:val="18"/>
              </w:rPr>
              <w:t>Original parcel geometry reprojected to working_epsg.</w:t>
            </w:r>
          </w:p>
        </w:tc>
      </w:tr>
    </w:tbl>
    <w:p w14:paraId="01A43F58">
      <w:pPr>
        <w:spacing w:after="0"/>
      </w:pPr>
    </w:p>
    <w:tbl>
      <w:tblPr>
        <w:tblStyle w:val="12"/>
        <w:tblW w:w="0" w:type="auto"/>
        <w:jc w:val="center"/>
        <w:tblLayout w:type="autofit"/>
        <w:tblCellMar>
          <w:top w:w="0" w:type="dxa"/>
          <w:left w:w="108" w:type="dxa"/>
          <w:bottom w:w="0" w:type="dxa"/>
          <w:right w:w="108" w:type="dxa"/>
        </w:tblCellMar>
      </w:tblPr>
      <w:tblGrid>
        <w:gridCol w:w="10080"/>
      </w:tblGrid>
      <w:tr w14:paraId="2E694BA0">
        <w:tblPrEx>
          <w:tblCellMar>
            <w:top w:w="0" w:type="dxa"/>
            <w:left w:w="108" w:type="dxa"/>
            <w:bottom w:w="0" w:type="dxa"/>
            <w:right w:w="108" w:type="dxa"/>
          </w:tblCellMar>
        </w:tblPrEx>
        <w:trPr>
          <w:jc w:val="center"/>
        </w:trPr>
        <w:tc>
          <w:tcPr>
            <w:tcW w:w="10080" w:type="dxa"/>
            <w:tcBorders>
              <w:top w:val="single" w:color="B65C5C" w:sz="6" w:space="0"/>
              <w:left w:val="single" w:color="B65C5C" w:sz="6" w:space="0"/>
              <w:bottom w:val="single" w:color="B65C5C" w:sz="6" w:space="0"/>
              <w:right w:val="single" w:color="B65C5C" w:sz="6" w:space="0"/>
            </w:tcBorders>
            <w:shd w:val="clear" w:color="auto" w:fill="FBEEEE"/>
          </w:tcPr>
          <w:p w14:paraId="2D09D852">
            <w:pPr>
              <w:spacing w:after="40"/>
            </w:pPr>
            <w:r>
              <w:rPr>
                <w:rFonts w:ascii="Aptos" w:hAnsi="Aptos"/>
                <w:b/>
                <w:color w:val="B65C5C"/>
                <w:sz w:val="19"/>
              </w:rPr>
              <w:t xml:space="preserve">Collision guard  </w:t>
            </w:r>
            <w:r>
              <w:rPr>
                <w:rFonts w:ascii="Aptos" w:hAnsi="Aptos"/>
                <w:sz w:val="19"/>
              </w:rPr>
              <w:t>If an input parcel attribute has the same name as a generated zonal-statistics field, the final merge raises an error rather than silently overwriting data.</w:t>
            </w:r>
          </w:p>
        </w:tc>
      </w:tr>
    </w:tbl>
    <w:p w14:paraId="5F9BD2E6">
      <w:pPr>
        <w:spacing w:after="0"/>
      </w:pPr>
    </w:p>
    <w:p w14:paraId="0270E87E">
      <w:pPr>
        <w:pStyle w:val="3"/>
      </w:pPr>
      <w:r>
        <w:rPr>
          <w:rFonts w:ascii="Aptos" w:hAnsi="Aptos"/>
        </w:rPr>
        <w:t>10.3 Automatic annual reduction</w:t>
      </w:r>
    </w:p>
    <w:p w14:paraId="6ECDABCA">
      <w:pPr>
        <w:pStyle w:val="13"/>
        <w:jc w:val="both"/>
      </w:pPr>
      <w:r>
        <w:rPr>
          <w:rFonts w:ascii="Aptos" w:hAnsi="Aptos"/>
        </w:rPr>
        <w:t>run() also creates satellite_parcel_annual_stats.geoparquet. The reducer searches specifically for dated monthly median columns named &lt;SOURCE&gt;_median__YYYYMMDD and creates four features per configured S2 band/index/S1 band: annual mean, annual minimum, annual maximum and population standard deviation (ddof=0) of the period medians. All dated columns are removed from the reduced table while non-dated attributes and geometry are preserved.</w:t>
      </w:r>
    </w:p>
    <w:tbl>
      <w:tblPr>
        <w:tblStyle w:val="12"/>
        <w:tblW w:w="0" w:type="auto"/>
        <w:jc w:val="center"/>
        <w:tblLayout w:type="autofit"/>
        <w:tblCellMar>
          <w:top w:w="0" w:type="dxa"/>
          <w:left w:w="108" w:type="dxa"/>
          <w:bottom w:w="0" w:type="dxa"/>
          <w:right w:w="108" w:type="dxa"/>
        </w:tblCellMar>
      </w:tblPr>
      <w:tblGrid>
        <w:gridCol w:w="10080"/>
      </w:tblGrid>
      <w:tr w14:paraId="6E21B2FB">
        <w:tblPrEx>
          <w:tblCellMar>
            <w:top w:w="0" w:type="dxa"/>
            <w:left w:w="108" w:type="dxa"/>
            <w:bottom w:w="0" w:type="dxa"/>
            <w:right w:w="108" w:type="dxa"/>
          </w:tblCellMar>
        </w:tblPrEx>
        <w:trPr>
          <w:jc w:val="center"/>
        </w:trPr>
        <w:tc>
          <w:tcPr>
            <w:tcW w:w="10080" w:type="dxa"/>
            <w:tcBorders>
              <w:top w:val="single" w:color="D5A13A" w:sz="6" w:space="0"/>
              <w:left w:val="single" w:color="D5A13A" w:sz="6" w:space="0"/>
              <w:bottom w:val="single" w:color="D5A13A" w:sz="6" w:space="0"/>
              <w:right w:val="single" w:color="D5A13A" w:sz="6" w:space="0"/>
            </w:tcBorders>
            <w:shd w:val="clear" w:color="auto" w:fill="FBF6E8"/>
          </w:tcPr>
          <w:p w14:paraId="52889388">
            <w:pPr>
              <w:spacing w:after="40"/>
            </w:pPr>
            <w:r>
              <w:rPr>
                <w:rFonts w:ascii="Aptos" w:hAnsi="Aptos"/>
                <w:b/>
                <w:color w:val="D5A13A"/>
                <w:sz w:val="19"/>
              </w:rPr>
              <w:t xml:space="preserve">Operational requirement  </w:t>
            </w:r>
            <w:r>
              <w:rPr>
                <w:rFonts w:ascii="Aptos" w:hAnsi="Aptos"/>
                <w:sz w:val="19"/>
              </w:rPr>
              <w:t>The automatic annual reducer is median-based. If spatial_statistics does not include median, the current run() still creates annual fields but their source column sets are empty, so the generated annual satellite features are NaN. Request median whenever the automatic annual dataset is intended for use.</w:t>
            </w:r>
          </w:p>
        </w:tc>
      </w:tr>
    </w:tbl>
    <w:p w14:paraId="7EF8FABF">
      <w:pPr>
        <w:spacing w:after="0"/>
      </w:pPr>
    </w:p>
    <w:p w14:paraId="37B7821D">
      <w:pPr>
        <w:pStyle w:val="2"/>
      </w:pPr>
      <w:r>
        <w:rPr>
          <w:rFonts w:ascii="Aptos" w:hAnsi="Aptos"/>
        </w:rPr>
        <w:t>11. Execution modes: base batching and job manager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3888"/>
        <w:gridCol w:w="3888"/>
      </w:tblGrid>
      <w:tr w14:paraId="68916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60" w:type="dxa"/>
            <w:shd w:val="clear" w:color="auto" w:fill="17324D"/>
            <w:vAlign w:val="center"/>
          </w:tcPr>
          <w:p w14:paraId="4D94C6E5">
            <w:pPr>
              <w:jc w:val="center"/>
            </w:pPr>
            <w:r>
              <w:rPr>
                <w:rFonts w:ascii="Aptos" w:hAnsi="Aptos"/>
                <w:b/>
                <w:color w:val="FFFFFF"/>
                <w:sz w:val="16"/>
              </w:rPr>
              <w:t>Aspect</w:t>
            </w:r>
          </w:p>
        </w:tc>
        <w:tc>
          <w:tcPr>
            <w:tcW w:w="3888" w:type="dxa"/>
            <w:shd w:val="clear" w:color="auto" w:fill="17324D"/>
            <w:vAlign w:val="center"/>
          </w:tcPr>
          <w:p w14:paraId="6960589F">
            <w:pPr>
              <w:jc w:val="center"/>
            </w:pPr>
            <w:r>
              <w:rPr>
                <w:rFonts w:ascii="Aptos" w:hAnsi="Aptos"/>
                <w:b/>
                <w:color w:val="FFFFFF"/>
                <w:sz w:val="16"/>
              </w:rPr>
              <w:t>SatelliteZonalStats</w:t>
            </w:r>
          </w:p>
        </w:tc>
        <w:tc>
          <w:tcPr>
            <w:tcW w:w="3888" w:type="dxa"/>
            <w:shd w:val="clear" w:color="auto" w:fill="17324D"/>
            <w:vAlign w:val="center"/>
          </w:tcPr>
          <w:p w14:paraId="36A67E17">
            <w:pPr>
              <w:jc w:val="center"/>
            </w:pPr>
            <w:r>
              <w:rPr>
                <w:rFonts w:ascii="Aptos" w:hAnsi="Aptos"/>
                <w:b/>
                <w:color w:val="FFFFFF"/>
                <w:sz w:val="16"/>
              </w:rPr>
              <w:t>JobManagerSatelliteZonalStats</w:t>
            </w:r>
          </w:p>
        </w:tc>
      </w:tr>
      <w:tr w14:paraId="0FC88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426D6064">
            <w:pPr>
              <w:spacing w:after="0"/>
            </w:pPr>
            <w:r>
              <w:rPr>
                <w:rFonts w:ascii="Aptos" w:hAnsi="Aptos"/>
                <w:b/>
                <w:sz w:val="16"/>
              </w:rPr>
              <w:t>Remote grouping</w:t>
            </w:r>
          </w:p>
        </w:tc>
        <w:tc>
          <w:tcPr>
            <w:tcW w:w="3888" w:type="dxa"/>
            <w:vAlign w:val="center"/>
          </w:tcPr>
          <w:p w14:paraId="297F92EA">
            <w:pPr>
              <w:spacing w:after="0"/>
            </w:pPr>
            <w:r>
              <w:rPr>
                <w:rFonts w:ascii="Aptos" w:hAnsi="Aptos"/>
                <w:sz w:val="16"/>
              </w:rPr>
              <w:t>50 km spatial cells, then max 5,000 parcels per batch.</w:t>
            </w:r>
          </w:p>
        </w:tc>
        <w:tc>
          <w:tcPr>
            <w:tcW w:w="3888" w:type="dxa"/>
            <w:vAlign w:val="center"/>
          </w:tcPr>
          <w:p w14:paraId="54895E0A">
            <w:pPr>
              <w:spacing w:after="0"/>
            </w:pPr>
            <w:r>
              <w:rPr>
                <w:rFonts w:ascii="Aptos" w:hAnsi="Aptos"/>
                <w:sz w:val="16"/>
              </w:rPr>
              <w:t>One job per non-empty fixed core tile; parcel count can be highly imbalanced.</w:t>
            </w:r>
          </w:p>
        </w:tc>
      </w:tr>
      <w:tr w14:paraId="0FB12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shd w:val="clear" w:color="auto" w:fill="F7F8F9"/>
            <w:vAlign w:val="center"/>
          </w:tcPr>
          <w:p w14:paraId="2D5ADBA6">
            <w:pPr>
              <w:spacing w:after="0"/>
            </w:pPr>
            <w:r>
              <w:rPr>
                <w:rFonts w:ascii="Aptos" w:hAnsi="Aptos"/>
                <w:b/>
                <w:sz w:val="16"/>
              </w:rPr>
              <w:t>Remote spatial filter</w:t>
            </w:r>
          </w:p>
        </w:tc>
        <w:tc>
          <w:tcPr>
            <w:tcW w:w="3888" w:type="dxa"/>
            <w:shd w:val="clear" w:color="auto" w:fill="F7F8F9"/>
            <w:vAlign w:val="center"/>
          </w:tcPr>
          <w:p w14:paraId="77D534BE">
            <w:pPr>
              <w:spacing w:after="0"/>
            </w:pPr>
            <w:r>
              <w:rPr>
                <w:rFonts w:ascii="Aptos" w:hAnsi="Aptos"/>
                <w:sz w:val="16"/>
              </w:rPr>
              <w:t>Detailed parcel feature collection via filter_spatial.</w:t>
            </w:r>
          </w:p>
        </w:tc>
        <w:tc>
          <w:tcPr>
            <w:tcW w:w="3888" w:type="dxa"/>
            <w:shd w:val="clear" w:color="auto" w:fill="F7F8F9"/>
            <w:vAlign w:val="center"/>
          </w:tcPr>
          <w:p w14:paraId="63A846ED">
            <w:pPr>
              <w:spacing w:after="0"/>
            </w:pPr>
            <w:r>
              <w:rPr>
                <w:rFonts w:ascii="Aptos" w:hAnsi="Aptos"/>
                <w:sz w:val="16"/>
              </w:rPr>
              <w:t>Buffered rectangular tile extent; parcel masks are local only.</w:t>
            </w:r>
          </w:p>
        </w:tc>
      </w:tr>
      <w:tr w14:paraId="1D4A7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3F542CA7">
            <w:pPr>
              <w:spacing w:after="0"/>
            </w:pPr>
            <w:r>
              <w:rPr>
                <w:rFonts w:ascii="Aptos" w:hAnsi="Aptos"/>
                <w:b/>
                <w:sz w:val="16"/>
              </w:rPr>
              <w:t>Remote concurrency</w:t>
            </w:r>
          </w:p>
        </w:tc>
        <w:tc>
          <w:tcPr>
            <w:tcW w:w="3888" w:type="dxa"/>
            <w:vAlign w:val="center"/>
          </w:tcPr>
          <w:p w14:paraId="552F7BE3">
            <w:pPr>
              <w:spacing w:after="0"/>
            </w:pPr>
            <w:r>
              <w:rPr>
                <w:rFonts w:ascii="Aptos" w:hAnsi="Aptos"/>
                <w:sz w:val="16"/>
              </w:rPr>
              <w:t>batch_workers controls each job wave.</w:t>
            </w:r>
          </w:p>
        </w:tc>
        <w:tc>
          <w:tcPr>
            <w:tcW w:w="3888" w:type="dxa"/>
            <w:vAlign w:val="center"/>
          </w:tcPr>
          <w:p w14:paraId="5185A30B">
            <w:pPr>
              <w:spacing w:after="0"/>
            </w:pPr>
            <w:r>
              <w:rPr>
                <w:rFonts w:ascii="Aptos" w:hAnsi="Aptos"/>
                <w:sz w:val="16"/>
              </w:rPr>
              <w:t>openeo_parallel_jobs controls CDSE active jobs.</w:t>
            </w:r>
          </w:p>
        </w:tc>
      </w:tr>
      <w:tr w14:paraId="21488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shd w:val="clear" w:color="auto" w:fill="F7F8F9"/>
            <w:vAlign w:val="center"/>
          </w:tcPr>
          <w:p w14:paraId="1DBDAE3F">
            <w:pPr>
              <w:spacing w:after="0"/>
            </w:pPr>
            <w:r>
              <w:rPr>
                <w:rFonts w:ascii="Aptos" w:hAnsi="Aptos"/>
                <w:b/>
                <w:sz w:val="16"/>
              </w:rPr>
              <w:t>Local concurrency</w:t>
            </w:r>
          </w:p>
        </w:tc>
        <w:tc>
          <w:tcPr>
            <w:tcW w:w="3888" w:type="dxa"/>
            <w:shd w:val="clear" w:color="auto" w:fill="F7F8F9"/>
            <w:vAlign w:val="center"/>
          </w:tcPr>
          <w:p w14:paraId="3A21CD3D">
            <w:pPr>
              <w:spacing w:after="0"/>
            </w:pPr>
            <w:r>
              <w:rPr>
                <w:rFonts w:ascii="Aptos" w:hAnsi="Aptos"/>
                <w:sz w:val="16"/>
              </w:rPr>
              <w:t>batch_workers ProcessPool.</w:t>
            </w:r>
          </w:p>
        </w:tc>
        <w:tc>
          <w:tcPr>
            <w:tcW w:w="3888" w:type="dxa"/>
            <w:shd w:val="clear" w:color="auto" w:fill="F7F8F9"/>
            <w:vAlign w:val="center"/>
          </w:tcPr>
          <w:p w14:paraId="45043827">
            <w:pPr>
              <w:spacing w:after="0"/>
            </w:pPr>
            <w:r>
              <w:rPr>
                <w:rFonts w:ascii="Aptos" w:hAnsi="Aptos"/>
                <w:sz w:val="16"/>
              </w:rPr>
              <w:t>batch_workers ProcessPool.</w:t>
            </w:r>
          </w:p>
        </w:tc>
      </w:tr>
      <w:tr w14:paraId="6096A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69B530DF">
            <w:pPr>
              <w:spacing w:after="0"/>
            </w:pPr>
            <w:r>
              <w:rPr>
                <w:rFonts w:ascii="Aptos" w:hAnsi="Aptos"/>
                <w:b/>
                <w:sz w:val="16"/>
              </w:rPr>
              <w:t>Persistence</w:t>
            </w:r>
          </w:p>
        </w:tc>
        <w:tc>
          <w:tcPr>
            <w:tcW w:w="3888" w:type="dxa"/>
            <w:vAlign w:val="center"/>
          </w:tcPr>
          <w:p w14:paraId="5779B8D3">
            <w:pPr>
              <w:spacing w:after="0"/>
            </w:pPr>
            <w:r>
              <w:rPr>
                <w:rFonts w:ascii="Aptos" w:hAnsi="Aptos"/>
                <w:sz w:val="16"/>
              </w:rPr>
              <w:t>Raw NetCDF cache only; rerun skips existing files.</w:t>
            </w:r>
          </w:p>
        </w:tc>
        <w:tc>
          <w:tcPr>
            <w:tcW w:w="3888" w:type="dxa"/>
            <w:vAlign w:val="center"/>
          </w:tcPr>
          <w:p w14:paraId="618E1628">
            <w:pPr>
              <w:spacing w:after="0"/>
            </w:pPr>
            <w:r>
              <w:rPr>
                <w:rFonts w:ascii="Aptos" w:hAnsi="Aptos"/>
                <w:sz w:val="16"/>
              </w:rPr>
              <w:t>Raw cache + tile_jobs.parquet + MultiBackendJobManager status/error artifacts.</w:t>
            </w:r>
          </w:p>
        </w:tc>
      </w:tr>
      <w:tr w14:paraId="2EC9F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shd w:val="clear" w:color="auto" w:fill="F7F8F9"/>
            <w:vAlign w:val="center"/>
          </w:tcPr>
          <w:p w14:paraId="2B6578D8">
            <w:pPr>
              <w:spacing w:after="0"/>
            </w:pPr>
            <w:r>
              <w:rPr>
                <w:rFonts w:ascii="Aptos" w:hAnsi="Aptos"/>
                <w:b/>
                <w:sz w:val="16"/>
              </w:rPr>
              <w:t>Best use</w:t>
            </w:r>
          </w:p>
        </w:tc>
        <w:tc>
          <w:tcPr>
            <w:tcW w:w="3888" w:type="dxa"/>
            <w:shd w:val="clear" w:color="auto" w:fill="F7F8F9"/>
            <w:vAlign w:val="center"/>
          </w:tcPr>
          <w:p w14:paraId="7C2F2CD7">
            <w:pPr>
              <w:spacing w:after="0"/>
            </w:pPr>
            <w:r>
              <w:rPr>
                <w:rFonts w:ascii="Aptos" w:hAnsi="Aptos"/>
                <w:sz w:val="16"/>
              </w:rPr>
              <w:t>General processing and explicit parcel-count bounds.</w:t>
            </w:r>
          </w:p>
        </w:tc>
        <w:tc>
          <w:tcPr>
            <w:tcW w:w="3888" w:type="dxa"/>
            <w:shd w:val="clear" w:color="auto" w:fill="F7F8F9"/>
            <w:vAlign w:val="center"/>
          </w:tcPr>
          <w:p w14:paraId="42A9475D">
            <w:pPr>
              <w:spacing w:after="0"/>
            </w:pPr>
            <w:r>
              <w:rPr>
                <w:rFonts w:ascii="Aptos" w:hAnsi="Aptos"/>
                <w:sz w:val="16"/>
              </w:rPr>
              <w:t>Restartable geographic jobs, explicit extents and controlled remote concurrency.</w:t>
            </w:r>
          </w:p>
        </w:tc>
      </w:tr>
    </w:tbl>
    <w:p w14:paraId="68FBD445">
      <w:pPr>
        <w:spacing w:after="0"/>
      </w:pPr>
    </w:p>
    <w:p w14:paraId="02E061AA">
      <w:pPr>
        <w:pStyle w:val="3"/>
      </w:pPr>
      <w:r>
        <w:rPr>
          <w:rFonts w:ascii="Aptos" w:hAnsi="Aptos"/>
        </w:rPr>
        <w:t>11.1 Tile-size and buffer helpers</w:t>
      </w:r>
    </w:p>
    <w:p w14:paraId="5EE8E874">
      <w:pPr>
        <w:pStyle w:val="13"/>
        <w:jc w:val="both"/>
      </w:pPr>
      <w:r>
        <w:rPr>
          <w:rFonts w:ascii="Aptos" w:hAnsi="Aptos"/>
        </w:rPr>
        <w:t>compute_tile_width tests 5, 10, 20, 30, 40, 50 and 60 km tiles and returns the smallest tested size for which all parcels fall within a core tile according to its within join. This helper expects parcel coordinates already expressed in working_epsg. Its objective is containment, not workload balancing. compute_tile_buffer_metres can accept any defined input CRS; it reprojects internally, measures each parcel from representative point to farthest bounding-box corner, multiplies the maximum radius by a default safety factor of 2.5 and rounds upward to 50 m.</w:t>
      </w:r>
    </w:p>
    <w:tbl>
      <w:tblPr>
        <w:tblStyle w:val="12"/>
        <w:tblW w:w="0" w:type="auto"/>
        <w:jc w:val="center"/>
        <w:tblLayout w:type="autofit"/>
        <w:tblCellMar>
          <w:top w:w="0" w:type="dxa"/>
          <w:left w:w="108" w:type="dxa"/>
          <w:bottom w:w="0" w:type="dxa"/>
          <w:right w:w="108" w:type="dxa"/>
        </w:tblCellMar>
      </w:tblPr>
      <w:tblGrid>
        <w:gridCol w:w="10080"/>
      </w:tblGrid>
      <w:tr w14:paraId="55FDE61A">
        <w:tblPrEx>
          <w:tblCellMar>
            <w:top w:w="0" w:type="dxa"/>
            <w:left w:w="108" w:type="dxa"/>
            <w:bottom w:w="0" w:type="dxa"/>
            <w:right w:w="108" w:type="dxa"/>
          </w:tblCellMar>
        </w:tblPrEx>
        <w:trPr>
          <w:jc w:val="center"/>
        </w:trPr>
        <w:tc>
          <w:tcPr>
            <w:tcW w:w="10080" w:type="dxa"/>
            <w:tcBorders>
              <w:top w:val="single" w:color="2A9D8F" w:sz="6" w:space="0"/>
              <w:left w:val="single" w:color="2A9D8F" w:sz="6" w:space="0"/>
              <w:bottom w:val="single" w:color="2A9D8F" w:sz="6" w:space="0"/>
              <w:right w:val="single" w:color="2A9D8F" w:sz="6" w:space="0"/>
            </w:tcBorders>
            <w:shd w:val="clear" w:color="auto" w:fill="EEF8F6"/>
          </w:tcPr>
          <w:p w14:paraId="16D87A24">
            <w:pPr>
              <w:spacing w:after="40"/>
            </w:pPr>
            <w:r>
              <w:rPr>
                <w:rFonts w:ascii="Aptos" w:hAnsi="Aptos"/>
                <w:b/>
                <w:color w:val="2A9D8F"/>
                <w:sz w:val="19"/>
              </w:rPr>
              <w:t xml:space="preserve">Manager workload  </w:t>
            </w:r>
            <w:r>
              <w:rPr>
                <w:rFonts w:ascii="Aptos" w:hAnsi="Aptos"/>
                <w:sz w:val="19"/>
              </w:rPr>
              <w:t>The manager intentionally does not balance parcel counts per tile. A dense tile can own tens of thousands of parcels while neighboring tiles own very few. Tile size controls geographic raster area, not parcel-count equality.</w:t>
            </w:r>
          </w:p>
        </w:tc>
      </w:tr>
    </w:tbl>
    <w:p w14:paraId="179453A8">
      <w:pPr>
        <w:spacing w:after="0"/>
      </w:pPr>
    </w:p>
    <w:p w14:paraId="07C866C5">
      <w:pPr>
        <w:pStyle w:val="2"/>
      </w:pPr>
      <w:r>
        <w:rPr>
          <w:rFonts w:ascii="Aptos" w:hAnsi="Aptos"/>
        </w:rPr>
        <w:t>12. Multi-user parallel extraction</w:t>
      </w:r>
    </w:p>
    <w:p w14:paraId="0A27B036">
      <w:pPr>
        <w:pStyle w:val="13"/>
        <w:jc w:val="both"/>
      </w:pPr>
      <w:r>
        <w:rPr>
          <w:rFonts w:ascii="Aptos" w:hAnsi="Aptos"/>
        </w:rPr>
        <w:t>zonal_stats_multiuser_manager.py adds an optional outer orchestration layer. It spatially partitions a parcel GeoDataFrame, assigns one openEO credential pair to each partition in round-robin order, runs one JobManagerSatelliteZonalStats instance per partition inside a ThreadPoolExecutor, and later merges the partition GeoParquets.</w:t>
      </w:r>
    </w:p>
    <w:p w14:paraId="224D9BFA">
      <w:pPr>
        <w:keepNext/>
        <w:jc w:val="center"/>
      </w:pPr>
      <w:r>
        <w:drawing>
          <wp:inline distT="0" distB="0" distL="114300" distR="114300">
            <wp:extent cx="6309360" cy="29762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6309360" cy="2976278"/>
                    </a:xfrm>
                    <a:prstGeom prst="rect">
                      <a:avLst/>
                    </a:prstGeom>
                  </pic:spPr>
                </pic:pic>
              </a:graphicData>
            </a:graphic>
          </wp:inline>
        </w:drawing>
      </w:r>
    </w:p>
    <w:p w14:paraId="3444D107">
      <w:pPr>
        <w:spacing w:before="60" w:after="160"/>
        <w:jc w:val="center"/>
      </w:pPr>
      <w:r>
        <w:rPr>
          <w:rFonts w:ascii="Aptos" w:hAnsi="Aptos"/>
          <w:i/>
          <w:color w:val="6B7780"/>
          <w:sz w:val="17"/>
        </w:rPr>
        <w:t>Figure 5. Multi-user outer partitioning around independent job-manager extractors.</w:t>
      </w:r>
    </w:p>
    <w:p w14:paraId="71DA0F31">
      <w:pPr>
        <w:spacing w:after="40"/>
        <w:ind w:left="317" w:hanging="317"/>
      </w:pPr>
      <w:r>
        <w:rPr>
          <w:rFonts w:ascii="Aptos" w:hAnsi="Aptos"/>
          <w:sz w:val="20"/>
        </w:rPr>
        <w:t>1.  split_geodataframe_by_grid assigns each parcel to exactly one regular grid cell based on its centroid.</w:t>
      </w:r>
    </w:p>
    <w:p w14:paraId="2D184AEE">
      <w:pPr>
        <w:spacing w:after="40"/>
        <w:ind w:left="317" w:hanging="317"/>
      </w:pPr>
      <w:r>
        <w:rPr>
          <w:rFonts w:ascii="Aptos" w:hAnsi="Aptos"/>
          <w:sz w:val="20"/>
        </w:rPr>
        <w:t>2.  load_openeo_users_from_env parses OPENEO_USERS in username,password;username,password format.</w:t>
      </w:r>
    </w:p>
    <w:p w14:paraId="0317C0F9">
      <w:pPr>
        <w:spacing w:after="40"/>
        <w:ind w:left="317" w:hanging="317"/>
      </w:pPr>
      <w:r>
        <w:rPr>
          <w:rFonts w:ascii="Aptos" w:hAnsi="Aptos"/>
          <w:sz w:val="20"/>
        </w:rPr>
        <w:t>3.  run_parallel_extractions starts all supplied spatial partitions concurrently and writes each partition to output_dir/partition_N/.</w:t>
      </w:r>
    </w:p>
    <w:p w14:paraId="35234B69">
      <w:pPr>
        <w:spacing w:after="40"/>
        <w:ind w:left="317" w:hanging="317"/>
      </w:pPr>
      <w:r>
        <w:rPr>
          <w:rFonts w:ascii="Aptos" w:hAnsi="Aptos"/>
          <w:sz w:val="20"/>
        </w:rPr>
        <w:t>4.  merge_and_save_results can be called later, even in a new Python session. If all_results is omitted, it discovers partition_*/satellite_parcel_time_stats.geoparquet and merges them.</w:t>
      </w:r>
    </w:p>
    <w:tbl>
      <w:tblPr>
        <w:tblStyle w:val="12"/>
        <w:tblW w:w="0" w:type="auto"/>
        <w:jc w:val="center"/>
        <w:tblLayout w:type="autofit"/>
        <w:tblCellMar>
          <w:top w:w="0" w:type="dxa"/>
          <w:left w:w="108" w:type="dxa"/>
          <w:bottom w:w="0" w:type="dxa"/>
          <w:right w:w="108" w:type="dxa"/>
        </w:tblCellMar>
      </w:tblPr>
      <w:tblGrid>
        <w:gridCol w:w="10080"/>
      </w:tblGrid>
      <w:tr w14:paraId="2D6EC622">
        <w:tblPrEx>
          <w:tblCellMar>
            <w:top w:w="0" w:type="dxa"/>
            <w:left w:w="108" w:type="dxa"/>
            <w:bottom w:w="0" w:type="dxa"/>
            <w:right w:w="108" w:type="dxa"/>
          </w:tblCellMar>
        </w:tblPrEx>
        <w:trPr>
          <w:jc w:val="center"/>
        </w:trPr>
        <w:tc>
          <w:tcPr>
            <w:tcW w:w="10080" w:type="dxa"/>
            <w:tcBorders>
              <w:top w:val="single" w:color="B65C5C" w:sz="6" w:space="0"/>
              <w:left w:val="single" w:color="B65C5C" w:sz="6" w:space="0"/>
              <w:bottom w:val="single" w:color="B65C5C" w:sz="6" w:space="0"/>
              <w:right w:val="single" w:color="B65C5C" w:sz="6" w:space="0"/>
            </w:tcBorders>
            <w:shd w:val="clear" w:color="auto" w:fill="FBEEEE"/>
          </w:tcPr>
          <w:p w14:paraId="674C8464">
            <w:pPr>
              <w:spacing w:after="40"/>
            </w:pPr>
            <w:r>
              <w:rPr>
                <w:rFonts w:ascii="Aptos" w:hAnsi="Aptos"/>
                <w:b/>
                <w:color w:val="B65C5C"/>
                <w:sz w:val="19"/>
              </w:rPr>
              <w:t xml:space="preserve">Current API behavior  </w:t>
            </w:r>
            <w:r>
              <w:rPr>
                <w:rFonts w:ascii="Aptos" w:hAnsi="Aptos"/>
                <w:sz w:val="19"/>
              </w:rPr>
              <w:t>In the reviewed source, run_parallel_extractions() returns None; it does not return an in-memory results dictionary. merge_and_save_results() is the persistence boundary and returns (merged_gdf, output_geoparquet).</w:t>
            </w:r>
          </w:p>
        </w:tc>
      </w:tr>
    </w:tbl>
    <w:p w14:paraId="0A69FDB9">
      <w:pPr>
        <w:spacing w:after="0"/>
      </w:pPr>
    </w:p>
    <w:tbl>
      <w:tblPr>
        <w:tblStyle w:val="12"/>
        <w:tblW w:w="0" w:type="auto"/>
        <w:jc w:val="center"/>
        <w:tblLayout w:type="autofit"/>
        <w:tblCellMar>
          <w:top w:w="0" w:type="dxa"/>
          <w:left w:w="108" w:type="dxa"/>
          <w:bottom w:w="0" w:type="dxa"/>
          <w:right w:w="108" w:type="dxa"/>
        </w:tblCellMar>
      </w:tblPr>
      <w:tblGrid>
        <w:gridCol w:w="10080"/>
      </w:tblGrid>
      <w:tr w14:paraId="4E8180E4">
        <w:trPr>
          <w:jc w:val="center"/>
        </w:trPr>
        <w:tc>
          <w:tcPr>
            <w:tcW w:w="10080" w:type="dxa"/>
            <w:tcBorders>
              <w:top w:val="single" w:color="D5A13A" w:sz="6" w:space="0"/>
              <w:left w:val="single" w:color="D5A13A" w:sz="6" w:space="0"/>
              <w:bottom w:val="single" w:color="D5A13A" w:sz="6" w:space="0"/>
              <w:right w:val="single" w:color="D5A13A" w:sz="6" w:space="0"/>
            </w:tcBorders>
            <w:shd w:val="clear" w:color="auto" w:fill="FBF6E8"/>
          </w:tcPr>
          <w:p w14:paraId="698CC3F2">
            <w:pPr>
              <w:spacing w:after="40"/>
            </w:pPr>
            <w:r>
              <w:rPr>
                <w:rFonts w:ascii="Aptos" w:hAnsi="Aptos"/>
                <w:b/>
                <w:color w:val="D5A13A"/>
                <w:sz w:val="19"/>
              </w:rPr>
              <w:t xml:space="preserve">Quota caution  </w:t>
            </w:r>
            <w:r>
              <w:rPr>
                <w:rFonts w:ascii="Aptos" w:hAnsi="Aptos"/>
                <w:sz w:val="19"/>
              </w:rPr>
              <w:t>Round-robin assignment does not serialize partitions that reuse the same user. If partitions outnumber accounts, more than one manager may run for the same CDSE user and each manager can independently request openeo_parallel_jobs slots. Keep partition/account planning consistent with account quotas.</w:t>
            </w:r>
          </w:p>
        </w:tc>
      </w:tr>
    </w:tbl>
    <w:p w14:paraId="02C5B867">
      <w:pPr>
        <w:spacing w:after="0"/>
      </w:pPr>
    </w:p>
    <w:p w14:paraId="44967CB3">
      <w:pPr>
        <w:pStyle w:val="2"/>
      </w:pPr>
      <w:r>
        <w:rPr>
          <w:rFonts w:ascii="Aptos" w:hAnsi="Aptos"/>
        </w:rPr>
        <w:t>13. Caching, checkpointing and restartability</w:t>
      </w:r>
    </w:p>
    <w:p w14:paraId="39466484">
      <w:pPr>
        <w:pStyle w:val="13"/>
        <w:jc w:val="both"/>
      </w:pPr>
      <w:r>
        <w:rPr>
          <w:rFonts w:ascii="Aptos" w:hAnsi="Aptos"/>
        </w:rPr>
        <w:t>The pipeline uses deterministic final paths plus temporary .partial files so a path ending in .nc is treated as a completion marker only after an atomic rename. Local raster processing has its own compatibility signature, allowing stale cleaned/final checkpoints to be rejected safely.</w:t>
      </w:r>
    </w:p>
    <w:p w14:paraId="0489C28C">
      <w:pPr>
        <w:keepNext/>
        <w:jc w:val="center"/>
      </w:pPr>
      <w:r>
        <w:drawing>
          <wp:inline distT="0" distB="0" distL="114300" distR="114300">
            <wp:extent cx="6309360" cy="27787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tretch>
                      <a:fillRect/>
                    </a:stretch>
                  </pic:blipFill>
                  <pic:spPr>
                    <a:xfrm>
                      <a:off x="0" y="0"/>
                      <a:ext cx="6309360" cy="2779019"/>
                    </a:xfrm>
                    <a:prstGeom prst="rect">
                      <a:avLst/>
                    </a:prstGeom>
                  </pic:spPr>
                </pic:pic>
              </a:graphicData>
            </a:graphic>
          </wp:inline>
        </w:drawing>
      </w:r>
    </w:p>
    <w:p w14:paraId="09C84E09">
      <w:pPr>
        <w:spacing w:before="60" w:after="160"/>
        <w:jc w:val="center"/>
      </w:pPr>
      <w:r>
        <w:rPr>
          <w:rFonts w:ascii="Aptos" w:hAnsi="Aptos"/>
          <w:i/>
          <w:color w:val="6B7780"/>
          <w:sz w:val="17"/>
        </w:rPr>
        <w:t>Figure 6. Checkpoint progression and restart behavior.</w:t>
      </w:r>
    </w:p>
    <w:p w14:paraId="3F49BD97">
      <w:pPr>
        <w:pStyle w:val="3"/>
      </w:pPr>
      <w:r>
        <w:rPr>
          <w:rFonts w:ascii="Aptos" w:hAnsi="Aptos"/>
        </w:rPr>
        <w:t>13.1 Raw cube cache</w:t>
      </w:r>
    </w:p>
    <w:p w14:paraId="07E61097">
      <w:pPr>
        <w:pStyle w:val="13"/>
        <w:jc w:val="both"/>
      </w:pPr>
      <w:r>
        <w:rPr>
          <w:rFonts w:ascii="Aptos" w:hAnsi="Aptos"/>
        </w:rPr>
        <w:t>Raw NetCDF files live under output_dir/monthly_cubes/&lt;run_signature&gt;/. The base run signature hashes major temporal, sensor, projection, masking and selected cleaning options, then incorporates every parcel ID and exact geometry WKB. The job-manager implementation appends a separate tile-size/tile-buffer suffix. Existing raw NetCDF paths are reused and .partial.nc files are never treated as completed cache items.</w:t>
      </w:r>
    </w:p>
    <w:p w14:paraId="6CF04649">
      <w:pPr>
        <w:pStyle w:val="3"/>
      </w:pPr>
      <w:r>
        <w:rPr>
          <w:rFonts w:ascii="Aptos" w:hAnsi="Aptos"/>
        </w:rPr>
        <w:t>13.2 Cleaning checkpoint</w:t>
      </w:r>
    </w:p>
    <w:p w14:paraId="30158387">
      <w:pPr>
        <w:pStyle w:val="13"/>
        <w:jc w:val="both"/>
      </w:pPr>
      <w:r>
        <w:rPr>
          <w:rFonts w:ascii="Aptos" w:hAnsi="Aptos"/>
        </w:rPr>
        <w:t>After physical-band IQR/filling, the code atomically writes *_cleaned.nc and *_cleaning_report.parquet. The NetCDF stores one float32 cleaned array and one uint8 observed_mask rather than duplicating a second float raster. The local cleaning signature includes IQR/fill settings, window sequence and interpolation/variogram settings. By default, keep_cleaned_checkpoint=False removes the intermediate cleaned NetCDF after the final checkpoint is committed; the raw cube and cleaning report remain.</w:t>
      </w:r>
    </w:p>
    <w:p w14:paraId="2603941B">
      <w:pPr>
        <w:pStyle w:val="3"/>
      </w:pPr>
      <w:r>
        <w:rPr>
          <w:rFonts w:ascii="Aptos" w:hAnsi="Aptos"/>
        </w:rPr>
        <w:t>13.3 Final post-index checkpoint</w:t>
      </w:r>
    </w:p>
    <w:p w14:paraId="792BCB3B">
      <w:pPr>
        <w:pStyle w:val="13"/>
        <w:jc w:val="both"/>
      </w:pPr>
      <w:r>
        <w:rPr>
          <w:rFonts w:ascii="Aptos" w:hAnsi="Aptos"/>
        </w:rPr>
        <w:t>*_final.nc stores the requested output variables after local index calculation, again as cleaned + observed_mask. If its cleaning signature, variable list, period list and shape match, a restart can skip both raster cleaning and index calculation and proceed directly to parcel aggregation.</w:t>
      </w:r>
    </w:p>
    <w:p w14:paraId="5F534E6E">
      <w:pPr>
        <w:pStyle w:val="3"/>
      </w:pPr>
      <w:r>
        <w:rPr>
          <w:rFonts w:ascii="Aptos" w:hAnsi="Aptos"/>
        </w:rPr>
        <w:t>13.4 Current cache-signature behavior</w:t>
      </w:r>
    </w:p>
    <w:p w14:paraId="0D2C3456">
      <w:pPr>
        <w:pStyle w:val="13"/>
        <w:jc w:val="both"/>
      </w:pPr>
      <w:r>
        <w:rPr>
          <w:rFonts w:ascii="Aptos" w:hAnsi="Aptos"/>
        </w:rPr>
        <w:t>The executable code is more specific than the prose guides. For example, changing spatial_fill_window_sizes or kriging lag/distance settings leaves the base raw-cache namespace unchanged but invalidates the local cleaning signature, while changing interpolation_method or interpolation_max_distance_in_meters currently changes the base run signature as well. Treat the actual cache directory name and checkpoint cleaning_signature as the authoritative compatibility contract for a run.</w:t>
      </w:r>
    </w:p>
    <w:p w14:paraId="7A7CEB75">
      <w:pPr>
        <w:pStyle w:val="2"/>
      </w:pPr>
      <w:r>
        <w:rPr>
          <w:rFonts w:ascii="Aptos" w:hAnsi="Aptos"/>
        </w:rPr>
        <w:t>14. Output architecture and artifact reference</w:t>
      </w:r>
    </w:p>
    <w:p w14:paraId="416F63ED">
      <w:pPr>
        <w:keepNext/>
        <w:jc w:val="center"/>
      </w:pPr>
      <w:r>
        <w:drawing>
          <wp:inline distT="0" distB="0" distL="114300" distR="114300">
            <wp:extent cx="6309360" cy="29762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stretch>
                      <a:fillRect/>
                    </a:stretch>
                  </pic:blipFill>
                  <pic:spPr>
                    <a:xfrm>
                      <a:off x="0" y="0"/>
                      <a:ext cx="6309360" cy="2976278"/>
                    </a:xfrm>
                    <a:prstGeom prst="rect">
                      <a:avLst/>
                    </a:prstGeom>
                  </pic:spPr>
                </pic:pic>
              </a:graphicData>
            </a:graphic>
          </wp:inline>
        </w:drawing>
      </w:r>
    </w:p>
    <w:p w14:paraId="5B910717">
      <w:pPr>
        <w:spacing w:before="60" w:after="160"/>
        <w:jc w:val="center"/>
      </w:pPr>
      <w:r>
        <w:rPr>
          <w:rFonts w:ascii="Aptos" w:hAnsi="Aptos"/>
          <w:i/>
          <w:color w:val="6B7780"/>
          <w:sz w:val="17"/>
        </w:rPr>
        <w:t>Figure 7. Primary datasets, cache files and audit artifacts.</w:t>
      </w:r>
    </w:p>
    <w:p w14:paraId="083E0755">
      <w:pPr>
        <w:pStyle w:val="3"/>
      </w:pPr>
      <w:r>
        <w:rPr>
          <w:rFonts w:ascii="Aptos" w:hAnsi="Aptos"/>
        </w:rPr>
        <w:t>14.1 Primary outputs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8"/>
        <w:gridCol w:w="6048"/>
      </w:tblGrid>
      <w:tr w14:paraId="0E63B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888" w:type="dxa"/>
            <w:shd w:val="clear" w:color="auto" w:fill="17324D"/>
            <w:vAlign w:val="center"/>
          </w:tcPr>
          <w:p w14:paraId="77F9F6B2">
            <w:pPr>
              <w:jc w:val="center"/>
            </w:pPr>
            <w:r>
              <w:rPr>
                <w:rFonts w:ascii="Aptos" w:hAnsi="Aptos"/>
                <w:b/>
                <w:color w:val="FFFFFF"/>
                <w:sz w:val="17"/>
              </w:rPr>
              <w:t>Path</w:t>
            </w:r>
          </w:p>
        </w:tc>
        <w:tc>
          <w:tcPr>
            <w:tcW w:w="6048" w:type="dxa"/>
            <w:shd w:val="clear" w:color="auto" w:fill="17324D"/>
            <w:vAlign w:val="center"/>
          </w:tcPr>
          <w:p w14:paraId="321525A4">
            <w:pPr>
              <w:jc w:val="center"/>
            </w:pPr>
            <w:r>
              <w:rPr>
                <w:rFonts w:ascii="Aptos" w:hAnsi="Aptos"/>
                <w:b/>
                <w:color w:val="FFFFFF"/>
                <w:sz w:val="17"/>
              </w:rPr>
              <w:t>Purpose</w:t>
            </w:r>
          </w:p>
        </w:tc>
      </w:tr>
      <w:tr w14:paraId="37EEE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vAlign w:val="center"/>
          </w:tcPr>
          <w:p w14:paraId="3FF2FECB">
            <w:pPr>
              <w:spacing w:after="0"/>
            </w:pPr>
            <w:r>
              <w:rPr>
                <w:rFonts w:ascii="Aptos" w:hAnsi="Aptos"/>
                <w:b/>
                <w:sz w:val="17"/>
              </w:rPr>
              <w:t>satellite_parcel_time_stats.geoparquet</w:t>
            </w:r>
          </w:p>
        </w:tc>
        <w:tc>
          <w:tcPr>
            <w:tcW w:w="6048" w:type="dxa"/>
            <w:vAlign w:val="center"/>
          </w:tcPr>
          <w:p w14:paraId="18940C9D">
            <w:pPr>
              <w:spacing w:after="0"/>
            </w:pPr>
            <w:r>
              <w:rPr>
                <w:rFonts w:ascii="Aptos" w:hAnsi="Aptos"/>
                <w:sz w:val="17"/>
              </w:rPr>
              <w:t>Authoritative wide parcel dataset: original attributes + static metrics + dated temporal features + projected geometry.</w:t>
            </w:r>
          </w:p>
        </w:tc>
      </w:tr>
      <w:tr w14:paraId="65BC8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shd w:val="clear" w:color="auto" w:fill="F7F8F9"/>
            <w:vAlign w:val="center"/>
          </w:tcPr>
          <w:p w14:paraId="7066BC3D">
            <w:pPr>
              <w:spacing w:after="0"/>
            </w:pPr>
            <w:r>
              <w:rPr>
                <w:rFonts w:ascii="Aptos" w:hAnsi="Aptos"/>
                <w:b/>
                <w:sz w:val="17"/>
              </w:rPr>
              <w:t>satellite_parcel_annual_stats.geoparquet</w:t>
            </w:r>
          </w:p>
        </w:tc>
        <w:tc>
          <w:tcPr>
            <w:tcW w:w="6048" w:type="dxa"/>
            <w:shd w:val="clear" w:color="auto" w:fill="F7F8F9"/>
            <w:vAlign w:val="center"/>
          </w:tcPr>
          <w:p w14:paraId="23EF4EB4">
            <w:pPr>
              <w:spacing w:after="0"/>
            </w:pPr>
            <w:r>
              <w:rPr>
                <w:rFonts w:ascii="Aptos" w:hAnsi="Aptos"/>
                <w:sz w:val="17"/>
              </w:rPr>
              <w:t>Automatic compact reduction based on period median fields; four annual features per configured sensor source.</w:t>
            </w:r>
          </w:p>
        </w:tc>
      </w:tr>
      <w:tr w14:paraId="0F6DA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vAlign w:val="center"/>
          </w:tcPr>
          <w:p w14:paraId="3A900740">
            <w:pPr>
              <w:spacing w:after="0"/>
            </w:pPr>
            <w:r>
              <w:rPr>
                <w:rFonts w:ascii="Aptos" w:hAnsi="Aptos"/>
                <w:b/>
                <w:sz w:val="17"/>
              </w:rPr>
              <w:t>satellite_pixel_cleaning_report.csv</w:t>
            </w:r>
          </w:p>
        </w:tc>
        <w:tc>
          <w:tcPr>
            <w:tcW w:w="6048" w:type="dxa"/>
            <w:vAlign w:val="center"/>
          </w:tcPr>
          <w:p w14:paraId="6504135D">
            <w:pPr>
              <w:spacing w:after="0"/>
            </w:pPr>
            <w:r>
              <w:rPr>
                <w:rFonts w:ascii="Aptos" w:hAnsi="Aptos"/>
                <w:sz w:val="17"/>
              </w:rPr>
              <w:t>Per batch/period/physical-variable audit of IQR and every filling stage.</w:t>
            </w:r>
          </w:p>
        </w:tc>
      </w:tr>
    </w:tbl>
    <w:p w14:paraId="768E511B">
      <w:pPr>
        <w:spacing w:after="0"/>
      </w:pPr>
    </w:p>
    <w:p w14:paraId="01D0DDFF">
      <w:pPr>
        <w:pStyle w:val="3"/>
      </w:pPr>
      <w:r>
        <w:rPr>
          <w:rFonts w:ascii="Aptos" w:hAnsi="Aptos"/>
        </w:rPr>
        <w:t>14.2 Logs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6480"/>
      </w:tblGrid>
      <w:tr w14:paraId="2E17E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456" w:type="dxa"/>
            <w:shd w:val="clear" w:color="auto" w:fill="17324D"/>
            <w:vAlign w:val="center"/>
          </w:tcPr>
          <w:p w14:paraId="3D844309">
            <w:pPr>
              <w:jc w:val="center"/>
            </w:pPr>
            <w:r>
              <w:rPr>
                <w:rFonts w:ascii="Aptos" w:hAnsi="Aptos"/>
                <w:b/>
                <w:color w:val="FFFFFF"/>
                <w:sz w:val="17"/>
              </w:rPr>
              <w:t>Log</w:t>
            </w:r>
          </w:p>
        </w:tc>
        <w:tc>
          <w:tcPr>
            <w:tcW w:w="6480" w:type="dxa"/>
            <w:shd w:val="clear" w:color="auto" w:fill="17324D"/>
            <w:vAlign w:val="center"/>
          </w:tcPr>
          <w:p w14:paraId="0F9F02D5">
            <w:pPr>
              <w:jc w:val="center"/>
            </w:pPr>
            <w:r>
              <w:rPr>
                <w:rFonts w:ascii="Aptos" w:hAnsi="Aptos"/>
                <w:b/>
                <w:color w:val="FFFFFF"/>
                <w:sz w:val="17"/>
              </w:rPr>
              <w:t>Scope</w:t>
            </w:r>
          </w:p>
        </w:tc>
      </w:tr>
      <w:tr w14:paraId="26A47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vAlign w:val="center"/>
          </w:tcPr>
          <w:p w14:paraId="2D464B98">
            <w:pPr>
              <w:spacing w:after="0"/>
            </w:pPr>
            <w:r>
              <w:rPr>
                <w:rFonts w:ascii="Aptos" w:hAnsi="Aptos"/>
                <w:b/>
                <w:sz w:val="17"/>
              </w:rPr>
              <w:t>satellite_zonal_stats.log</w:t>
            </w:r>
          </w:p>
        </w:tc>
        <w:tc>
          <w:tcPr>
            <w:tcW w:w="6480" w:type="dxa"/>
            <w:vAlign w:val="center"/>
          </w:tcPr>
          <w:p w14:paraId="0B334E8D">
            <w:pPr>
              <w:spacing w:after="0"/>
            </w:pPr>
            <w:r>
              <w:rPr>
                <w:rFonts w:ascii="Aptos" w:hAnsi="Aptos"/>
                <w:sz w:val="17"/>
              </w:rPr>
              <w:t>Construction, configuration and high-level orchestration.</w:t>
            </w:r>
          </w:p>
        </w:tc>
      </w:tr>
      <w:tr w14:paraId="4E0F1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shd w:val="clear" w:color="auto" w:fill="F7F8F9"/>
            <w:vAlign w:val="center"/>
          </w:tcPr>
          <w:p w14:paraId="38F7A3FF">
            <w:pPr>
              <w:spacing w:after="0"/>
            </w:pPr>
            <w:r>
              <w:rPr>
                <w:rFonts w:ascii="Aptos" w:hAnsi="Aptos"/>
                <w:b/>
                <w:sz w:val="17"/>
              </w:rPr>
              <w:t>satellite_openeo.log</w:t>
            </w:r>
          </w:p>
        </w:tc>
        <w:tc>
          <w:tcPr>
            <w:tcW w:w="6480" w:type="dxa"/>
            <w:shd w:val="clear" w:color="auto" w:fill="F7F8F9"/>
            <w:vAlign w:val="center"/>
          </w:tcPr>
          <w:p w14:paraId="7F927CF1">
            <w:pPr>
              <w:spacing w:after="0"/>
            </w:pPr>
            <w:r>
              <w:rPr>
                <w:rFonts w:ascii="Aptos" w:hAnsi="Aptos"/>
                <w:sz w:val="17"/>
              </w:rPr>
              <w:t>CDSE connection, job creation, waves/manager execution and downloads.</w:t>
            </w:r>
          </w:p>
        </w:tc>
      </w:tr>
      <w:tr w14:paraId="6527C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vAlign w:val="center"/>
          </w:tcPr>
          <w:p w14:paraId="632066A6">
            <w:pPr>
              <w:spacing w:after="0"/>
            </w:pPr>
            <w:r>
              <w:rPr>
                <w:rFonts w:ascii="Aptos" w:hAnsi="Aptos"/>
                <w:b/>
                <w:sz w:val="17"/>
              </w:rPr>
              <w:t>satellite_raster_filling.log</w:t>
            </w:r>
          </w:p>
        </w:tc>
        <w:tc>
          <w:tcPr>
            <w:tcW w:w="6480" w:type="dxa"/>
            <w:vAlign w:val="center"/>
          </w:tcPr>
          <w:p w14:paraId="73A7F503">
            <w:pPr>
              <w:spacing w:after="0"/>
            </w:pPr>
            <w:r>
              <w:rPr>
                <w:rFonts w:ascii="Aptos" w:hAnsi="Aptos"/>
                <w:sz w:val="17"/>
              </w:rPr>
              <w:t>Per variable/period null filling start/end counts.</w:t>
            </w:r>
          </w:p>
        </w:tc>
      </w:tr>
      <w:tr w14:paraId="73196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shd w:val="clear" w:color="auto" w:fill="F7F8F9"/>
            <w:vAlign w:val="center"/>
          </w:tcPr>
          <w:p w14:paraId="69AA936F">
            <w:pPr>
              <w:spacing w:after="0"/>
            </w:pPr>
            <w:r>
              <w:rPr>
                <w:rFonts w:ascii="Aptos" w:hAnsi="Aptos"/>
                <w:b/>
                <w:sz w:val="17"/>
              </w:rPr>
              <w:t>satellite_parcel_statistics.log</w:t>
            </w:r>
          </w:p>
        </w:tc>
        <w:tc>
          <w:tcPr>
            <w:tcW w:w="6480" w:type="dxa"/>
            <w:shd w:val="clear" w:color="auto" w:fill="F7F8F9"/>
            <w:vAlign w:val="center"/>
          </w:tcPr>
          <w:p w14:paraId="46E16D2B">
            <w:pPr>
              <w:spacing w:after="0"/>
            </w:pPr>
            <w:r>
              <w:rPr>
                <w:rFonts w:ascii="Aptos" w:hAnsi="Aptos"/>
                <w:sz w:val="17"/>
              </w:rPr>
              <w:t>Checkpoint reuse, NetCDF reading, parcel aggregation and reshaping.</w:t>
            </w:r>
          </w:p>
        </w:tc>
      </w:tr>
      <w:tr w14:paraId="26B54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vAlign w:val="center"/>
          </w:tcPr>
          <w:p w14:paraId="163B3492">
            <w:pPr>
              <w:spacing w:after="0"/>
            </w:pPr>
            <w:r>
              <w:rPr>
                <w:rFonts w:ascii="Aptos" w:hAnsi="Aptos"/>
                <w:b/>
                <w:sz w:val="17"/>
              </w:rPr>
              <w:t>*.worker-&lt;pid&gt;.log</w:t>
            </w:r>
          </w:p>
        </w:tc>
        <w:tc>
          <w:tcPr>
            <w:tcW w:w="6480" w:type="dxa"/>
            <w:vAlign w:val="center"/>
          </w:tcPr>
          <w:p w14:paraId="3E73212C">
            <w:pPr>
              <w:spacing w:after="0"/>
            </w:pPr>
            <w:r>
              <w:rPr>
                <w:rFonts w:ascii="Aptos" w:hAnsi="Aptos"/>
                <w:sz w:val="17"/>
              </w:rPr>
              <w:t>Per-process filling/parcel logs when batch_workers &gt; 1, avoiding concurrent writes to one file.</w:t>
            </w:r>
          </w:p>
        </w:tc>
      </w:tr>
    </w:tbl>
    <w:p w14:paraId="3A914421">
      <w:pPr>
        <w:spacing w:after="0"/>
      </w:pPr>
    </w:p>
    <w:p w14:paraId="05CE2138">
      <w:pPr>
        <w:pStyle w:val="3"/>
      </w:pPr>
      <w:r>
        <w:rPr>
          <w:rFonts w:ascii="Aptos" w:hAnsi="Aptos"/>
        </w:rPr>
        <w:t>14.3 Cache / manager artifacts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03"/>
        <w:gridCol w:w="5693"/>
      </w:tblGrid>
      <w:tr w14:paraId="49A37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888" w:type="dxa"/>
            <w:shd w:val="clear" w:color="auto" w:fill="17324D"/>
            <w:vAlign w:val="center"/>
          </w:tcPr>
          <w:p w14:paraId="69DBA9FC">
            <w:pPr>
              <w:jc w:val="center"/>
            </w:pPr>
            <w:r>
              <w:rPr>
                <w:rFonts w:ascii="Aptos" w:hAnsi="Aptos"/>
                <w:b/>
                <w:color w:val="FFFFFF"/>
                <w:sz w:val="17"/>
              </w:rPr>
              <w:t>Artifact</w:t>
            </w:r>
          </w:p>
        </w:tc>
        <w:tc>
          <w:tcPr>
            <w:tcW w:w="6048" w:type="dxa"/>
            <w:shd w:val="clear" w:color="auto" w:fill="17324D"/>
            <w:vAlign w:val="center"/>
          </w:tcPr>
          <w:p w14:paraId="08BC1F31">
            <w:pPr>
              <w:jc w:val="center"/>
            </w:pPr>
            <w:r>
              <w:rPr>
                <w:rFonts w:ascii="Aptos" w:hAnsi="Aptos"/>
                <w:b/>
                <w:color w:val="FFFFFF"/>
                <w:sz w:val="17"/>
              </w:rPr>
              <w:t>Meaning</w:t>
            </w:r>
          </w:p>
        </w:tc>
      </w:tr>
      <w:tr w14:paraId="3CA48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vAlign w:val="center"/>
          </w:tcPr>
          <w:p w14:paraId="0DA1CF98">
            <w:pPr>
              <w:spacing w:after="0"/>
            </w:pPr>
            <w:r>
              <w:rPr>
                <w:rFonts w:ascii="Aptos" w:hAnsi="Aptos"/>
                <w:b/>
                <w:sz w:val="17"/>
              </w:rPr>
              <w:t>monthly_cubes/&lt;signature&gt;/batch_XXXXX_monthly.nc</w:t>
            </w:r>
          </w:p>
        </w:tc>
        <w:tc>
          <w:tcPr>
            <w:tcW w:w="6048" w:type="dxa"/>
            <w:vAlign w:val="center"/>
          </w:tcPr>
          <w:p w14:paraId="1364A532">
            <w:pPr>
              <w:spacing w:after="0"/>
            </w:pPr>
            <w:r>
              <w:rPr>
                <w:rFonts w:ascii="Aptos" w:hAnsi="Aptos"/>
                <w:sz w:val="17"/>
              </w:rPr>
              <w:t>Completed raw temporal cube.</w:t>
            </w:r>
          </w:p>
        </w:tc>
      </w:tr>
      <w:tr w14:paraId="12A3C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shd w:val="clear" w:color="auto" w:fill="F7F8F9"/>
            <w:vAlign w:val="center"/>
          </w:tcPr>
          <w:p w14:paraId="2A97F6D3">
            <w:pPr>
              <w:spacing w:after="0"/>
            </w:pPr>
            <w:r>
              <w:rPr>
                <w:rFonts w:ascii="Aptos" w:hAnsi="Aptos"/>
                <w:b/>
                <w:sz w:val="17"/>
              </w:rPr>
              <w:t>*_monthly_cleaned.nc</w:t>
            </w:r>
          </w:p>
        </w:tc>
        <w:tc>
          <w:tcPr>
            <w:tcW w:w="6048" w:type="dxa"/>
            <w:shd w:val="clear" w:color="auto" w:fill="F7F8F9"/>
            <w:vAlign w:val="center"/>
          </w:tcPr>
          <w:p w14:paraId="36DF8D85">
            <w:pPr>
              <w:spacing w:after="0"/>
            </w:pPr>
            <w:r>
              <w:rPr>
                <w:rFonts w:ascii="Aptos" w:hAnsi="Aptos"/>
                <w:sz w:val="17"/>
              </w:rPr>
              <w:t>Intermediate cleaned physical bands + observed mask; optional retention.</w:t>
            </w:r>
          </w:p>
        </w:tc>
      </w:tr>
      <w:tr w14:paraId="520C4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vAlign w:val="center"/>
          </w:tcPr>
          <w:p w14:paraId="75ABCAAD">
            <w:pPr>
              <w:spacing w:after="0"/>
            </w:pPr>
            <w:r>
              <w:rPr>
                <w:rFonts w:ascii="Aptos" w:hAnsi="Aptos"/>
                <w:b/>
                <w:sz w:val="17"/>
              </w:rPr>
              <w:t>*_monthly_cleaning_report.parquet</w:t>
            </w:r>
          </w:p>
        </w:tc>
        <w:tc>
          <w:tcPr>
            <w:tcW w:w="6048" w:type="dxa"/>
            <w:vAlign w:val="center"/>
          </w:tcPr>
          <w:p w14:paraId="12C5E75A">
            <w:pPr>
              <w:spacing w:after="0"/>
            </w:pPr>
            <w:r>
              <w:rPr>
                <w:rFonts w:ascii="Aptos" w:hAnsi="Aptos"/>
                <w:sz w:val="17"/>
              </w:rPr>
              <w:t>Checkpoint audit paired with the cleaned raster.</w:t>
            </w:r>
          </w:p>
        </w:tc>
      </w:tr>
      <w:tr w14:paraId="089CB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shd w:val="clear" w:color="auto" w:fill="F7F8F9"/>
            <w:vAlign w:val="center"/>
          </w:tcPr>
          <w:p w14:paraId="0BF5631E">
            <w:pPr>
              <w:spacing w:after="0"/>
            </w:pPr>
            <w:r>
              <w:rPr>
                <w:rFonts w:ascii="Aptos" w:hAnsi="Aptos"/>
                <w:b/>
                <w:sz w:val="17"/>
              </w:rPr>
              <w:t>*_monthly_final.nc</w:t>
            </w:r>
          </w:p>
        </w:tc>
        <w:tc>
          <w:tcPr>
            <w:tcW w:w="6048" w:type="dxa"/>
            <w:shd w:val="clear" w:color="auto" w:fill="F7F8F9"/>
            <w:vAlign w:val="center"/>
          </w:tcPr>
          <w:p w14:paraId="4E51F884">
            <w:pPr>
              <w:spacing w:after="0"/>
            </w:pPr>
            <w:r>
              <w:rPr>
                <w:rFonts w:ascii="Aptos" w:hAnsi="Aptos"/>
                <w:sz w:val="17"/>
              </w:rPr>
              <w:t>Final requested bands + local indices + observed mask.</w:t>
            </w:r>
          </w:p>
        </w:tc>
      </w:tr>
      <w:tr w14:paraId="19E03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vAlign w:val="center"/>
          </w:tcPr>
          <w:p w14:paraId="0381D5CA">
            <w:pPr>
              <w:spacing w:after="0"/>
            </w:pPr>
            <w:r>
              <w:rPr>
                <w:rFonts w:ascii="Aptos" w:hAnsi="Aptos"/>
                <w:b/>
                <w:sz w:val="17"/>
              </w:rPr>
              <w:t>tile_jobs.parquet</w:t>
            </w:r>
          </w:p>
        </w:tc>
        <w:tc>
          <w:tcPr>
            <w:tcW w:w="6048" w:type="dxa"/>
            <w:vAlign w:val="center"/>
          </w:tcPr>
          <w:p w14:paraId="360415A9">
            <w:pPr>
              <w:spacing w:after="0"/>
            </w:pPr>
            <w:r>
              <w:rPr>
                <w:rFonts w:ascii="Aptos" w:hAnsi="Aptos"/>
                <w:sz w:val="17"/>
              </w:rPr>
              <w:t>Job-manager database for uncached tile jobs.</w:t>
            </w:r>
          </w:p>
        </w:tc>
      </w:tr>
      <w:tr w14:paraId="3B73F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shd w:val="clear" w:color="auto" w:fill="F7F8F9"/>
            <w:vAlign w:val="center"/>
          </w:tcPr>
          <w:p w14:paraId="4D20164A">
            <w:pPr>
              <w:spacing w:after="0"/>
            </w:pPr>
            <w:r>
              <w:rPr>
                <w:rFonts w:ascii="Aptos" w:hAnsi="Aptos"/>
                <w:b/>
                <w:sz w:val="17"/>
              </w:rPr>
              <w:t>job_manager/</w:t>
            </w:r>
          </w:p>
        </w:tc>
        <w:tc>
          <w:tcPr>
            <w:tcW w:w="6048" w:type="dxa"/>
            <w:shd w:val="clear" w:color="auto" w:fill="F7F8F9"/>
            <w:vAlign w:val="center"/>
          </w:tcPr>
          <w:p w14:paraId="5B5F1225">
            <w:pPr>
              <w:spacing w:after="0"/>
            </w:pPr>
            <w:r>
              <w:rPr>
                <w:rFonts w:ascii="Aptos" w:hAnsi="Aptos"/>
                <w:sz w:val="17"/>
              </w:rPr>
              <w:t>MultiBackendJobManager status/error files.</w:t>
            </w:r>
          </w:p>
        </w:tc>
      </w:tr>
      <w:tr w14:paraId="50C43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vAlign w:val="center"/>
          </w:tcPr>
          <w:p w14:paraId="24283D5D">
            <w:pPr>
              <w:spacing w:after="0"/>
            </w:pPr>
            <w:r>
              <w:rPr>
                <w:rFonts w:ascii="Aptos" w:hAnsi="Aptos"/>
                <w:b/>
                <w:sz w:val="17"/>
              </w:rPr>
              <w:t>uncovered_buffered_tile_parcels.csv</w:t>
            </w:r>
          </w:p>
        </w:tc>
        <w:tc>
          <w:tcPr>
            <w:tcW w:w="6048" w:type="dxa"/>
            <w:vAlign w:val="center"/>
          </w:tcPr>
          <w:p w14:paraId="7206FF76">
            <w:pPr>
              <w:spacing w:after="0"/>
            </w:pPr>
            <w:r>
              <w:rPr>
                <w:rFonts w:ascii="Aptos" w:hAnsi="Aptos"/>
                <w:sz w:val="17"/>
              </w:rPr>
              <w:t>Diagnostic written only when manager tile buffer does not cover owned parcels.</w:t>
            </w:r>
          </w:p>
        </w:tc>
      </w:tr>
    </w:tbl>
    <w:p w14:paraId="7E946CC7">
      <w:pPr>
        <w:spacing w:after="0"/>
      </w:pPr>
    </w:p>
    <w:p w14:paraId="70563B26">
      <w:pPr>
        <w:pStyle w:val="2"/>
      </w:pPr>
      <w:r>
        <w:rPr>
          <w:rFonts w:ascii="Aptos" w:hAnsi="Aptos"/>
        </w:rPr>
        <w:t>15. Parameter reference</w:t>
      </w:r>
    </w:p>
    <w:p w14:paraId="01A7F439">
      <w:pPr>
        <w:pStyle w:val="3"/>
      </w:pPr>
      <w:r>
        <w:rPr>
          <w:rFonts w:ascii="Aptos" w:hAnsi="Aptos"/>
        </w:rPr>
        <w:t>15.1 Common temporal / sensor parameters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1584"/>
        <w:gridCol w:w="5472"/>
      </w:tblGrid>
      <w:tr w14:paraId="0E51B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17324D"/>
            <w:vAlign w:val="center"/>
          </w:tcPr>
          <w:p w14:paraId="0B3FF956">
            <w:pPr>
              <w:jc w:val="center"/>
            </w:pPr>
            <w:r>
              <w:rPr>
                <w:rFonts w:ascii="Aptos" w:hAnsi="Aptos"/>
                <w:b/>
                <w:color w:val="FFFFFF"/>
                <w:sz w:val="17"/>
              </w:rPr>
              <w:t>Parameter</w:t>
            </w:r>
          </w:p>
        </w:tc>
        <w:tc>
          <w:tcPr>
            <w:tcW w:w="1584" w:type="dxa"/>
            <w:shd w:val="clear" w:color="auto" w:fill="17324D"/>
            <w:vAlign w:val="center"/>
          </w:tcPr>
          <w:p w14:paraId="1BE81CC7">
            <w:pPr>
              <w:jc w:val="center"/>
            </w:pPr>
            <w:r>
              <w:rPr>
                <w:rFonts w:ascii="Aptos" w:hAnsi="Aptos"/>
                <w:b/>
                <w:color w:val="FFFFFF"/>
                <w:sz w:val="17"/>
              </w:rPr>
              <w:t>Default</w:t>
            </w:r>
          </w:p>
        </w:tc>
        <w:tc>
          <w:tcPr>
            <w:tcW w:w="5472" w:type="dxa"/>
            <w:shd w:val="clear" w:color="auto" w:fill="17324D"/>
            <w:vAlign w:val="center"/>
          </w:tcPr>
          <w:p w14:paraId="1B841597">
            <w:pPr>
              <w:jc w:val="center"/>
            </w:pPr>
            <w:r>
              <w:rPr>
                <w:rFonts w:ascii="Aptos" w:hAnsi="Aptos"/>
                <w:b/>
                <w:color w:val="FFFFFF"/>
                <w:sz w:val="17"/>
              </w:rPr>
              <w:t>Operational meaning</w:t>
            </w:r>
          </w:p>
        </w:tc>
      </w:tr>
      <w:tr w14:paraId="4D00D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7623FBFF">
            <w:pPr>
              <w:spacing w:after="0"/>
            </w:pPr>
            <w:r>
              <w:rPr>
                <w:rFonts w:ascii="Aptos" w:hAnsi="Aptos"/>
                <w:b/>
                <w:sz w:val="17"/>
              </w:rPr>
              <w:t>parcel_id_field</w:t>
            </w:r>
          </w:p>
        </w:tc>
        <w:tc>
          <w:tcPr>
            <w:tcW w:w="1584" w:type="dxa"/>
            <w:vAlign w:val="center"/>
          </w:tcPr>
          <w:p w14:paraId="4CB70291">
            <w:pPr>
              <w:spacing w:after="0"/>
            </w:pPr>
            <w:r>
              <w:rPr>
                <w:rFonts w:ascii="Aptos" w:hAnsi="Aptos"/>
                <w:sz w:val="17"/>
              </w:rPr>
              <w:t>parcel_id</w:t>
            </w:r>
          </w:p>
        </w:tc>
        <w:tc>
          <w:tcPr>
            <w:tcW w:w="5472" w:type="dxa"/>
            <w:vAlign w:val="center"/>
          </w:tcPr>
          <w:p w14:paraId="284E2449">
            <w:pPr>
              <w:spacing w:after="0"/>
            </w:pPr>
            <w:r>
              <w:rPr>
                <w:rFonts w:ascii="Aptos" w:hAnsi="Aptos"/>
                <w:sz w:val="17"/>
              </w:rPr>
              <w:t>Unique ID; created from index only when column absent.</w:t>
            </w:r>
          </w:p>
        </w:tc>
      </w:tr>
      <w:tr w14:paraId="6E9EE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7F8F9"/>
            <w:vAlign w:val="center"/>
          </w:tcPr>
          <w:p w14:paraId="37897274">
            <w:pPr>
              <w:spacing w:after="0"/>
            </w:pPr>
            <w:r>
              <w:rPr>
                <w:rFonts w:ascii="Aptos" w:hAnsi="Aptos"/>
                <w:b/>
                <w:sz w:val="17"/>
              </w:rPr>
              <w:t>temporal_period</w:t>
            </w:r>
          </w:p>
        </w:tc>
        <w:tc>
          <w:tcPr>
            <w:tcW w:w="1584" w:type="dxa"/>
            <w:shd w:val="clear" w:color="auto" w:fill="F7F8F9"/>
            <w:vAlign w:val="center"/>
          </w:tcPr>
          <w:p w14:paraId="0951782E">
            <w:pPr>
              <w:spacing w:after="0"/>
            </w:pPr>
            <w:r>
              <w:rPr>
                <w:rFonts w:ascii="Aptos" w:hAnsi="Aptos"/>
                <w:sz w:val="17"/>
              </w:rPr>
              <w:t>1M</w:t>
            </w:r>
          </w:p>
        </w:tc>
        <w:tc>
          <w:tcPr>
            <w:tcW w:w="5472" w:type="dxa"/>
            <w:shd w:val="clear" w:color="auto" w:fill="F7F8F9"/>
            <w:vAlign w:val="center"/>
          </w:tcPr>
          <w:p w14:paraId="0E0F677B">
            <w:pPr>
              <w:spacing w:after="0"/>
            </w:pPr>
            <w:r>
              <w:rPr>
                <w:rFonts w:ascii="Aptos" w:hAnsi="Aptos"/>
                <w:sz w:val="17"/>
              </w:rPr>
              <w:t>Positive nD/nM/nY interval.</w:t>
            </w:r>
          </w:p>
        </w:tc>
      </w:tr>
      <w:tr w14:paraId="27D3D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0C6F0D33">
            <w:pPr>
              <w:spacing w:after="0"/>
            </w:pPr>
            <w:r>
              <w:rPr>
                <w:rFonts w:ascii="Aptos" w:hAnsi="Aptos"/>
                <w:b/>
                <w:sz w:val="17"/>
              </w:rPr>
              <w:t>temporal_reducer</w:t>
            </w:r>
          </w:p>
        </w:tc>
        <w:tc>
          <w:tcPr>
            <w:tcW w:w="1584" w:type="dxa"/>
            <w:vAlign w:val="center"/>
          </w:tcPr>
          <w:p w14:paraId="63FF57FA">
            <w:pPr>
              <w:spacing w:after="0"/>
            </w:pPr>
            <w:r>
              <w:rPr>
                <w:rFonts w:ascii="Aptos" w:hAnsi="Aptos"/>
                <w:sz w:val="17"/>
              </w:rPr>
              <w:t>median</w:t>
            </w:r>
          </w:p>
        </w:tc>
        <w:tc>
          <w:tcPr>
            <w:tcW w:w="5472" w:type="dxa"/>
            <w:vAlign w:val="center"/>
          </w:tcPr>
          <w:p w14:paraId="1ED96DA8">
            <w:pPr>
              <w:spacing w:after="0"/>
            </w:pPr>
            <w:r>
              <w:rPr>
                <w:rFonts w:ascii="Aptos" w:hAnsi="Aptos"/>
                <w:sz w:val="17"/>
              </w:rPr>
              <w:t>mean / median / min / max / sum.</w:t>
            </w:r>
          </w:p>
        </w:tc>
      </w:tr>
      <w:tr w14:paraId="797AF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7F8F9"/>
            <w:vAlign w:val="center"/>
          </w:tcPr>
          <w:p w14:paraId="7E0F5F8E">
            <w:pPr>
              <w:spacing w:after="0"/>
            </w:pPr>
            <w:r>
              <w:rPr>
                <w:rFonts w:ascii="Aptos" w:hAnsi="Aptos"/>
                <w:b/>
                <w:sz w:val="17"/>
              </w:rPr>
              <w:t>batch_workers</w:t>
            </w:r>
          </w:p>
        </w:tc>
        <w:tc>
          <w:tcPr>
            <w:tcW w:w="1584" w:type="dxa"/>
            <w:shd w:val="clear" w:color="auto" w:fill="F7F8F9"/>
            <w:vAlign w:val="center"/>
          </w:tcPr>
          <w:p w14:paraId="75043EAA">
            <w:pPr>
              <w:spacing w:after="0"/>
            </w:pPr>
            <w:r>
              <w:rPr>
                <w:rFonts w:ascii="Aptos" w:hAnsi="Aptos"/>
                <w:sz w:val="17"/>
              </w:rPr>
              <w:t>1</w:t>
            </w:r>
          </w:p>
        </w:tc>
        <w:tc>
          <w:tcPr>
            <w:tcW w:w="5472" w:type="dxa"/>
            <w:shd w:val="clear" w:color="auto" w:fill="F7F8F9"/>
            <w:vAlign w:val="center"/>
          </w:tcPr>
          <w:p w14:paraId="305D0720">
            <w:pPr>
              <w:spacing w:after="0"/>
            </w:pPr>
            <w:r>
              <w:rPr>
                <w:rFonts w:ascii="Aptos" w:hAnsi="Aptos"/>
                <w:sz w:val="17"/>
              </w:rPr>
              <w:t>Base: remote job-wave size + local process count. Manager: local process count only.</w:t>
            </w:r>
          </w:p>
        </w:tc>
      </w:tr>
      <w:tr w14:paraId="63A11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1D4C6171">
            <w:pPr>
              <w:spacing w:after="0"/>
            </w:pPr>
            <w:r>
              <w:rPr>
                <w:rFonts w:ascii="Aptos" w:hAnsi="Aptos"/>
                <w:b/>
                <w:sz w:val="17"/>
              </w:rPr>
              <w:t>minimum_parcel_pixels</w:t>
            </w:r>
          </w:p>
        </w:tc>
        <w:tc>
          <w:tcPr>
            <w:tcW w:w="1584" w:type="dxa"/>
            <w:vAlign w:val="center"/>
          </w:tcPr>
          <w:p w14:paraId="22858129">
            <w:pPr>
              <w:spacing w:after="0"/>
            </w:pPr>
            <w:r>
              <w:rPr>
                <w:rFonts w:ascii="Aptos" w:hAnsi="Aptos"/>
                <w:sz w:val="17"/>
              </w:rPr>
              <w:t>3</w:t>
            </w:r>
          </w:p>
        </w:tc>
        <w:tc>
          <w:tcPr>
            <w:tcW w:w="5472" w:type="dxa"/>
            <w:vAlign w:val="center"/>
          </w:tcPr>
          <w:p w14:paraId="346C078E">
            <w:pPr>
              <w:spacing w:after="0"/>
            </w:pPr>
            <w:r>
              <w:rPr>
                <w:rFonts w:ascii="Aptos" w:hAnsi="Aptos"/>
                <w:sz w:val="17"/>
              </w:rPr>
              <w:t>Quality-flag threshold; does not remove small parcels.</w:t>
            </w:r>
          </w:p>
        </w:tc>
      </w:tr>
    </w:tbl>
    <w:p w14:paraId="56FEA68B">
      <w:pPr>
        <w:spacing w:after="0"/>
      </w:pPr>
    </w:p>
    <w:p w14:paraId="1B8E713D">
      <w:pPr>
        <w:pStyle w:val="3"/>
      </w:pPr>
      <w:r>
        <w:rPr>
          <w:rFonts w:ascii="Aptos" w:hAnsi="Aptos"/>
        </w:rPr>
        <w:t>15.2 Cleaning parameters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12"/>
        <w:gridCol w:w="1684"/>
        <w:gridCol w:w="4700"/>
      </w:tblGrid>
      <w:tr w14:paraId="73575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12" w:type="dxa"/>
            <w:shd w:val="clear" w:color="auto" w:fill="17324D"/>
            <w:vAlign w:val="center"/>
          </w:tcPr>
          <w:p w14:paraId="6E134861">
            <w:pPr>
              <w:jc w:val="center"/>
            </w:pPr>
            <w:r>
              <w:rPr>
                <w:rFonts w:ascii="Aptos" w:hAnsi="Aptos"/>
                <w:b/>
                <w:color w:val="FFFFFF"/>
                <w:sz w:val="16"/>
              </w:rPr>
              <w:t>Parameter</w:t>
            </w:r>
          </w:p>
        </w:tc>
        <w:tc>
          <w:tcPr>
            <w:tcW w:w="1728" w:type="dxa"/>
            <w:shd w:val="clear" w:color="auto" w:fill="17324D"/>
            <w:vAlign w:val="center"/>
          </w:tcPr>
          <w:p w14:paraId="4D44C878">
            <w:pPr>
              <w:jc w:val="center"/>
            </w:pPr>
            <w:r>
              <w:rPr>
                <w:rFonts w:ascii="Aptos" w:hAnsi="Aptos"/>
                <w:b/>
                <w:color w:val="FFFFFF"/>
                <w:sz w:val="16"/>
              </w:rPr>
              <w:t>Default</w:t>
            </w:r>
          </w:p>
        </w:tc>
        <w:tc>
          <w:tcPr>
            <w:tcW w:w="4896" w:type="dxa"/>
            <w:shd w:val="clear" w:color="auto" w:fill="17324D"/>
            <w:vAlign w:val="center"/>
          </w:tcPr>
          <w:p w14:paraId="1133AD0B">
            <w:pPr>
              <w:jc w:val="center"/>
            </w:pPr>
            <w:r>
              <w:rPr>
                <w:rFonts w:ascii="Aptos" w:hAnsi="Aptos"/>
                <w:b/>
                <w:color w:val="FFFFFF"/>
                <w:sz w:val="16"/>
              </w:rPr>
              <w:t>Operational meaning</w:t>
            </w:r>
          </w:p>
        </w:tc>
      </w:tr>
      <w:tr w14:paraId="04725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vAlign w:val="center"/>
          </w:tcPr>
          <w:p w14:paraId="14321360">
            <w:pPr>
              <w:spacing w:after="0"/>
            </w:pPr>
            <w:r>
              <w:rPr>
                <w:rFonts w:ascii="Aptos" w:hAnsi="Aptos"/>
                <w:b/>
                <w:sz w:val="16"/>
              </w:rPr>
              <w:t>remove_outliers</w:t>
            </w:r>
          </w:p>
        </w:tc>
        <w:tc>
          <w:tcPr>
            <w:tcW w:w="1728" w:type="dxa"/>
            <w:vAlign w:val="center"/>
          </w:tcPr>
          <w:p w14:paraId="00763705">
            <w:pPr>
              <w:spacing w:after="0"/>
            </w:pPr>
            <w:r>
              <w:rPr>
                <w:rFonts w:ascii="Aptos" w:hAnsi="Aptos"/>
                <w:sz w:val="16"/>
              </w:rPr>
              <w:t>False</w:t>
            </w:r>
          </w:p>
        </w:tc>
        <w:tc>
          <w:tcPr>
            <w:tcW w:w="4896" w:type="dxa"/>
            <w:vAlign w:val="center"/>
          </w:tcPr>
          <w:p w14:paraId="4F9FED53">
            <w:pPr>
              <w:spacing w:after="0"/>
            </w:pPr>
            <w:r>
              <w:rPr>
                <w:rFonts w:ascii="Aptos" w:hAnsi="Aptos"/>
                <w:sz w:val="16"/>
              </w:rPr>
              <w:t>Enable batch-period-variable IQR masking.</w:t>
            </w:r>
          </w:p>
        </w:tc>
      </w:tr>
      <w:tr w14:paraId="46D05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shd w:val="clear" w:color="auto" w:fill="F7F8F9"/>
            <w:vAlign w:val="center"/>
          </w:tcPr>
          <w:p w14:paraId="2707E6C7">
            <w:pPr>
              <w:spacing w:after="0"/>
            </w:pPr>
            <w:r>
              <w:rPr>
                <w:rFonts w:ascii="Aptos" w:hAnsi="Aptos"/>
                <w:b/>
                <w:sz w:val="16"/>
              </w:rPr>
              <w:t>iqr_quantiles</w:t>
            </w:r>
          </w:p>
        </w:tc>
        <w:tc>
          <w:tcPr>
            <w:tcW w:w="1728" w:type="dxa"/>
            <w:shd w:val="clear" w:color="auto" w:fill="F7F8F9"/>
            <w:vAlign w:val="center"/>
          </w:tcPr>
          <w:p w14:paraId="1CE5C834">
            <w:pPr>
              <w:spacing w:after="0"/>
            </w:pPr>
            <w:r>
              <w:rPr>
                <w:rFonts w:ascii="Aptos" w:hAnsi="Aptos"/>
                <w:sz w:val="16"/>
              </w:rPr>
              <w:t>(0.25, 0.75)</w:t>
            </w:r>
          </w:p>
        </w:tc>
        <w:tc>
          <w:tcPr>
            <w:tcW w:w="4896" w:type="dxa"/>
            <w:shd w:val="clear" w:color="auto" w:fill="F7F8F9"/>
            <w:vAlign w:val="center"/>
          </w:tcPr>
          <w:p w14:paraId="5730778F">
            <w:pPr>
              <w:spacing w:after="0"/>
            </w:pPr>
            <w:r>
              <w:rPr>
                <w:rFonts w:ascii="Aptos" w:hAnsi="Aptos"/>
                <w:sz w:val="16"/>
              </w:rPr>
              <w:t>Lower/upper quantiles used for IQR.</w:t>
            </w:r>
          </w:p>
        </w:tc>
      </w:tr>
      <w:tr w14:paraId="4353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vAlign w:val="center"/>
          </w:tcPr>
          <w:p w14:paraId="4293F47B">
            <w:pPr>
              <w:spacing w:after="0"/>
            </w:pPr>
            <w:r>
              <w:rPr>
                <w:rFonts w:ascii="Aptos" w:hAnsi="Aptos"/>
                <w:b/>
                <w:sz w:val="16"/>
              </w:rPr>
              <w:t>iqr_multiplier</w:t>
            </w:r>
          </w:p>
        </w:tc>
        <w:tc>
          <w:tcPr>
            <w:tcW w:w="1728" w:type="dxa"/>
            <w:vAlign w:val="center"/>
          </w:tcPr>
          <w:p w14:paraId="7C25579E">
            <w:pPr>
              <w:spacing w:after="0"/>
            </w:pPr>
            <w:r>
              <w:rPr>
                <w:rFonts w:ascii="Aptos" w:hAnsi="Aptos"/>
                <w:sz w:val="16"/>
              </w:rPr>
              <w:t>1.5</w:t>
            </w:r>
          </w:p>
        </w:tc>
        <w:tc>
          <w:tcPr>
            <w:tcW w:w="4896" w:type="dxa"/>
            <w:vAlign w:val="center"/>
          </w:tcPr>
          <w:p w14:paraId="1B35FFAA">
            <w:pPr>
              <w:spacing w:after="0"/>
            </w:pPr>
            <w:r>
              <w:rPr>
                <w:rFonts w:ascii="Aptos" w:hAnsi="Aptos"/>
                <w:sz w:val="16"/>
              </w:rPr>
              <w:t>Non-negative Tukey extension.</w:t>
            </w:r>
          </w:p>
        </w:tc>
      </w:tr>
      <w:tr w14:paraId="0A8BB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shd w:val="clear" w:color="auto" w:fill="F7F8F9"/>
            <w:vAlign w:val="center"/>
          </w:tcPr>
          <w:p w14:paraId="5C823250">
            <w:pPr>
              <w:spacing w:after="0"/>
            </w:pPr>
            <w:r>
              <w:rPr>
                <w:rFonts w:ascii="Aptos" w:hAnsi="Aptos"/>
                <w:b/>
                <w:sz w:val="16"/>
              </w:rPr>
              <w:t>iqr_min_valid_pixels</w:t>
            </w:r>
          </w:p>
        </w:tc>
        <w:tc>
          <w:tcPr>
            <w:tcW w:w="1728" w:type="dxa"/>
            <w:shd w:val="clear" w:color="auto" w:fill="F7F8F9"/>
            <w:vAlign w:val="center"/>
          </w:tcPr>
          <w:p w14:paraId="0753959B">
            <w:pPr>
              <w:spacing w:after="0"/>
            </w:pPr>
            <w:r>
              <w:rPr>
                <w:rFonts w:ascii="Aptos" w:hAnsi="Aptos"/>
                <w:sz w:val="16"/>
              </w:rPr>
              <w:t>20</w:t>
            </w:r>
          </w:p>
        </w:tc>
        <w:tc>
          <w:tcPr>
            <w:tcW w:w="4896" w:type="dxa"/>
            <w:shd w:val="clear" w:color="auto" w:fill="F7F8F9"/>
            <w:vAlign w:val="center"/>
          </w:tcPr>
          <w:p w14:paraId="0B9816AA">
            <w:pPr>
              <w:spacing w:after="0"/>
            </w:pPr>
            <w:r>
              <w:rPr>
                <w:rFonts w:ascii="Aptos" w:hAnsi="Aptos"/>
                <w:sz w:val="16"/>
              </w:rPr>
              <w:t>Minimum finite raster pixels before IQR applies.</w:t>
            </w:r>
          </w:p>
        </w:tc>
      </w:tr>
      <w:tr w14:paraId="2FDFF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vAlign w:val="center"/>
          </w:tcPr>
          <w:p w14:paraId="5B1D729A">
            <w:pPr>
              <w:spacing w:after="0"/>
            </w:pPr>
            <w:r>
              <w:rPr>
                <w:rFonts w:ascii="Aptos" w:hAnsi="Aptos"/>
                <w:b/>
                <w:sz w:val="16"/>
              </w:rPr>
              <w:t>fill_nulls</w:t>
            </w:r>
          </w:p>
        </w:tc>
        <w:tc>
          <w:tcPr>
            <w:tcW w:w="1728" w:type="dxa"/>
            <w:vAlign w:val="center"/>
          </w:tcPr>
          <w:p w14:paraId="29BF1686">
            <w:pPr>
              <w:spacing w:after="0"/>
            </w:pPr>
            <w:r>
              <w:rPr>
                <w:rFonts w:ascii="Aptos" w:hAnsi="Aptos"/>
                <w:sz w:val="16"/>
              </w:rPr>
              <w:t>False</w:t>
            </w:r>
          </w:p>
        </w:tc>
        <w:tc>
          <w:tcPr>
            <w:tcW w:w="4896" w:type="dxa"/>
            <w:vAlign w:val="center"/>
          </w:tcPr>
          <w:p w14:paraId="1F16ABE8">
            <w:pPr>
              <w:spacing w:after="0"/>
            </w:pPr>
            <w:r>
              <w:rPr>
                <w:rFonts w:ascii="Aptos" w:hAnsi="Aptos"/>
                <w:sz w:val="16"/>
              </w:rPr>
              <w:t>Enable temporal -&gt; spatial windows -&gt; interpolation stages.</w:t>
            </w:r>
          </w:p>
        </w:tc>
      </w:tr>
      <w:tr w14:paraId="144E5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shd w:val="clear" w:color="auto" w:fill="F7F8F9"/>
            <w:vAlign w:val="center"/>
          </w:tcPr>
          <w:p w14:paraId="19FD9CD7">
            <w:pPr>
              <w:spacing w:after="0"/>
            </w:pPr>
            <w:r>
              <w:rPr>
                <w:rFonts w:ascii="Aptos" w:hAnsi="Aptos"/>
                <w:b/>
                <w:sz w:val="16"/>
              </w:rPr>
              <w:t>temporal_fill_mode</w:t>
            </w:r>
          </w:p>
        </w:tc>
        <w:tc>
          <w:tcPr>
            <w:tcW w:w="1728" w:type="dxa"/>
            <w:shd w:val="clear" w:color="auto" w:fill="F7F8F9"/>
            <w:vAlign w:val="center"/>
          </w:tcPr>
          <w:p w14:paraId="2DF8B13F">
            <w:pPr>
              <w:spacing w:after="0"/>
            </w:pPr>
            <w:r>
              <w:rPr>
                <w:rFonts w:ascii="Aptos" w:hAnsi="Aptos"/>
                <w:sz w:val="16"/>
              </w:rPr>
              <w:t>past_only</w:t>
            </w:r>
          </w:p>
        </w:tc>
        <w:tc>
          <w:tcPr>
            <w:tcW w:w="4896" w:type="dxa"/>
            <w:shd w:val="clear" w:color="auto" w:fill="F7F8F9"/>
            <w:vAlign w:val="center"/>
          </w:tcPr>
          <w:p w14:paraId="75C87E05">
            <w:pPr>
              <w:spacing w:after="0"/>
            </w:pPr>
            <w:r>
              <w:rPr>
                <w:rFonts w:ascii="Aptos" w:hAnsi="Aptos"/>
                <w:sz w:val="16"/>
              </w:rPr>
              <w:t>past_only or bidirectional.</w:t>
            </w:r>
          </w:p>
        </w:tc>
      </w:tr>
      <w:tr w14:paraId="58678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vAlign w:val="center"/>
          </w:tcPr>
          <w:p w14:paraId="2251C100">
            <w:pPr>
              <w:spacing w:after="0"/>
            </w:pPr>
            <w:r>
              <w:rPr>
                <w:rFonts w:ascii="Aptos" w:hAnsi="Aptos"/>
                <w:b/>
                <w:sz w:val="16"/>
              </w:rPr>
              <w:t>minimum_observed_fraction_for_fill</w:t>
            </w:r>
          </w:p>
        </w:tc>
        <w:tc>
          <w:tcPr>
            <w:tcW w:w="1728" w:type="dxa"/>
            <w:vAlign w:val="center"/>
          </w:tcPr>
          <w:p w14:paraId="35D6D480">
            <w:pPr>
              <w:spacing w:after="0"/>
            </w:pPr>
            <w:r>
              <w:rPr>
                <w:rFonts w:ascii="Aptos" w:hAnsi="Aptos"/>
                <w:sz w:val="16"/>
              </w:rPr>
              <w:t>0.20</w:t>
            </w:r>
          </w:p>
        </w:tc>
        <w:tc>
          <w:tcPr>
            <w:tcW w:w="4896" w:type="dxa"/>
            <w:vAlign w:val="center"/>
          </w:tcPr>
          <w:p w14:paraId="3402429C">
            <w:pPr>
              <w:spacing w:after="0"/>
            </w:pPr>
            <w:r>
              <w:rPr>
                <w:rFonts w:ascii="Aptos" w:hAnsi="Aptos"/>
                <w:sz w:val="16"/>
              </w:rPr>
              <w:t>Minimum post-IQR observed share for a period to be filled or used as temporal source.</w:t>
            </w:r>
          </w:p>
        </w:tc>
      </w:tr>
      <w:tr w14:paraId="66A4E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shd w:val="clear" w:color="auto" w:fill="F7F8F9"/>
            <w:vAlign w:val="center"/>
          </w:tcPr>
          <w:p w14:paraId="46544868">
            <w:pPr>
              <w:spacing w:after="0"/>
            </w:pPr>
            <w:r>
              <w:rPr>
                <w:rFonts w:ascii="Aptos" w:hAnsi="Aptos"/>
                <w:b/>
                <w:sz w:val="16"/>
              </w:rPr>
              <w:t>spatial_fill_window_sizes</w:t>
            </w:r>
          </w:p>
        </w:tc>
        <w:tc>
          <w:tcPr>
            <w:tcW w:w="1728" w:type="dxa"/>
            <w:shd w:val="clear" w:color="auto" w:fill="F7F8F9"/>
            <w:vAlign w:val="center"/>
          </w:tcPr>
          <w:p w14:paraId="739B8F04">
            <w:pPr>
              <w:spacing w:after="0"/>
            </w:pPr>
            <w:r>
              <w:rPr>
                <w:rFonts w:ascii="Aptos" w:hAnsi="Aptos"/>
                <w:sz w:val="16"/>
              </w:rPr>
              <w:t>(3,5)</w:t>
            </w:r>
          </w:p>
        </w:tc>
        <w:tc>
          <w:tcPr>
            <w:tcW w:w="4896" w:type="dxa"/>
            <w:shd w:val="clear" w:color="auto" w:fill="F7F8F9"/>
            <w:vAlign w:val="center"/>
          </w:tcPr>
          <w:p w14:paraId="1808306A">
            <w:pPr>
              <w:spacing w:after="0"/>
            </w:pPr>
            <w:r>
              <w:rPr>
                <w:rFonts w:ascii="Aptos" w:hAnsi="Aptos"/>
                <w:sz w:val="16"/>
              </w:rPr>
              <w:t>One of (3,), (3,5), (3,5,7), (3,5,7,9).</w:t>
            </w:r>
          </w:p>
        </w:tc>
      </w:tr>
      <w:tr w14:paraId="073AF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vAlign w:val="center"/>
          </w:tcPr>
          <w:p w14:paraId="480F643F">
            <w:pPr>
              <w:spacing w:after="0"/>
            </w:pPr>
            <w:r>
              <w:rPr>
                <w:rFonts w:ascii="Aptos" w:hAnsi="Aptos"/>
                <w:b/>
                <w:sz w:val="16"/>
              </w:rPr>
              <w:t>keep_cleaned_checkpoint</w:t>
            </w:r>
          </w:p>
        </w:tc>
        <w:tc>
          <w:tcPr>
            <w:tcW w:w="1728" w:type="dxa"/>
            <w:vAlign w:val="center"/>
          </w:tcPr>
          <w:p w14:paraId="7D8C8F09">
            <w:pPr>
              <w:spacing w:after="0"/>
            </w:pPr>
            <w:r>
              <w:rPr>
                <w:rFonts w:ascii="Aptos" w:hAnsi="Aptos"/>
                <w:sz w:val="16"/>
              </w:rPr>
              <w:t>False</w:t>
            </w:r>
          </w:p>
        </w:tc>
        <w:tc>
          <w:tcPr>
            <w:tcW w:w="4896" w:type="dxa"/>
            <w:vAlign w:val="center"/>
          </w:tcPr>
          <w:p w14:paraId="619E0D26">
            <w:pPr>
              <w:spacing w:after="0"/>
            </w:pPr>
            <w:r>
              <w:rPr>
                <w:rFonts w:ascii="Aptos" w:hAnsi="Aptos"/>
                <w:sz w:val="16"/>
              </w:rPr>
              <w:t>Keep intermediate cleaned physical-band NetCDF after final checkpoint commits.</w:t>
            </w:r>
          </w:p>
        </w:tc>
      </w:tr>
      <w:tr w14:paraId="34512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shd w:val="clear" w:color="auto" w:fill="F7F8F9"/>
            <w:vAlign w:val="center"/>
          </w:tcPr>
          <w:p w14:paraId="0BBCF252">
            <w:pPr>
              <w:spacing w:after="0"/>
            </w:pPr>
            <w:r>
              <w:rPr>
                <w:rFonts w:ascii="Aptos" w:hAnsi="Aptos"/>
                <w:b/>
                <w:sz w:val="16"/>
              </w:rPr>
              <w:t>interpolation_method</w:t>
            </w:r>
          </w:p>
        </w:tc>
        <w:tc>
          <w:tcPr>
            <w:tcW w:w="1728" w:type="dxa"/>
            <w:shd w:val="clear" w:color="auto" w:fill="F7F8F9"/>
            <w:vAlign w:val="center"/>
          </w:tcPr>
          <w:p w14:paraId="6890E14C">
            <w:pPr>
              <w:spacing w:after="0"/>
            </w:pPr>
            <w:r>
              <w:rPr>
                <w:rFonts w:ascii="Aptos" w:hAnsi="Aptos"/>
                <w:sz w:val="16"/>
              </w:rPr>
              <w:t>nearest</w:t>
            </w:r>
          </w:p>
        </w:tc>
        <w:tc>
          <w:tcPr>
            <w:tcW w:w="4896" w:type="dxa"/>
            <w:shd w:val="clear" w:color="auto" w:fill="F7F8F9"/>
            <w:vAlign w:val="center"/>
          </w:tcPr>
          <w:p w14:paraId="3B54E809">
            <w:pPr>
              <w:spacing w:after="0"/>
            </w:pPr>
            <w:r>
              <w:rPr>
                <w:rFonts w:ascii="Aptos" w:hAnsi="Aptos"/>
                <w:sz w:val="16"/>
              </w:rPr>
              <w:t>nearest / idw / kriging.</w:t>
            </w:r>
          </w:p>
        </w:tc>
      </w:tr>
      <w:tr w14:paraId="7C281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vAlign w:val="center"/>
          </w:tcPr>
          <w:p w14:paraId="1D3972BB">
            <w:pPr>
              <w:spacing w:after="0"/>
            </w:pPr>
            <w:r>
              <w:rPr>
                <w:rFonts w:ascii="Aptos" w:hAnsi="Aptos"/>
                <w:b/>
                <w:sz w:val="16"/>
              </w:rPr>
              <w:t>interpolation_max_distance_in_meters</w:t>
            </w:r>
          </w:p>
        </w:tc>
        <w:tc>
          <w:tcPr>
            <w:tcW w:w="1728" w:type="dxa"/>
            <w:vAlign w:val="center"/>
          </w:tcPr>
          <w:p w14:paraId="2DC1D20A">
            <w:pPr>
              <w:spacing w:after="0"/>
            </w:pPr>
            <w:r>
              <w:rPr>
                <w:rFonts w:ascii="Aptos" w:hAnsi="Aptos"/>
                <w:sz w:val="16"/>
              </w:rPr>
              <w:t>None</w:t>
            </w:r>
          </w:p>
        </w:tc>
        <w:tc>
          <w:tcPr>
            <w:tcW w:w="4896" w:type="dxa"/>
            <w:vAlign w:val="center"/>
          </w:tcPr>
          <w:p w14:paraId="1A4D3F4E">
            <w:pPr>
              <w:spacing w:after="0"/>
            </w:pPr>
            <w:r>
              <w:rPr>
                <w:rFonts w:ascii="Aptos" w:hAnsi="Aptos"/>
                <w:sz w:val="16"/>
              </w:rPr>
              <w:t>Required for IDW.</w:t>
            </w:r>
          </w:p>
        </w:tc>
      </w:tr>
      <w:tr w14:paraId="3D885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shd w:val="clear" w:color="auto" w:fill="F7F8F9"/>
            <w:vAlign w:val="center"/>
          </w:tcPr>
          <w:p w14:paraId="3C7E3D18">
            <w:pPr>
              <w:spacing w:after="0"/>
            </w:pPr>
            <w:r>
              <w:rPr>
                <w:rFonts w:ascii="Aptos" w:hAnsi="Aptos"/>
                <w:b/>
                <w:sz w:val="16"/>
              </w:rPr>
              <w:t>interpolation_variogram_lags</w:t>
            </w:r>
          </w:p>
        </w:tc>
        <w:tc>
          <w:tcPr>
            <w:tcW w:w="1728" w:type="dxa"/>
            <w:shd w:val="clear" w:color="auto" w:fill="F7F8F9"/>
            <w:vAlign w:val="center"/>
          </w:tcPr>
          <w:p w14:paraId="670CC1CE">
            <w:pPr>
              <w:spacing w:after="0"/>
            </w:pPr>
            <w:r>
              <w:rPr>
                <w:rFonts w:ascii="Aptos" w:hAnsi="Aptos"/>
                <w:sz w:val="16"/>
              </w:rPr>
              <w:t>15</w:t>
            </w:r>
          </w:p>
        </w:tc>
        <w:tc>
          <w:tcPr>
            <w:tcW w:w="4896" w:type="dxa"/>
            <w:shd w:val="clear" w:color="auto" w:fill="F7F8F9"/>
            <w:vAlign w:val="center"/>
          </w:tcPr>
          <w:p w14:paraId="14A75B51">
            <w:pPr>
              <w:spacing w:after="0"/>
            </w:pPr>
            <w:r>
              <w:rPr>
                <w:rFonts w:ascii="Aptos" w:hAnsi="Aptos"/>
                <w:sz w:val="16"/>
              </w:rPr>
              <w:t>Positive kriging lag count.</w:t>
            </w:r>
          </w:p>
        </w:tc>
      </w:tr>
      <w:tr w14:paraId="1D75D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vAlign w:val="center"/>
          </w:tcPr>
          <w:p w14:paraId="037B394B">
            <w:pPr>
              <w:spacing w:after="0"/>
            </w:pPr>
            <w:r>
              <w:rPr>
                <w:rFonts w:ascii="Aptos" w:hAnsi="Aptos"/>
                <w:b/>
                <w:sz w:val="16"/>
              </w:rPr>
              <w:t>interpolation_variogram_max_distance_in_meters</w:t>
            </w:r>
          </w:p>
        </w:tc>
        <w:tc>
          <w:tcPr>
            <w:tcW w:w="1728" w:type="dxa"/>
            <w:vAlign w:val="center"/>
          </w:tcPr>
          <w:p w14:paraId="43AE0246">
            <w:pPr>
              <w:spacing w:after="0"/>
            </w:pPr>
            <w:r>
              <w:rPr>
                <w:rFonts w:ascii="Aptos" w:hAnsi="Aptos"/>
                <w:sz w:val="16"/>
              </w:rPr>
              <w:t>None</w:t>
            </w:r>
          </w:p>
        </w:tc>
        <w:tc>
          <w:tcPr>
            <w:tcW w:w="4896" w:type="dxa"/>
            <w:vAlign w:val="center"/>
          </w:tcPr>
          <w:p w14:paraId="3AFD57C2">
            <w:pPr>
              <w:spacing w:after="0"/>
            </w:pPr>
            <w:r>
              <w:rPr>
                <w:rFonts w:ascii="Aptos" w:hAnsi="Aptos"/>
                <w:sz w:val="16"/>
              </w:rPr>
              <w:t>Required for kriging.</w:t>
            </w:r>
          </w:p>
        </w:tc>
      </w:tr>
    </w:tbl>
    <w:p w14:paraId="67947280">
      <w:pPr>
        <w:spacing w:after="0"/>
      </w:pPr>
    </w:p>
    <w:p w14:paraId="5CA02D08">
      <w:pPr>
        <w:pStyle w:val="3"/>
      </w:pPr>
      <w:r>
        <w:rPr>
          <w:rFonts w:ascii="Aptos" w:hAnsi="Aptos"/>
        </w:rPr>
        <w:t>15.3 Job-manager parameters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2016"/>
        <w:gridCol w:w="4896"/>
      </w:tblGrid>
      <w:tr w14:paraId="4F85C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shd w:val="clear" w:color="auto" w:fill="17324D"/>
            <w:vAlign w:val="center"/>
          </w:tcPr>
          <w:p w14:paraId="79882C7D">
            <w:pPr>
              <w:jc w:val="center"/>
            </w:pPr>
            <w:r>
              <w:rPr>
                <w:rFonts w:ascii="Aptos" w:hAnsi="Aptos"/>
                <w:b/>
                <w:color w:val="FFFFFF"/>
                <w:sz w:val="17"/>
              </w:rPr>
              <w:t>Parameter</w:t>
            </w:r>
          </w:p>
        </w:tc>
        <w:tc>
          <w:tcPr>
            <w:tcW w:w="2016" w:type="dxa"/>
            <w:shd w:val="clear" w:color="auto" w:fill="17324D"/>
            <w:vAlign w:val="center"/>
          </w:tcPr>
          <w:p w14:paraId="6AE638FF">
            <w:pPr>
              <w:jc w:val="center"/>
            </w:pPr>
            <w:r>
              <w:rPr>
                <w:rFonts w:ascii="Aptos" w:hAnsi="Aptos"/>
                <w:b/>
                <w:color w:val="FFFFFF"/>
                <w:sz w:val="17"/>
              </w:rPr>
              <w:t>Default</w:t>
            </w:r>
          </w:p>
        </w:tc>
        <w:tc>
          <w:tcPr>
            <w:tcW w:w="4896" w:type="dxa"/>
            <w:shd w:val="clear" w:color="auto" w:fill="17324D"/>
            <w:vAlign w:val="center"/>
          </w:tcPr>
          <w:p w14:paraId="2D4E40FB">
            <w:pPr>
              <w:jc w:val="center"/>
            </w:pPr>
            <w:r>
              <w:rPr>
                <w:rFonts w:ascii="Aptos" w:hAnsi="Aptos"/>
                <w:b/>
                <w:color w:val="FFFFFF"/>
                <w:sz w:val="17"/>
              </w:rPr>
              <w:t>Meaning</w:t>
            </w:r>
          </w:p>
        </w:tc>
      </w:tr>
      <w:tr w14:paraId="3AE2B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vAlign w:val="center"/>
          </w:tcPr>
          <w:p w14:paraId="321AF4F7">
            <w:pPr>
              <w:spacing w:after="0"/>
            </w:pPr>
            <w:r>
              <w:rPr>
                <w:rFonts w:ascii="Aptos" w:hAnsi="Aptos"/>
                <w:b/>
                <w:sz w:val="17"/>
              </w:rPr>
              <w:t>tile_size_metres</w:t>
            </w:r>
          </w:p>
        </w:tc>
        <w:tc>
          <w:tcPr>
            <w:tcW w:w="2016" w:type="dxa"/>
            <w:vAlign w:val="center"/>
          </w:tcPr>
          <w:p w14:paraId="40B468DE">
            <w:pPr>
              <w:spacing w:after="0"/>
            </w:pPr>
            <w:r>
              <w:rPr>
                <w:rFonts w:ascii="Aptos" w:hAnsi="Aptos"/>
                <w:sz w:val="17"/>
              </w:rPr>
              <w:t>50000</w:t>
            </w:r>
          </w:p>
        </w:tc>
        <w:tc>
          <w:tcPr>
            <w:tcW w:w="4896" w:type="dxa"/>
            <w:vAlign w:val="center"/>
          </w:tcPr>
          <w:p w14:paraId="26987F63">
            <w:pPr>
              <w:spacing w:after="0"/>
            </w:pPr>
            <w:r>
              <w:rPr>
                <w:rFonts w:ascii="Aptos" w:hAnsi="Aptos"/>
                <w:sz w:val="17"/>
              </w:rPr>
              <w:t>Core square tile width/height in working_epsg.</w:t>
            </w:r>
          </w:p>
        </w:tc>
      </w:tr>
      <w:tr w14:paraId="1D0C6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7F8F9"/>
            <w:vAlign w:val="center"/>
          </w:tcPr>
          <w:p w14:paraId="09B97600">
            <w:pPr>
              <w:spacing w:after="0"/>
            </w:pPr>
            <w:r>
              <w:rPr>
                <w:rFonts w:ascii="Aptos" w:hAnsi="Aptos"/>
                <w:b/>
                <w:sz w:val="17"/>
              </w:rPr>
              <w:t>tile_buffer_metres</w:t>
            </w:r>
          </w:p>
        </w:tc>
        <w:tc>
          <w:tcPr>
            <w:tcW w:w="2016" w:type="dxa"/>
            <w:shd w:val="clear" w:color="auto" w:fill="F7F8F9"/>
            <w:vAlign w:val="center"/>
          </w:tcPr>
          <w:p w14:paraId="01C360A1">
            <w:pPr>
              <w:spacing w:after="0"/>
            </w:pPr>
            <w:r>
              <w:rPr>
                <w:rFonts w:ascii="Aptos" w:hAnsi="Aptos"/>
                <w:sz w:val="17"/>
              </w:rPr>
              <w:t>500</w:t>
            </w:r>
          </w:p>
        </w:tc>
        <w:tc>
          <w:tcPr>
            <w:tcW w:w="4896" w:type="dxa"/>
            <w:shd w:val="clear" w:color="auto" w:fill="F7F8F9"/>
            <w:vAlign w:val="center"/>
          </w:tcPr>
          <w:p w14:paraId="7F5DE072">
            <w:pPr>
              <w:spacing w:after="0"/>
            </w:pPr>
            <w:r>
              <w:rPr>
                <w:rFonts w:ascii="Aptos" w:hAnsi="Aptos"/>
                <w:sz w:val="17"/>
              </w:rPr>
              <w:t>Buffer added to the remote raster extent, not to parcel ownership.</w:t>
            </w:r>
          </w:p>
        </w:tc>
      </w:tr>
      <w:tr w14:paraId="14382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vAlign w:val="center"/>
          </w:tcPr>
          <w:p w14:paraId="393F6F31">
            <w:pPr>
              <w:spacing w:after="0"/>
            </w:pPr>
            <w:r>
              <w:rPr>
                <w:rFonts w:ascii="Aptos" w:hAnsi="Aptos"/>
                <w:b/>
                <w:sz w:val="17"/>
              </w:rPr>
              <w:t>openeo_parallel_jobs</w:t>
            </w:r>
          </w:p>
        </w:tc>
        <w:tc>
          <w:tcPr>
            <w:tcW w:w="2016" w:type="dxa"/>
            <w:vAlign w:val="center"/>
          </w:tcPr>
          <w:p w14:paraId="47AB5FFB">
            <w:pPr>
              <w:spacing w:after="0"/>
            </w:pPr>
            <w:r>
              <w:rPr>
                <w:rFonts w:ascii="Aptos" w:hAnsi="Aptos"/>
                <w:sz w:val="17"/>
              </w:rPr>
              <w:t>2</w:t>
            </w:r>
          </w:p>
        </w:tc>
        <w:tc>
          <w:tcPr>
            <w:tcW w:w="4896" w:type="dxa"/>
            <w:vAlign w:val="center"/>
          </w:tcPr>
          <w:p w14:paraId="696C194D">
            <w:pPr>
              <w:spacing w:after="0"/>
            </w:pPr>
            <w:r>
              <w:rPr>
                <w:rFonts w:ascii="Aptos" w:hAnsi="Aptos"/>
                <w:sz w:val="17"/>
              </w:rPr>
              <w:t>Maximum active CDSE jobs in this manager.</w:t>
            </w:r>
          </w:p>
        </w:tc>
      </w:tr>
      <w:tr w14:paraId="4113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F7F8F9"/>
            <w:vAlign w:val="center"/>
          </w:tcPr>
          <w:p w14:paraId="45C0EB32">
            <w:pPr>
              <w:spacing w:after="0"/>
            </w:pPr>
            <w:r>
              <w:rPr>
                <w:rFonts w:ascii="Aptos" w:hAnsi="Aptos"/>
                <w:b/>
                <w:sz w:val="17"/>
              </w:rPr>
              <w:t>job_poll_seconds</w:t>
            </w:r>
          </w:p>
        </w:tc>
        <w:tc>
          <w:tcPr>
            <w:tcW w:w="2016" w:type="dxa"/>
            <w:shd w:val="clear" w:color="auto" w:fill="F7F8F9"/>
            <w:vAlign w:val="center"/>
          </w:tcPr>
          <w:p w14:paraId="3DC1926A">
            <w:pPr>
              <w:spacing w:after="0"/>
            </w:pPr>
            <w:r>
              <w:rPr>
                <w:rFonts w:ascii="Aptos" w:hAnsi="Aptos"/>
                <w:sz w:val="17"/>
              </w:rPr>
              <w:t>30</w:t>
            </w:r>
          </w:p>
        </w:tc>
        <w:tc>
          <w:tcPr>
            <w:tcW w:w="4896" w:type="dxa"/>
            <w:shd w:val="clear" w:color="auto" w:fill="F7F8F9"/>
            <w:vAlign w:val="center"/>
          </w:tcPr>
          <w:p w14:paraId="6D07B460">
            <w:pPr>
              <w:spacing w:after="0"/>
            </w:pPr>
            <w:r>
              <w:rPr>
                <w:rFonts w:ascii="Aptos" w:hAnsi="Aptos"/>
                <w:sz w:val="17"/>
              </w:rPr>
              <w:t>Manager polling interval.</w:t>
            </w:r>
          </w:p>
        </w:tc>
      </w:tr>
      <w:tr w14:paraId="1807E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vAlign w:val="center"/>
          </w:tcPr>
          <w:p w14:paraId="5CEE12DB">
            <w:pPr>
              <w:spacing w:after="0"/>
            </w:pPr>
            <w:r>
              <w:rPr>
                <w:rFonts w:ascii="Aptos" w:hAnsi="Aptos"/>
                <w:b/>
                <w:sz w:val="17"/>
              </w:rPr>
              <w:t>run_identifier</w:t>
            </w:r>
          </w:p>
        </w:tc>
        <w:tc>
          <w:tcPr>
            <w:tcW w:w="2016" w:type="dxa"/>
            <w:vAlign w:val="center"/>
          </w:tcPr>
          <w:p w14:paraId="5F2E9BBA">
            <w:pPr>
              <w:spacing w:after="0"/>
            </w:pPr>
            <w:r>
              <w:rPr>
                <w:rFonts w:ascii="Aptos" w:hAnsi="Aptos"/>
                <w:sz w:val="17"/>
              </w:rPr>
              <w:t>generated timestamp</w:t>
            </w:r>
          </w:p>
        </w:tc>
        <w:tc>
          <w:tcPr>
            <w:tcW w:w="4896" w:type="dxa"/>
            <w:vAlign w:val="center"/>
          </w:tcPr>
          <w:p w14:paraId="1B0C8935">
            <w:pPr>
              <w:spacing w:after="0"/>
            </w:pPr>
            <w:r>
              <w:rPr>
                <w:rFonts w:ascii="Aptos" w:hAnsi="Aptos"/>
                <w:sz w:val="17"/>
              </w:rPr>
              <w:t>Human-readable label (&lt;=80 chars) included in openEO job titles.</w:t>
            </w:r>
          </w:p>
        </w:tc>
      </w:tr>
    </w:tbl>
    <w:p w14:paraId="1988EEA8">
      <w:pPr>
        <w:spacing w:after="0"/>
      </w:pPr>
    </w:p>
    <w:p w14:paraId="6A853588">
      <w:pPr>
        <w:pStyle w:val="2"/>
      </w:pPr>
      <w:r>
        <w:rPr>
          <w:rFonts w:ascii="Aptos" w:hAnsi="Aptos"/>
        </w:rPr>
        <w:t>16. Operational runbook</w:t>
      </w:r>
    </w:p>
    <w:p w14:paraId="10620DFE">
      <w:pPr>
        <w:pStyle w:val="3"/>
      </w:pPr>
      <w:r>
        <w:rPr>
          <w:rFonts w:ascii="Aptos" w:hAnsi="Aptos"/>
        </w:rPr>
        <w:t>16.1 Minimal base-class run</w:t>
      </w:r>
    </w:p>
    <w:tbl>
      <w:tblPr>
        <w:tblStyle w:val="12"/>
        <w:tblW w:w="0" w:type="auto"/>
        <w:jc w:val="center"/>
        <w:tblLayout w:type="autofit"/>
        <w:tblCellMar>
          <w:top w:w="0" w:type="dxa"/>
          <w:left w:w="108" w:type="dxa"/>
          <w:bottom w:w="0" w:type="dxa"/>
          <w:right w:w="108" w:type="dxa"/>
        </w:tblCellMar>
      </w:tblPr>
      <w:tblGrid>
        <w:gridCol w:w="10080"/>
      </w:tblGrid>
      <w:tr w14:paraId="0BCFD14D">
        <w:tblPrEx>
          <w:tblCellMar>
            <w:top w:w="0" w:type="dxa"/>
            <w:left w:w="108" w:type="dxa"/>
            <w:bottom w:w="0" w:type="dxa"/>
            <w:right w:w="108" w:type="dxa"/>
          </w:tblCellMar>
        </w:tblPrEx>
        <w:trPr>
          <w:jc w:val="center"/>
        </w:trPr>
        <w:tc>
          <w:tcPr>
            <w:tcW w:w="10080" w:type="dxa"/>
            <w:tcBorders>
              <w:top w:val="single" w:color="D0D6DB" w:sz="4" w:space="0"/>
              <w:left w:val="single" w:color="D0D6DB" w:sz="4" w:space="0"/>
              <w:bottom w:val="single" w:color="D0D6DB" w:sz="4" w:space="0"/>
              <w:right w:val="single" w:color="D0D6DB" w:sz="4" w:space="0"/>
            </w:tcBorders>
            <w:shd w:val="clear" w:color="auto" w:fill="F5F6F7"/>
          </w:tcPr>
          <w:p w14:paraId="7DCCCF93">
            <w:r>
              <w:rPr>
                <w:rFonts w:ascii="DejaVu Sans Mono" w:hAnsi="DejaVu Sans Mono"/>
                <w:color w:val="27343D"/>
                <w:sz w:val="16"/>
              </w:rPr>
              <w:t>from openeo_parcel_stats_pipeline import SatelliteZonalStats</w:t>
            </w:r>
            <w:r>
              <w:br w:type="textWrapping"/>
            </w:r>
            <w:r>
              <w:br w:type="textWrapping"/>
            </w:r>
            <w:r>
              <w:rPr>
                <w:rFonts w:ascii="DejaVu Sans Mono" w:hAnsi="DejaVu Sans Mono"/>
                <w:color w:val="27343D"/>
                <w:sz w:val="16"/>
              </w:rPr>
              <w:t>extractor = SatelliteZonalStats(</w:t>
            </w:r>
            <w:r>
              <w:br w:type="textWrapping"/>
            </w:r>
            <w:r>
              <w:rPr>
                <w:rFonts w:ascii="DejaVu Sans Mono" w:hAnsi="DejaVu Sans Mono"/>
                <w:color w:val="27343D"/>
                <w:sz w:val="16"/>
              </w:rPr>
              <w:t xml:space="preserve">    parcels=parcels,</w:t>
            </w:r>
            <w:r>
              <w:br w:type="textWrapping"/>
            </w:r>
            <w:r>
              <w:rPr>
                <w:rFonts w:ascii="DejaVu Sans Mono" w:hAnsi="DejaVu Sans Mono"/>
                <w:color w:val="27343D"/>
                <w:sz w:val="16"/>
              </w:rPr>
              <w:t xml:space="preserve">    start_date="2024-03-01",</w:t>
            </w:r>
            <w:r>
              <w:br w:type="textWrapping"/>
            </w:r>
            <w:r>
              <w:rPr>
                <w:rFonts w:ascii="DejaVu Sans Mono" w:hAnsi="DejaVu Sans Mono"/>
                <w:color w:val="27343D"/>
                <w:sz w:val="16"/>
              </w:rPr>
              <w:t xml:space="preserve">    end_date="2024-10-31",</w:t>
            </w:r>
            <w:r>
              <w:br w:type="textWrapping"/>
            </w:r>
            <w:r>
              <w:rPr>
                <w:rFonts w:ascii="DejaVu Sans Mono" w:hAnsi="DejaVu Sans Mono"/>
                <w:color w:val="27343D"/>
                <w:sz w:val="16"/>
              </w:rPr>
              <w:t xml:space="preserve">    output_dir="parcel_stats_run",</w:t>
            </w:r>
            <w:r>
              <w:br w:type="textWrapping"/>
            </w:r>
            <w:r>
              <w:rPr>
                <w:rFonts w:ascii="DejaVu Sans Mono" w:hAnsi="DejaVu Sans Mono"/>
                <w:color w:val="27343D"/>
                <w:sz w:val="16"/>
              </w:rPr>
              <w:t xml:space="preserve">    working_epsg=32634,</w:t>
            </w:r>
            <w:r>
              <w:br w:type="textWrapping"/>
            </w:r>
            <w:r>
              <w:rPr>
                <w:rFonts w:ascii="DejaVu Sans Mono" w:hAnsi="DejaVu Sans Mono"/>
                <w:color w:val="27343D"/>
                <w:sz w:val="16"/>
              </w:rPr>
              <w:t xml:space="preserve">    parcel_id_field="parcel_id",</w:t>
            </w:r>
            <w:r>
              <w:br w:type="textWrapping"/>
            </w:r>
            <w:r>
              <w:rPr>
                <w:rFonts w:ascii="DejaVu Sans Mono" w:hAnsi="DejaVu Sans Mono"/>
                <w:color w:val="27343D"/>
                <w:sz w:val="16"/>
              </w:rPr>
              <w:t xml:space="preserve">    sentinel2_bands=["B02", "B03", "B04", "B08"],</w:t>
            </w:r>
            <w:r>
              <w:br w:type="textWrapping"/>
            </w:r>
            <w:r>
              <w:rPr>
                <w:rFonts w:ascii="DejaVu Sans Mono" w:hAnsi="DejaVu Sans Mono"/>
                <w:color w:val="27343D"/>
                <w:sz w:val="16"/>
              </w:rPr>
              <w:t xml:space="preserve">    calculate_sentinel2_indices=True,</w:t>
            </w:r>
            <w:r>
              <w:br w:type="textWrapping"/>
            </w:r>
            <w:r>
              <w:rPr>
                <w:rFonts w:ascii="DejaVu Sans Mono" w:hAnsi="DejaVu Sans Mono"/>
                <w:color w:val="27343D"/>
                <w:sz w:val="16"/>
              </w:rPr>
              <w:t xml:space="preserve">    sentinel2_indices=["NDVI", "NDMI"],</w:t>
            </w:r>
            <w:r>
              <w:br w:type="textWrapping"/>
            </w:r>
            <w:r>
              <w:rPr>
                <w:rFonts w:ascii="DejaVu Sans Mono" w:hAnsi="DejaVu Sans Mono"/>
                <w:color w:val="27343D"/>
                <w:sz w:val="16"/>
              </w:rPr>
              <w:t xml:space="preserve">    sentinel1_bands=["VV", "VH"],</w:t>
            </w:r>
            <w:r>
              <w:br w:type="textWrapping"/>
            </w:r>
            <w:r>
              <w:rPr>
                <w:rFonts w:ascii="DejaVu Sans Mono" w:hAnsi="DejaVu Sans Mono"/>
                <w:color w:val="27343D"/>
                <w:sz w:val="16"/>
              </w:rPr>
              <w:t xml:space="preserve">    spatial_statistics=["mean", "median", "sd", "count"],</w:t>
            </w:r>
            <w:r>
              <w:br w:type="textWrapping"/>
            </w:r>
            <w:r>
              <w:rPr>
                <w:rFonts w:ascii="DejaVu Sans Mono" w:hAnsi="DejaVu Sans Mono"/>
                <w:color w:val="27343D"/>
                <w:sz w:val="16"/>
              </w:rPr>
              <w:t xml:space="preserve">    remove_outliers=True,</w:t>
            </w:r>
            <w:r>
              <w:br w:type="textWrapping"/>
            </w:r>
            <w:r>
              <w:rPr>
                <w:rFonts w:ascii="DejaVu Sans Mono" w:hAnsi="DejaVu Sans Mono"/>
                <w:color w:val="27343D"/>
                <w:sz w:val="16"/>
              </w:rPr>
              <w:t xml:space="preserve">    fill_nulls=True,</w:t>
            </w:r>
            <w:r>
              <w:br w:type="textWrapping"/>
            </w:r>
            <w:r>
              <w:rPr>
                <w:rFonts w:ascii="DejaVu Sans Mono" w:hAnsi="DejaVu Sans Mono"/>
                <w:color w:val="27343D"/>
                <w:sz w:val="16"/>
              </w:rPr>
              <w:t xml:space="preserve">    temporal_period="1M",</w:t>
            </w:r>
            <w:r>
              <w:br w:type="textWrapping"/>
            </w:r>
            <w:r>
              <w:rPr>
                <w:rFonts w:ascii="DejaVu Sans Mono" w:hAnsi="DejaVu Sans Mono"/>
                <w:color w:val="27343D"/>
                <w:sz w:val="16"/>
              </w:rPr>
              <w:t xml:space="preserve">    temporal_reducer="median",</w:t>
            </w:r>
            <w:r>
              <w:br w:type="textWrapping"/>
            </w:r>
            <w:r>
              <w:rPr>
                <w:rFonts w:ascii="DejaVu Sans Mono" w:hAnsi="DejaVu Sans Mono"/>
                <w:color w:val="27343D"/>
                <w:sz w:val="16"/>
              </w:rPr>
              <w:t xml:space="preserve">    batch_workers=2,</w:t>
            </w:r>
            <w:r>
              <w:br w:type="textWrapping"/>
            </w:r>
            <w:r>
              <w:rPr>
                <w:rFonts w:ascii="DejaVu Sans Mono" w:hAnsi="DejaVu Sans Mono"/>
                <w:color w:val="27343D"/>
                <w:sz w:val="16"/>
              </w:rPr>
              <w:t>)</w:t>
            </w:r>
            <w:r>
              <w:br w:type="textWrapping"/>
            </w:r>
            <w:r>
              <w:rPr>
                <w:rFonts w:ascii="DejaVu Sans Mono" w:hAnsi="DejaVu Sans Mono"/>
                <w:color w:val="27343D"/>
                <w:sz w:val="16"/>
              </w:rPr>
              <w:t>result = extractor.run()</w:t>
            </w:r>
            <w:r>
              <w:br w:type="textWrapping"/>
            </w:r>
            <w:r>
              <w:rPr>
                <w:rFonts w:ascii="DejaVu Sans Mono" w:hAnsi="DejaVu Sans Mono"/>
                <w:color w:val="27343D"/>
                <w:sz w:val="16"/>
              </w:rPr>
              <w:t>cleaning_report = extractor.cleaning_report</w:t>
            </w:r>
          </w:p>
        </w:tc>
      </w:tr>
    </w:tbl>
    <w:p w14:paraId="39D09470">
      <w:pPr>
        <w:spacing w:after="0"/>
      </w:pPr>
    </w:p>
    <w:p w14:paraId="1CD47D1B">
      <w:pPr>
        <w:pStyle w:val="3"/>
      </w:pPr>
      <w:r>
        <w:rPr>
          <w:rFonts w:ascii="Aptos" w:hAnsi="Aptos"/>
        </w:rPr>
        <w:t>16.2 Restartable manager run</w:t>
      </w:r>
    </w:p>
    <w:tbl>
      <w:tblPr>
        <w:tblStyle w:val="12"/>
        <w:tblW w:w="0" w:type="auto"/>
        <w:jc w:val="center"/>
        <w:tblLayout w:type="autofit"/>
        <w:tblCellMar>
          <w:top w:w="0" w:type="dxa"/>
          <w:left w:w="108" w:type="dxa"/>
          <w:bottom w:w="0" w:type="dxa"/>
          <w:right w:w="108" w:type="dxa"/>
        </w:tblCellMar>
      </w:tblPr>
      <w:tblGrid>
        <w:gridCol w:w="10080"/>
      </w:tblGrid>
      <w:tr w14:paraId="4804501E">
        <w:tblPrEx>
          <w:tblCellMar>
            <w:top w:w="0" w:type="dxa"/>
            <w:left w:w="108" w:type="dxa"/>
            <w:bottom w:w="0" w:type="dxa"/>
            <w:right w:w="108" w:type="dxa"/>
          </w:tblCellMar>
        </w:tblPrEx>
        <w:trPr>
          <w:jc w:val="center"/>
        </w:trPr>
        <w:tc>
          <w:tcPr>
            <w:tcW w:w="10080" w:type="dxa"/>
            <w:tcBorders>
              <w:top w:val="single" w:color="D0D6DB" w:sz="4" w:space="0"/>
              <w:left w:val="single" w:color="D0D6DB" w:sz="4" w:space="0"/>
              <w:bottom w:val="single" w:color="D0D6DB" w:sz="4" w:space="0"/>
              <w:right w:val="single" w:color="D0D6DB" w:sz="4" w:space="0"/>
            </w:tcBorders>
            <w:shd w:val="clear" w:color="auto" w:fill="F5F6F7"/>
          </w:tcPr>
          <w:p w14:paraId="604AD697">
            <w:r>
              <w:rPr>
                <w:rFonts w:ascii="DejaVu Sans Mono" w:hAnsi="DejaVu Sans Mono"/>
                <w:color w:val="27343D"/>
                <w:sz w:val="16"/>
              </w:rPr>
              <w:t>from openeo_parcel_stats_pipeline import JobManagerSatelliteZonalStats</w:t>
            </w:r>
            <w:r>
              <w:br w:type="textWrapping"/>
            </w:r>
            <w:r>
              <w:rPr>
                <w:rFonts w:ascii="DejaVu Sans Mono" w:hAnsi="DejaVu Sans Mono"/>
                <w:color w:val="27343D"/>
                <w:sz w:val="16"/>
              </w:rPr>
              <w:t>from openeo_parcel_stats_pipeline.zonal_stats_job_manager import (</w:t>
            </w:r>
            <w:r>
              <w:br w:type="textWrapping"/>
            </w:r>
            <w:r>
              <w:rPr>
                <w:rFonts w:ascii="DejaVu Sans Mono" w:hAnsi="DejaVu Sans Mono"/>
                <w:color w:val="27343D"/>
                <w:sz w:val="16"/>
              </w:rPr>
              <w:t xml:space="preserve">    compute_tile_buffer_metres, compute_tile_width,</w:t>
            </w:r>
            <w:r>
              <w:br w:type="textWrapping"/>
            </w:r>
            <w:r>
              <w:rPr>
                <w:rFonts w:ascii="DejaVu Sans Mono" w:hAnsi="DejaVu Sans Mono"/>
                <w:color w:val="27343D"/>
                <w:sz w:val="16"/>
              </w:rPr>
              <w:t>)</w:t>
            </w:r>
            <w:r>
              <w:br w:type="textWrapping"/>
            </w:r>
            <w:r>
              <w:br w:type="textWrapping"/>
            </w:r>
            <w:r>
              <w:rPr>
                <w:rFonts w:ascii="DejaVu Sans Mono" w:hAnsi="DejaVu Sans Mono"/>
                <w:color w:val="27343D"/>
                <w:sz w:val="16"/>
              </w:rPr>
              <w:t>working_epsg = 32634</w:t>
            </w:r>
            <w:r>
              <w:br w:type="textWrapping"/>
            </w:r>
            <w:r>
              <w:rPr>
                <w:rFonts w:ascii="DejaVu Sans Mono" w:hAnsi="DejaVu Sans Mono"/>
                <w:color w:val="27343D"/>
                <w:sz w:val="16"/>
              </w:rPr>
              <w:t>metric_parcels = parcels.to_crs(epsg=working_epsg)</w:t>
            </w:r>
            <w:r>
              <w:br w:type="textWrapping"/>
            </w:r>
            <w:r>
              <w:rPr>
                <w:rFonts w:ascii="DejaVu Sans Mono" w:hAnsi="DejaVu Sans Mono"/>
                <w:color w:val="27343D"/>
                <w:sz w:val="16"/>
              </w:rPr>
              <w:t>tile_size = compute_tile_width(metric_parcels, "parcel_id", working_epsg)</w:t>
            </w:r>
            <w:r>
              <w:br w:type="textWrapping"/>
            </w:r>
            <w:r>
              <w:rPr>
                <w:rFonts w:ascii="DejaVu Sans Mono" w:hAnsi="DejaVu Sans Mono"/>
                <w:color w:val="27343D"/>
                <w:sz w:val="16"/>
              </w:rPr>
              <w:t>tile_buffer = compute_tile_buffer_metres(parcels, working_epsg)</w:t>
            </w:r>
            <w:r>
              <w:br w:type="textWrapping"/>
            </w:r>
            <w:r>
              <w:br w:type="textWrapping"/>
            </w:r>
            <w:r>
              <w:rPr>
                <w:rFonts w:ascii="DejaVu Sans Mono" w:hAnsi="DejaVu Sans Mono"/>
                <w:color w:val="27343D"/>
                <w:sz w:val="16"/>
              </w:rPr>
              <w:t>extractor = JobManagerSatelliteZonalStats(</w:t>
            </w:r>
            <w:r>
              <w:br w:type="textWrapping"/>
            </w:r>
            <w:r>
              <w:rPr>
                <w:rFonts w:ascii="DejaVu Sans Mono" w:hAnsi="DejaVu Sans Mono"/>
                <w:color w:val="27343D"/>
                <w:sz w:val="16"/>
              </w:rPr>
              <w:t xml:space="preserve">    parcels=parcels,</w:t>
            </w:r>
            <w:r>
              <w:br w:type="textWrapping"/>
            </w:r>
            <w:r>
              <w:rPr>
                <w:rFonts w:ascii="DejaVu Sans Mono" w:hAnsi="DejaVu Sans Mono"/>
                <w:color w:val="27343D"/>
                <w:sz w:val="16"/>
              </w:rPr>
              <w:t xml:space="preserve">    start_date="2023-01-01",</w:t>
            </w:r>
            <w:r>
              <w:br w:type="textWrapping"/>
            </w:r>
            <w:r>
              <w:rPr>
                <w:rFonts w:ascii="DejaVu Sans Mono" w:hAnsi="DejaVu Sans Mono"/>
                <w:color w:val="27343D"/>
                <w:sz w:val="16"/>
              </w:rPr>
              <w:t xml:space="preserve">    end_date="2024-12-31",</w:t>
            </w:r>
            <w:r>
              <w:br w:type="textWrapping"/>
            </w:r>
            <w:r>
              <w:rPr>
                <w:rFonts w:ascii="DejaVu Sans Mono" w:hAnsi="DejaVu Sans Mono"/>
                <w:color w:val="27343D"/>
                <w:sz w:val="16"/>
              </w:rPr>
              <w:t xml:space="preserve">    output_dir="parcel_stats_manager",</w:t>
            </w:r>
            <w:r>
              <w:br w:type="textWrapping"/>
            </w:r>
            <w:r>
              <w:rPr>
                <w:rFonts w:ascii="DejaVu Sans Mono" w:hAnsi="DejaVu Sans Mono"/>
                <w:color w:val="27343D"/>
                <w:sz w:val="16"/>
              </w:rPr>
              <w:t xml:space="preserve">    working_epsg=working_epsg,</w:t>
            </w:r>
            <w:r>
              <w:br w:type="textWrapping"/>
            </w:r>
            <w:r>
              <w:rPr>
                <w:rFonts w:ascii="DejaVu Sans Mono" w:hAnsi="DejaVu Sans Mono"/>
                <w:color w:val="27343D"/>
                <w:sz w:val="16"/>
              </w:rPr>
              <w:t xml:space="preserve">    parcel_id_field="parcel_id",</w:t>
            </w:r>
            <w:r>
              <w:br w:type="textWrapping"/>
            </w:r>
            <w:r>
              <w:rPr>
                <w:rFonts w:ascii="DejaVu Sans Mono" w:hAnsi="DejaVu Sans Mono"/>
                <w:color w:val="27343D"/>
                <w:sz w:val="16"/>
              </w:rPr>
              <w:t xml:space="preserve">    sentinel2_bands=[],</w:t>
            </w:r>
            <w:r>
              <w:br w:type="textWrapping"/>
            </w:r>
            <w:r>
              <w:rPr>
                <w:rFonts w:ascii="DejaVu Sans Mono" w:hAnsi="DejaVu Sans Mono"/>
                <w:color w:val="27343D"/>
                <w:sz w:val="16"/>
              </w:rPr>
              <w:t xml:space="preserve">    sentinel1_bands=["VV", "VH"],</w:t>
            </w:r>
            <w:r>
              <w:br w:type="textWrapping"/>
            </w:r>
            <w:r>
              <w:rPr>
                <w:rFonts w:ascii="DejaVu Sans Mono" w:hAnsi="DejaVu Sans Mono"/>
                <w:color w:val="27343D"/>
                <w:sz w:val="16"/>
              </w:rPr>
              <w:t xml:space="preserve">    spatial_statistics=["mean", "median", "sd", "count"],</w:t>
            </w:r>
            <w:r>
              <w:br w:type="textWrapping"/>
            </w:r>
            <w:r>
              <w:rPr>
                <w:rFonts w:ascii="DejaVu Sans Mono" w:hAnsi="DejaVu Sans Mono"/>
                <w:color w:val="27343D"/>
                <w:sz w:val="16"/>
              </w:rPr>
              <w:t xml:space="preserve">    tile_size_metres=tile_size,</w:t>
            </w:r>
            <w:r>
              <w:br w:type="textWrapping"/>
            </w:r>
            <w:r>
              <w:rPr>
                <w:rFonts w:ascii="DejaVu Sans Mono" w:hAnsi="DejaVu Sans Mono"/>
                <w:color w:val="27343D"/>
                <w:sz w:val="16"/>
              </w:rPr>
              <w:t xml:space="preserve">    tile_buffer_metres=tile_buffer,</w:t>
            </w:r>
            <w:r>
              <w:br w:type="textWrapping"/>
            </w:r>
            <w:r>
              <w:rPr>
                <w:rFonts w:ascii="DejaVu Sans Mono" w:hAnsi="DejaVu Sans Mono"/>
                <w:color w:val="27343D"/>
                <w:sz w:val="16"/>
              </w:rPr>
              <w:t xml:space="preserve">    openeo_parallel_jobs=2,</w:t>
            </w:r>
            <w:r>
              <w:br w:type="textWrapping"/>
            </w:r>
            <w:r>
              <w:rPr>
                <w:rFonts w:ascii="DejaVu Sans Mono" w:hAnsi="DejaVu Sans Mono"/>
                <w:color w:val="27343D"/>
                <w:sz w:val="16"/>
              </w:rPr>
              <w:t xml:space="preserve">    job_poll_seconds=30,</w:t>
            </w:r>
            <w:r>
              <w:br w:type="textWrapping"/>
            </w:r>
            <w:r>
              <w:rPr>
                <w:rFonts w:ascii="DejaVu Sans Mono" w:hAnsi="DejaVu Sans Mono"/>
                <w:color w:val="27343D"/>
                <w:sz w:val="16"/>
              </w:rPr>
              <w:t xml:space="preserve">    batch_workers=2,</w:t>
            </w:r>
            <w:r>
              <w:br w:type="textWrapping"/>
            </w:r>
            <w:r>
              <w:rPr>
                <w:rFonts w:ascii="DejaVu Sans Mono" w:hAnsi="DejaVu Sans Mono"/>
                <w:color w:val="27343D"/>
                <w:sz w:val="16"/>
              </w:rPr>
              <w:t xml:space="preserve">    run_identifier="parcels-2023-2024-S1",</w:t>
            </w:r>
            <w:r>
              <w:br w:type="textWrapping"/>
            </w:r>
            <w:r>
              <w:rPr>
                <w:rFonts w:ascii="DejaVu Sans Mono" w:hAnsi="DejaVu Sans Mono"/>
                <w:color w:val="27343D"/>
                <w:sz w:val="16"/>
              </w:rPr>
              <w:t>)</w:t>
            </w:r>
            <w:r>
              <w:br w:type="textWrapping"/>
            </w:r>
            <w:r>
              <w:rPr>
                <w:rFonts w:ascii="DejaVu Sans Mono" w:hAnsi="DejaVu Sans Mono"/>
                <w:color w:val="27343D"/>
                <w:sz w:val="16"/>
              </w:rPr>
              <w:t>result = extractor.run()</w:t>
            </w:r>
          </w:p>
        </w:tc>
      </w:tr>
    </w:tbl>
    <w:p w14:paraId="092009BC">
      <w:pPr>
        <w:spacing w:after="0"/>
      </w:pPr>
    </w:p>
    <w:p w14:paraId="234F6EEE">
      <w:pPr>
        <w:pStyle w:val="3"/>
      </w:pPr>
      <w:r>
        <w:rPr>
          <w:rFonts w:ascii="Aptos" w:hAnsi="Aptos"/>
        </w:rPr>
        <w:t>16.3 Current multi-user sequence</w:t>
      </w:r>
    </w:p>
    <w:tbl>
      <w:tblPr>
        <w:tblStyle w:val="12"/>
        <w:tblW w:w="0" w:type="auto"/>
        <w:jc w:val="center"/>
        <w:tblLayout w:type="autofit"/>
        <w:tblCellMar>
          <w:top w:w="0" w:type="dxa"/>
          <w:left w:w="108" w:type="dxa"/>
          <w:bottom w:w="0" w:type="dxa"/>
          <w:right w:w="108" w:type="dxa"/>
        </w:tblCellMar>
      </w:tblPr>
      <w:tblGrid>
        <w:gridCol w:w="10080"/>
      </w:tblGrid>
      <w:tr w14:paraId="6FBF562F">
        <w:tblPrEx>
          <w:tblCellMar>
            <w:top w:w="0" w:type="dxa"/>
            <w:left w:w="108" w:type="dxa"/>
            <w:bottom w:w="0" w:type="dxa"/>
            <w:right w:w="108" w:type="dxa"/>
          </w:tblCellMar>
        </w:tblPrEx>
        <w:trPr>
          <w:jc w:val="center"/>
        </w:trPr>
        <w:tc>
          <w:tcPr>
            <w:tcW w:w="10080" w:type="dxa"/>
            <w:tcBorders>
              <w:top w:val="single" w:color="D0D6DB" w:sz="4" w:space="0"/>
              <w:left w:val="single" w:color="D0D6DB" w:sz="4" w:space="0"/>
              <w:bottom w:val="single" w:color="D0D6DB" w:sz="4" w:space="0"/>
              <w:right w:val="single" w:color="D0D6DB" w:sz="4" w:space="0"/>
            </w:tcBorders>
            <w:shd w:val="clear" w:color="auto" w:fill="F5F6F7"/>
          </w:tcPr>
          <w:p w14:paraId="17173694">
            <w:r>
              <w:rPr>
                <w:rFonts w:ascii="DejaVu Sans Mono" w:hAnsi="DejaVu Sans Mono"/>
                <w:color w:val="27343D"/>
                <w:sz w:val="16"/>
              </w:rPr>
              <w:t>from pathlib import Path</w:t>
            </w:r>
            <w:r>
              <w:br w:type="textWrapping"/>
            </w:r>
            <w:r>
              <w:rPr>
                <w:rFonts w:ascii="DejaVu Sans Mono" w:hAnsi="DejaVu Sans Mono"/>
                <w:color w:val="27343D"/>
                <w:sz w:val="16"/>
              </w:rPr>
              <w:t>from openeo_parcel_stats_pipeline.zonal_stats_multiuser_manager import (</w:t>
            </w:r>
            <w:r>
              <w:br w:type="textWrapping"/>
            </w:r>
            <w:r>
              <w:rPr>
                <w:rFonts w:ascii="DejaVu Sans Mono" w:hAnsi="DejaVu Sans Mono"/>
                <w:color w:val="27343D"/>
                <w:sz w:val="16"/>
              </w:rPr>
              <w:t xml:space="preserve">    split_geodataframe_by_grid,</w:t>
            </w:r>
            <w:r>
              <w:br w:type="textWrapping"/>
            </w:r>
            <w:r>
              <w:rPr>
                <w:rFonts w:ascii="DejaVu Sans Mono" w:hAnsi="DejaVu Sans Mono"/>
                <w:color w:val="27343D"/>
                <w:sz w:val="16"/>
              </w:rPr>
              <w:t xml:space="preserve">    load_openeo_users_from_env,</w:t>
            </w:r>
            <w:r>
              <w:br w:type="textWrapping"/>
            </w:r>
            <w:r>
              <w:rPr>
                <w:rFonts w:ascii="DejaVu Sans Mono" w:hAnsi="DejaVu Sans Mono"/>
                <w:color w:val="27343D"/>
                <w:sz w:val="16"/>
              </w:rPr>
              <w:t xml:space="preserve">    run_parallel_extractions,</w:t>
            </w:r>
            <w:r>
              <w:br w:type="textWrapping"/>
            </w:r>
            <w:r>
              <w:rPr>
                <w:rFonts w:ascii="DejaVu Sans Mono" w:hAnsi="DejaVu Sans Mono"/>
                <w:color w:val="27343D"/>
                <w:sz w:val="16"/>
              </w:rPr>
              <w:t xml:space="preserve">    merge_and_save_results,</w:t>
            </w:r>
            <w:r>
              <w:br w:type="textWrapping"/>
            </w:r>
            <w:r>
              <w:rPr>
                <w:rFonts w:ascii="DejaVu Sans Mono" w:hAnsi="DejaVu Sans Mono"/>
                <w:color w:val="27343D"/>
                <w:sz w:val="16"/>
              </w:rPr>
              <w:t>)</w:t>
            </w:r>
            <w:r>
              <w:br w:type="textWrapping"/>
            </w:r>
            <w:r>
              <w:br w:type="textWrapping"/>
            </w:r>
            <w:r>
              <w:rPr>
                <w:rFonts w:ascii="DejaVu Sans Mono" w:hAnsi="DejaVu Sans Mono"/>
                <w:color w:val="27343D"/>
                <w:sz w:val="16"/>
              </w:rPr>
              <w:t>spatial_parts = split_geodataframe_by_grid(parcels, rows=1, cols=2)</w:t>
            </w:r>
            <w:r>
              <w:br w:type="textWrapping"/>
            </w:r>
            <w:r>
              <w:rPr>
                <w:rFonts w:ascii="DejaVu Sans Mono" w:hAnsi="DejaVu Sans Mono"/>
                <w:color w:val="27343D"/>
                <w:sz w:val="16"/>
              </w:rPr>
              <w:t>users = load_openeo_users_from_env()</w:t>
            </w:r>
            <w:r>
              <w:br w:type="textWrapping"/>
            </w:r>
            <w:r>
              <w:br w:type="textWrapping"/>
            </w:r>
            <w:r>
              <w:rPr>
                <w:rFonts w:ascii="DejaVu Sans Mono" w:hAnsi="DejaVu Sans Mono"/>
                <w:color w:val="27343D"/>
                <w:sz w:val="16"/>
              </w:rPr>
              <w:t>run_parallel_extractions(</w:t>
            </w:r>
            <w:r>
              <w:br w:type="textWrapping"/>
            </w:r>
            <w:r>
              <w:rPr>
                <w:rFonts w:ascii="DejaVu Sans Mono" w:hAnsi="DejaVu Sans Mono"/>
                <w:color w:val="27343D"/>
                <w:sz w:val="16"/>
              </w:rPr>
              <w:t xml:space="preserve">    spatial_parts=spatial_parts,</w:t>
            </w:r>
            <w:r>
              <w:br w:type="textWrapping"/>
            </w:r>
            <w:r>
              <w:rPr>
                <w:rFonts w:ascii="DejaVu Sans Mono" w:hAnsi="DejaVu Sans Mono"/>
                <w:color w:val="27343D"/>
                <w:sz w:val="16"/>
              </w:rPr>
              <w:t xml:space="preserve">    users_list=users,</w:t>
            </w:r>
            <w:r>
              <w:br w:type="textWrapping"/>
            </w:r>
            <w:r>
              <w:rPr>
                <w:rFonts w:ascii="DejaVu Sans Mono" w:hAnsi="DejaVu Sans Mono"/>
                <w:color w:val="27343D"/>
                <w:sz w:val="16"/>
              </w:rPr>
              <w:t xml:space="preserve">    config=extraction_config,</w:t>
            </w:r>
            <w:r>
              <w:br w:type="textWrapping"/>
            </w:r>
            <w:r>
              <w:rPr>
                <w:rFonts w:ascii="DejaVu Sans Mono" w:hAnsi="DejaVu Sans Mono"/>
                <w:color w:val="27343D"/>
                <w:sz w:val="16"/>
              </w:rPr>
              <w:t>)</w:t>
            </w:r>
            <w:r>
              <w:br w:type="textWrapping"/>
            </w:r>
            <w:r>
              <w:br w:type="textWrapping"/>
            </w:r>
            <w:r>
              <w:rPr>
                <w:rFonts w:ascii="DejaVu Sans Mono" w:hAnsi="DejaVu Sans Mono"/>
                <w:color w:val="27343D"/>
                <w:sz w:val="16"/>
              </w:rPr>
              <w:t>merged, output_path = merge_and_save_results(</w:t>
            </w:r>
            <w:r>
              <w:br w:type="textWrapping"/>
            </w:r>
            <w:r>
              <w:rPr>
                <w:rFonts w:ascii="DejaVu Sans Mono" w:hAnsi="DejaVu Sans Mono"/>
                <w:color w:val="27343D"/>
                <w:sz w:val="16"/>
              </w:rPr>
              <w:t xml:space="preserve">    output_dir=Path(extraction_config["output_dir"]),</w:t>
            </w:r>
            <w:r>
              <w:br w:type="textWrapping"/>
            </w:r>
            <w:r>
              <w:rPr>
                <w:rFonts w:ascii="DejaVu Sans Mono" w:hAnsi="DejaVu Sans Mono"/>
                <w:color w:val="27343D"/>
                <w:sz w:val="16"/>
              </w:rPr>
              <w:t xml:space="preserve">    parcel_id_column=extraction_config["parcel_id_field"],</w:t>
            </w:r>
            <w:r>
              <w:br w:type="textWrapping"/>
            </w:r>
            <w:r>
              <w:rPr>
                <w:rFonts w:ascii="DejaVu Sans Mono" w:hAnsi="DejaVu Sans Mono"/>
                <w:color w:val="27343D"/>
                <w:sz w:val="16"/>
              </w:rPr>
              <w:t xml:space="preserve">    working_epsg=extraction_config["working_epsg"],</w:t>
            </w:r>
            <w:r>
              <w:br w:type="textWrapping"/>
            </w:r>
            <w:r>
              <w:rPr>
                <w:rFonts w:ascii="DejaVu Sans Mono" w:hAnsi="DejaVu Sans Mono"/>
                <w:color w:val="27343D"/>
                <w:sz w:val="16"/>
              </w:rPr>
              <w:t>)</w:t>
            </w:r>
          </w:p>
        </w:tc>
      </w:tr>
    </w:tbl>
    <w:p w14:paraId="79246AF0">
      <w:pPr>
        <w:spacing w:after="0"/>
      </w:pPr>
    </w:p>
    <w:p w14:paraId="1E24D636">
      <w:pPr>
        <w:pStyle w:val="3"/>
      </w:pPr>
      <w:r>
        <w:rPr>
          <w:rFonts w:ascii="Aptos" w:hAnsi="Aptos"/>
        </w:rPr>
        <w:t>16.4 Recommended checkpoints before a large run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7776"/>
      </w:tblGrid>
      <w:tr w14:paraId="1A4AD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60" w:type="dxa"/>
            <w:shd w:val="clear" w:color="auto" w:fill="17324D"/>
            <w:vAlign w:val="center"/>
          </w:tcPr>
          <w:p w14:paraId="399840C8">
            <w:pPr>
              <w:jc w:val="center"/>
            </w:pPr>
            <w:r>
              <w:rPr>
                <w:rFonts w:ascii="Aptos" w:hAnsi="Aptos"/>
                <w:b/>
                <w:color w:val="FFFFFF"/>
                <w:sz w:val="17"/>
              </w:rPr>
              <w:t>Checkpoint</w:t>
            </w:r>
          </w:p>
        </w:tc>
        <w:tc>
          <w:tcPr>
            <w:tcW w:w="7776" w:type="dxa"/>
            <w:shd w:val="clear" w:color="auto" w:fill="17324D"/>
            <w:vAlign w:val="center"/>
          </w:tcPr>
          <w:p w14:paraId="72EC6B4D">
            <w:pPr>
              <w:jc w:val="center"/>
            </w:pPr>
            <w:r>
              <w:rPr>
                <w:rFonts w:ascii="Aptos" w:hAnsi="Aptos"/>
                <w:b/>
                <w:color w:val="FFFFFF"/>
                <w:sz w:val="17"/>
              </w:rPr>
              <w:t>Confirm before scaling up</w:t>
            </w:r>
          </w:p>
        </w:tc>
      </w:tr>
      <w:tr w14:paraId="14DAB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1F08B81D">
            <w:pPr>
              <w:spacing w:after="0"/>
            </w:pPr>
            <w:r>
              <w:rPr>
                <w:rFonts w:ascii="Aptos" w:hAnsi="Aptos"/>
                <w:b/>
                <w:sz w:val="17"/>
              </w:rPr>
              <w:t>Input</w:t>
            </w:r>
          </w:p>
        </w:tc>
        <w:tc>
          <w:tcPr>
            <w:tcW w:w="7776" w:type="dxa"/>
            <w:vAlign w:val="center"/>
          </w:tcPr>
          <w:p w14:paraId="404A42B1">
            <w:pPr>
              <w:spacing w:after="0"/>
            </w:pPr>
            <w:r>
              <w:rPr>
                <w:rFonts w:ascii="Aptos" w:hAnsi="Aptos"/>
                <w:sz w:val="17"/>
              </w:rPr>
              <w:t>CRS is correct; IDs are unique; polygon count after repair matches expectations.</w:t>
            </w:r>
          </w:p>
        </w:tc>
      </w:tr>
      <w:tr w14:paraId="6D311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shd w:val="clear" w:color="auto" w:fill="F7F8F9"/>
            <w:vAlign w:val="center"/>
          </w:tcPr>
          <w:p w14:paraId="74F8D415">
            <w:pPr>
              <w:spacing w:after="0"/>
            </w:pPr>
            <w:r>
              <w:rPr>
                <w:rFonts w:ascii="Aptos" w:hAnsi="Aptos"/>
                <w:b/>
                <w:sz w:val="17"/>
              </w:rPr>
              <w:t>Small openEO test</w:t>
            </w:r>
          </w:p>
        </w:tc>
        <w:tc>
          <w:tcPr>
            <w:tcW w:w="7776" w:type="dxa"/>
            <w:shd w:val="clear" w:color="auto" w:fill="F7F8F9"/>
            <w:vAlign w:val="center"/>
          </w:tcPr>
          <w:p w14:paraId="6247CDB4">
            <w:pPr>
              <w:spacing w:after="0"/>
            </w:pPr>
            <w:r>
              <w:rPr>
                <w:rFonts w:ascii="Aptos" w:hAnsi="Aptos"/>
                <w:sz w:val="17"/>
              </w:rPr>
              <w:t>Authentication works; variables/period labels and CRS metadata are present in NetCDF.</w:t>
            </w:r>
          </w:p>
        </w:tc>
      </w:tr>
      <w:tr w14:paraId="7C6D3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3DA13930">
            <w:pPr>
              <w:spacing w:after="0"/>
            </w:pPr>
            <w:r>
              <w:rPr>
                <w:rFonts w:ascii="Aptos" w:hAnsi="Aptos"/>
                <w:b/>
                <w:sz w:val="17"/>
              </w:rPr>
              <w:t>Cleaning</w:t>
            </w:r>
          </w:p>
        </w:tc>
        <w:tc>
          <w:tcPr>
            <w:tcW w:w="7776" w:type="dxa"/>
            <w:vAlign w:val="center"/>
          </w:tcPr>
          <w:p w14:paraId="2E6F68F5">
            <w:pPr>
              <w:spacing w:after="0"/>
            </w:pPr>
            <w:r>
              <w:rPr>
                <w:rFonts w:ascii="Aptos" w:hAnsi="Aptos"/>
                <w:sz w:val="17"/>
              </w:rPr>
              <w:t>Observed fractions and final null counts are plausible; IQR is not removing valid extremes.</w:t>
            </w:r>
          </w:p>
        </w:tc>
      </w:tr>
      <w:tr w14:paraId="18EFF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shd w:val="clear" w:color="auto" w:fill="F7F8F9"/>
            <w:vAlign w:val="center"/>
          </w:tcPr>
          <w:p w14:paraId="5C6DE83F">
            <w:pPr>
              <w:spacing w:after="0"/>
            </w:pPr>
            <w:r>
              <w:rPr>
                <w:rFonts w:ascii="Aptos" w:hAnsi="Aptos"/>
                <w:b/>
                <w:sz w:val="17"/>
              </w:rPr>
              <w:t>Parcel stats</w:t>
            </w:r>
          </w:p>
        </w:tc>
        <w:tc>
          <w:tcPr>
            <w:tcW w:w="7776" w:type="dxa"/>
            <w:shd w:val="clear" w:color="auto" w:fill="F7F8F9"/>
            <w:vAlign w:val="center"/>
          </w:tcPr>
          <w:p w14:paraId="2B011EE4">
            <w:pPr>
              <w:spacing w:after="0"/>
            </w:pPr>
            <w:r>
              <w:rPr>
                <w:rFonts w:ascii="Aptos" w:hAnsi="Aptos"/>
                <w:sz w:val="17"/>
              </w:rPr>
              <w:t>eligible_pixel_count is sensible for parcel sizes; count is understood as observed count.</w:t>
            </w:r>
          </w:p>
        </w:tc>
      </w:tr>
      <w:tr w14:paraId="4CC76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501413D6">
            <w:pPr>
              <w:spacing w:after="0"/>
            </w:pPr>
            <w:r>
              <w:rPr>
                <w:rFonts w:ascii="Aptos" w:hAnsi="Aptos"/>
                <w:b/>
                <w:sz w:val="17"/>
              </w:rPr>
              <w:t>Output</w:t>
            </w:r>
          </w:p>
        </w:tc>
        <w:tc>
          <w:tcPr>
            <w:tcW w:w="7776" w:type="dxa"/>
            <w:vAlign w:val="center"/>
          </w:tcPr>
          <w:p w14:paraId="757DD0CB">
            <w:pPr>
              <w:spacing w:after="0"/>
            </w:pPr>
            <w:r>
              <w:rPr>
                <w:rFonts w:ascii="Aptos" w:hAnsi="Aptos"/>
                <w:sz w:val="17"/>
              </w:rPr>
              <w:t>Median is requested if annual reduction will be used; dated columns and geometry CRS are correct.</w:t>
            </w:r>
          </w:p>
        </w:tc>
      </w:tr>
      <w:tr w14:paraId="6B21F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shd w:val="clear" w:color="auto" w:fill="F7F8F9"/>
            <w:vAlign w:val="center"/>
          </w:tcPr>
          <w:p w14:paraId="57E68DC8">
            <w:pPr>
              <w:spacing w:after="0"/>
            </w:pPr>
            <w:r>
              <w:rPr>
                <w:rFonts w:ascii="Aptos" w:hAnsi="Aptos"/>
                <w:b/>
                <w:sz w:val="17"/>
              </w:rPr>
              <w:t>Manager</w:t>
            </w:r>
          </w:p>
        </w:tc>
        <w:tc>
          <w:tcPr>
            <w:tcW w:w="7776" w:type="dxa"/>
            <w:shd w:val="clear" w:color="auto" w:fill="F7F8F9"/>
            <w:vAlign w:val="center"/>
          </w:tcPr>
          <w:p w14:paraId="06DE06E2">
            <w:pPr>
              <w:spacing w:after="0"/>
            </w:pPr>
            <w:r>
              <w:rPr>
                <w:rFonts w:ascii="Aptos" w:hAnsi="Aptos"/>
                <w:sz w:val="17"/>
              </w:rPr>
              <w:t>Tile buffer covers parcels; remote concurrency is within quota; monthly_cubes is preserved for restart.</w:t>
            </w:r>
          </w:p>
        </w:tc>
      </w:tr>
    </w:tbl>
    <w:p w14:paraId="0C0B2C48">
      <w:pPr>
        <w:spacing w:after="0"/>
      </w:pPr>
    </w:p>
    <w:p w14:paraId="2CD7A7E3">
      <w:pPr>
        <w:pStyle w:val="2"/>
      </w:pPr>
      <w:r>
        <w:rPr>
          <w:rFonts w:ascii="Aptos" w:hAnsi="Aptos"/>
        </w:rPr>
        <w:t>17. Interpretation and quality-control checkpoints</w:t>
      </w:r>
    </w:p>
    <w:p w14:paraId="4FCCCB9A">
      <w:pPr>
        <w:pStyle w:val="3"/>
      </w:pPr>
      <w:r>
        <w:rPr>
          <w:rFonts w:ascii="Aptos" w:hAnsi="Aptos"/>
        </w:rPr>
        <w:t>17.1 Read the cleaning report first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6480"/>
      </w:tblGrid>
      <w:tr w14:paraId="2B713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456" w:type="dxa"/>
            <w:shd w:val="clear" w:color="auto" w:fill="17324D"/>
            <w:vAlign w:val="center"/>
          </w:tcPr>
          <w:p w14:paraId="106514FC">
            <w:pPr>
              <w:jc w:val="center"/>
            </w:pPr>
            <w:r>
              <w:rPr>
                <w:rFonts w:ascii="Aptos" w:hAnsi="Aptos"/>
                <w:b/>
                <w:color w:val="FFFFFF"/>
                <w:sz w:val="17"/>
              </w:rPr>
              <w:t>Question</w:t>
            </w:r>
          </w:p>
        </w:tc>
        <w:tc>
          <w:tcPr>
            <w:tcW w:w="6480" w:type="dxa"/>
            <w:shd w:val="clear" w:color="auto" w:fill="17324D"/>
            <w:vAlign w:val="center"/>
          </w:tcPr>
          <w:p w14:paraId="5213E381">
            <w:pPr>
              <w:jc w:val="center"/>
            </w:pPr>
            <w:r>
              <w:rPr>
                <w:rFonts w:ascii="Aptos" w:hAnsi="Aptos"/>
                <w:b/>
                <w:color w:val="FFFFFF"/>
                <w:sz w:val="17"/>
              </w:rPr>
              <w:t>Fields to inspect</w:t>
            </w:r>
          </w:p>
        </w:tc>
      </w:tr>
      <w:tr w14:paraId="0720C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vAlign w:val="center"/>
          </w:tcPr>
          <w:p w14:paraId="1FBF812B">
            <w:pPr>
              <w:spacing w:after="0"/>
            </w:pPr>
            <w:r>
              <w:rPr>
                <w:rFonts w:ascii="Aptos" w:hAnsi="Aptos"/>
                <w:b/>
                <w:sz w:val="17"/>
              </w:rPr>
              <w:t>Did IQR remove many pixels?</w:t>
            </w:r>
          </w:p>
        </w:tc>
        <w:tc>
          <w:tcPr>
            <w:tcW w:w="6480" w:type="dxa"/>
            <w:vAlign w:val="center"/>
          </w:tcPr>
          <w:p w14:paraId="7C189481">
            <w:pPr>
              <w:spacing w:after="0"/>
            </w:pPr>
            <w:r>
              <w:rPr>
                <w:rFonts w:ascii="Aptos" w:hAnsi="Aptos"/>
                <w:sz w:val="17"/>
              </w:rPr>
              <w:t>iqr_outlier_count, iqr_lower_bound, iqr_upper_bound, iqr_reference_value_count.</w:t>
            </w:r>
          </w:p>
        </w:tc>
      </w:tr>
      <w:tr w14:paraId="1974F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shd w:val="clear" w:color="auto" w:fill="F7F8F9"/>
            <w:vAlign w:val="center"/>
          </w:tcPr>
          <w:p w14:paraId="41AFE39D">
            <w:pPr>
              <w:spacing w:after="0"/>
            </w:pPr>
            <w:r>
              <w:rPr>
                <w:rFonts w:ascii="Aptos" w:hAnsi="Aptos"/>
                <w:b/>
                <w:sz w:val="17"/>
              </w:rPr>
              <w:t>Was a period too sparse to fill?</w:t>
            </w:r>
          </w:p>
        </w:tc>
        <w:tc>
          <w:tcPr>
            <w:tcW w:w="6480" w:type="dxa"/>
            <w:shd w:val="clear" w:color="auto" w:fill="F7F8F9"/>
            <w:vAlign w:val="center"/>
          </w:tcPr>
          <w:p w14:paraId="7F678044">
            <w:pPr>
              <w:spacing w:after="0"/>
            </w:pPr>
            <w:r>
              <w:rPr>
                <w:rFonts w:ascii="Aptos" w:hAnsi="Aptos"/>
                <w:sz w:val="17"/>
              </w:rPr>
              <w:t>observed_fraction and fill_allowed.</w:t>
            </w:r>
          </w:p>
        </w:tc>
      </w:tr>
      <w:tr w14:paraId="39207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vAlign w:val="center"/>
          </w:tcPr>
          <w:p w14:paraId="082BBE41">
            <w:pPr>
              <w:spacing w:after="0"/>
            </w:pPr>
            <w:r>
              <w:rPr>
                <w:rFonts w:ascii="Aptos" w:hAnsi="Aptos"/>
                <w:b/>
                <w:sz w:val="17"/>
              </w:rPr>
              <w:t>Which stage actually repaired gaps?</w:t>
            </w:r>
          </w:p>
        </w:tc>
        <w:tc>
          <w:tcPr>
            <w:tcW w:w="6480" w:type="dxa"/>
            <w:vAlign w:val="center"/>
          </w:tcPr>
          <w:p w14:paraId="448ACA2A">
            <w:pPr>
              <w:spacing w:after="0"/>
            </w:pPr>
            <w:r>
              <w:rPr>
                <w:rFonts w:ascii="Aptos" w:hAnsi="Aptos"/>
                <w:sz w:val="17"/>
              </w:rPr>
              <w:t>filled_count_by_temporal_fill, filled_count_by_3x3_fill, ... filled_count_by_interpolation.</w:t>
            </w:r>
          </w:p>
        </w:tc>
      </w:tr>
      <w:tr w14:paraId="73D3E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shd w:val="clear" w:color="auto" w:fill="F7F8F9"/>
            <w:vAlign w:val="center"/>
          </w:tcPr>
          <w:p w14:paraId="5DE2DA1A">
            <w:pPr>
              <w:spacing w:after="0"/>
            </w:pPr>
            <w:r>
              <w:rPr>
                <w:rFonts w:ascii="Aptos" w:hAnsi="Aptos"/>
                <w:b/>
                <w:sz w:val="17"/>
              </w:rPr>
              <w:t>Are gaps still unresolved?</w:t>
            </w:r>
          </w:p>
        </w:tc>
        <w:tc>
          <w:tcPr>
            <w:tcW w:w="6480" w:type="dxa"/>
            <w:shd w:val="clear" w:color="auto" w:fill="F7F8F9"/>
            <w:vAlign w:val="center"/>
          </w:tcPr>
          <w:p w14:paraId="06843DD1">
            <w:pPr>
              <w:spacing w:after="0"/>
            </w:pPr>
            <w:r>
              <w:rPr>
                <w:rFonts w:ascii="Aptos" w:hAnsi="Aptos"/>
                <w:sz w:val="17"/>
              </w:rPr>
              <w:t>final_null_count, final_null_rate, has_remaining_nulls.</w:t>
            </w:r>
          </w:p>
        </w:tc>
      </w:tr>
    </w:tbl>
    <w:p w14:paraId="431D6F1F">
      <w:pPr>
        <w:spacing w:after="0"/>
      </w:pPr>
    </w:p>
    <w:p w14:paraId="50129D43">
      <w:pPr>
        <w:pStyle w:val="3"/>
      </w:pPr>
      <w:r>
        <w:rPr>
          <w:rFonts w:ascii="Aptos" w:hAnsi="Aptos"/>
        </w:rPr>
        <w:t>17.2 Interpret parcel quality fields</w:t>
      </w:r>
    </w:p>
    <w:p w14:paraId="23BC8339">
      <w:pPr>
        <w:pStyle w:val="23"/>
        <w:spacing w:after="40"/>
      </w:pPr>
      <w:r>
        <w:rPr>
          <w:rFonts w:ascii="Aptos" w:hAnsi="Aptos"/>
          <w:sz w:val="20"/>
        </w:rPr>
        <w:t>eligible_pixel_count is geometry/grid support: how many 10 m pixel centers fell inside the parcel mask.</w:t>
      </w:r>
    </w:p>
    <w:p w14:paraId="2B2B1B85">
      <w:pPr>
        <w:pStyle w:val="23"/>
        <w:spacing w:after="40"/>
      </w:pPr>
      <w:r>
        <w:rPr>
          <w:rFonts w:ascii="Aptos" w:hAnsi="Aptos"/>
          <w:sz w:val="20"/>
        </w:rPr>
        <w:t>meets_minimum_pixel_count flags whether the parcel meets the configured support threshold; the parcel is still retained if False.</w:t>
      </w:r>
    </w:p>
    <w:p w14:paraId="520EA395">
      <w:pPr>
        <w:pStyle w:val="23"/>
        <w:spacing w:after="40"/>
      </w:pPr>
      <w:r>
        <w:rPr>
          <w:rFonts w:ascii="Aptos" w:hAnsi="Aptos"/>
          <w:sz w:val="20"/>
        </w:rPr>
        <w:t>&lt;variable&gt;_count is an observation count after IQR and before fill. It is intentionally not the number of finite filled values used by mean/median/etc.</w:t>
      </w:r>
    </w:p>
    <w:p w14:paraId="6309D3AB">
      <w:pPr>
        <w:pStyle w:val="23"/>
        <w:spacing w:after="40"/>
      </w:pPr>
      <w:r>
        <w:rPr>
          <w:rFonts w:ascii="Aptos" w:hAnsi="Aptos"/>
          <w:sz w:val="20"/>
        </w:rPr>
        <w:t>&lt;variable&gt;_valid_pixel_fraction uses observed count divided by eligible_pixel_count and is therefore a direct observation-coverage indicator.</w:t>
      </w:r>
    </w:p>
    <w:p w14:paraId="104AFD62">
      <w:pPr>
        <w:pStyle w:val="23"/>
        <w:spacing w:after="40"/>
      </w:pPr>
      <w:r>
        <w:rPr>
          <w:rFonts w:ascii="Aptos" w:hAnsi="Aptos"/>
          <w:sz w:val="20"/>
        </w:rPr>
        <w:t>&lt;variable&gt;_valid_pixel_fraction_approx uses area/100 m2 as an approximate denominator; border geometry can make it differ from the exact fraction.</w:t>
      </w:r>
    </w:p>
    <w:p w14:paraId="7C8CB817">
      <w:pPr>
        <w:pStyle w:val="3"/>
      </w:pPr>
      <w:r>
        <w:rPr>
          <w:rFonts w:ascii="Aptos" w:hAnsi="Aptos"/>
        </w:rPr>
        <w:t>17.3 Spatial sanity checks</w:t>
      </w:r>
    </w:p>
    <w:p w14:paraId="479C14F2">
      <w:pPr>
        <w:pStyle w:val="13"/>
        <w:jc w:val="both"/>
      </w:pPr>
      <w:r>
        <w:rPr>
          <w:rFonts w:ascii="Aptos" w:hAnsi="Aptos"/>
        </w:rPr>
        <w:t>Because raster filling occurs before parcel masking, neighboring valid pixels can cross parcel boundaries. This is an intentional implementation choice that improves local gap filling but may be inappropriate when parcel boundaries are semantically strict. For sensitive applications, compare outputs with fill_nulls=False or restrict/alter the cleaning design before treating imputed pixels as within-parcel evidence.</w:t>
      </w:r>
    </w:p>
    <w:p w14:paraId="28CEF14E">
      <w:pPr>
        <w:pStyle w:val="2"/>
      </w:pPr>
      <w:r>
        <w:rPr>
          <w:rFonts w:ascii="Aptos" w:hAnsi="Aptos"/>
        </w:rPr>
        <w:t>18. Performance and concurrency guidance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3600"/>
        <w:gridCol w:w="3744"/>
      </w:tblGrid>
      <w:tr w14:paraId="1092A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92" w:type="dxa"/>
            <w:shd w:val="clear" w:color="auto" w:fill="17324D"/>
            <w:vAlign w:val="center"/>
          </w:tcPr>
          <w:p w14:paraId="38D66FAC">
            <w:pPr>
              <w:jc w:val="center"/>
            </w:pPr>
            <w:r>
              <w:rPr>
                <w:rFonts w:ascii="Aptos" w:hAnsi="Aptos"/>
                <w:b/>
                <w:color w:val="FFFFFF"/>
                <w:sz w:val="16"/>
              </w:rPr>
              <w:t>Control</w:t>
            </w:r>
          </w:p>
        </w:tc>
        <w:tc>
          <w:tcPr>
            <w:tcW w:w="3600" w:type="dxa"/>
            <w:shd w:val="clear" w:color="auto" w:fill="17324D"/>
            <w:vAlign w:val="center"/>
          </w:tcPr>
          <w:p w14:paraId="1AC944E3">
            <w:pPr>
              <w:jc w:val="center"/>
            </w:pPr>
            <w:r>
              <w:rPr>
                <w:rFonts w:ascii="Aptos" w:hAnsi="Aptos"/>
                <w:b/>
                <w:color w:val="FFFFFF"/>
                <w:sz w:val="16"/>
              </w:rPr>
              <w:t>Effect</w:t>
            </w:r>
          </w:p>
        </w:tc>
        <w:tc>
          <w:tcPr>
            <w:tcW w:w="3744" w:type="dxa"/>
            <w:shd w:val="clear" w:color="auto" w:fill="17324D"/>
            <w:vAlign w:val="center"/>
          </w:tcPr>
          <w:p w14:paraId="7AEA0314">
            <w:pPr>
              <w:jc w:val="center"/>
            </w:pPr>
            <w:r>
              <w:rPr>
                <w:rFonts w:ascii="Aptos" w:hAnsi="Aptos"/>
                <w:b/>
                <w:color w:val="FFFFFF"/>
                <w:sz w:val="16"/>
              </w:rPr>
              <w:t>Trade-off</w:t>
            </w:r>
          </w:p>
        </w:tc>
      </w:tr>
      <w:tr w14:paraId="0A953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vAlign w:val="center"/>
          </w:tcPr>
          <w:p w14:paraId="1EE13510">
            <w:pPr>
              <w:spacing w:after="0"/>
            </w:pPr>
            <w:r>
              <w:rPr>
                <w:rFonts w:ascii="Aptos" w:hAnsi="Aptos"/>
                <w:b/>
                <w:sz w:val="16"/>
              </w:rPr>
              <w:t>batch_workers (base)</w:t>
            </w:r>
          </w:p>
        </w:tc>
        <w:tc>
          <w:tcPr>
            <w:tcW w:w="3600" w:type="dxa"/>
            <w:vAlign w:val="center"/>
          </w:tcPr>
          <w:p w14:paraId="26CF1984">
            <w:pPr>
              <w:spacing w:after="0"/>
            </w:pPr>
            <w:r>
              <w:rPr>
                <w:rFonts w:ascii="Aptos" w:hAnsi="Aptos"/>
                <w:sz w:val="16"/>
              </w:rPr>
              <w:t>Number of concurrently started/downloaded openEO jobs and local ProcessPool workers.</w:t>
            </w:r>
          </w:p>
        </w:tc>
        <w:tc>
          <w:tcPr>
            <w:tcW w:w="3744" w:type="dxa"/>
            <w:vAlign w:val="center"/>
          </w:tcPr>
          <w:p w14:paraId="4429C4CA">
            <w:pPr>
              <w:spacing w:after="0"/>
            </w:pPr>
            <w:r>
              <w:rPr>
                <w:rFonts w:ascii="Aptos" w:hAnsi="Aptos"/>
                <w:sz w:val="16"/>
              </w:rPr>
              <w:t>Higher values increase remote pressure and local memory/CPU.</w:t>
            </w:r>
          </w:p>
        </w:tc>
      </w:tr>
      <w:tr w14:paraId="1AD47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7F8F9"/>
            <w:vAlign w:val="center"/>
          </w:tcPr>
          <w:p w14:paraId="220DD4ED">
            <w:pPr>
              <w:spacing w:after="0"/>
            </w:pPr>
            <w:r>
              <w:rPr>
                <w:rFonts w:ascii="Aptos" w:hAnsi="Aptos"/>
                <w:b/>
                <w:sz w:val="16"/>
              </w:rPr>
              <w:t>batch_workers (manager)</w:t>
            </w:r>
          </w:p>
        </w:tc>
        <w:tc>
          <w:tcPr>
            <w:tcW w:w="3600" w:type="dxa"/>
            <w:shd w:val="clear" w:color="auto" w:fill="F7F8F9"/>
            <w:vAlign w:val="center"/>
          </w:tcPr>
          <w:p w14:paraId="324009F8">
            <w:pPr>
              <w:spacing w:after="0"/>
            </w:pPr>
            <w:r>
              <w:rPr>
                <w:rFonts w:ascii="Aptos" w:hAnsi="Aptos"/>
                <w:sz w:val="16"/>
              </w:rPr>
              <w:t>Local statistics ProcessPool only.</w:t>
            </w:r>
          </w:p>
        </w:tc>
        <w:tc>
          <w:tcPr>
            <w:tcW w:w="3744" w:type="dxa"/>
            <w:shd w:val="clear" w:color="auto" w:fill="F7F8F9"/>
            <w:vAlign w:val="center"/>
          </w:tcPr>
          <w:p w14:paraId="1B6D7459">
            <w:pPr>
              <w:spacing w:after="0"/>
            </w:pPr>
            <w:r>
              <w:rPr>
                <w:rFonts w:ascii="Aptos" w:hAnsi="Aptos"/>
                <w:sz w:val="16"/>
              </w:rPr>
              <w:t>Independent from CDSE job concurrency.</w:t>
            </w:r>
          </w:p>
        </w:tc>
      </w:tr>
      <w:tr w14:paraId="57BA3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vAlign w:val="center"/>
          </w:tcPr>
          <w:p w14:paraId="3CD750DE">
            <w:pPr>
              <w:spacing w:after="0"/>
            </w:pPr>
            <w:r>
              <w:rPr>
                <w:rFonts w:ascii="Aptos" w:hAnsi="Aptos"/>
                <w:b/>
                <w:sz w:val="16"/>
              </w:rPr>
              <w:t>openeo_parallel_jobs</w:t>
            </w:r>
          </w:p>
        </w:tc>
        <w:tc>
          <w:tcPr>
            <w:tcW w:w="3600" w:type="dxa"/>
            <w:vAlign w:val="center"/>
          </w:tcPr>
          <w:p w14:paraId="5922CB7E">
            <w:pPr>
              <w:spacing w:after="0"/>
            </w:pPr>
            <w:r>
              <w:rPr>
                <w:rFonts w:ascii="Aptos" w:hAnsi="Aptos"/>
                <w:sz w:val="16"/>
              </w:rPr>
              <w:t>Active manager jobs on CDSE.</w:t>
            </w:r>
          </w:p>
        </w:tc>
        <w:tc>
          <w:tcPr>
            <w:tcW w:w="3744" w:type="dxa"/>
            <w:vAlign w:val="center"/>
          </w:tcPr>
          <w:p w14:paraId="537DF902">
            <w:pPr>
              <w:spacing w:after="0"/>
            </w:pPr>
            <w:r>
              <w:rPr>
                <w:rFonts w:ascii="Aptos" w:hAnsi="Aptos"/>
                <w:sz w:val="16"/>
              </w:rPr>
              <w:t>Keep within account quota; 2 is the intended general-user setting in source guidance.</w:t>
            </w:r>
          </w:p>
        </w:tc>
      </w:tr>
      <w:tr w14:paraId="5C4E6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7F8F9"/>
            <w:vAlign w:val="center"/>
          </w:tcPr>
          <w:p w14:paraId="2D852319">
            <w:pPr>
              <w:spacing w:after="0"/>
            </w:pPr>
            <w:r>
              <w:rPr>
                <w:rFonts w:ascii="Aptos" w:hAnsi="Aptos"/>
                <w:b/>
                <w:sz w:val="16"/>
              </w:rPr>
              <w:t>tile_size_metres</w:t>
            </w:r>
          </w:p>
        </w:tc>
        <w:tc>
          <w:tcPr>
            <w:tcW w:w="3600" w:type="dxa"/>
            <w:shd w:val="clear" w:color="auto" w:fill="F7F8F9"/>
            <w:vAlign w:val="center"/>
          </w:tcPr>
          <w:p w14:paraId="39BF29C4">
            <w:pPr>
              <w:spacing w:after="0"/>
            </w:pPr>
            <w:r>
              <w:rPr>
                <w:rFonts w:ascii="Aptos" w:hAnsi="Aptos"/>
                <w:sz w:val="16"/>
              </w:rPr>
              <w:t>Raster area per manager job and number of jobs.</w:t>
            </w:r>
          </w:p>
        </w:tc>
        <w:tc>
          <w:tcPr>
            <w:tcW w:w="3744" w:type="dxa"/>
            <w:shd w:val="clear" w:color="auto" w:fill="F7F8F9"/>
            <w:vAlign w:val="center"/>
          </w:tcPr>
          <w:p w14:paraId="62BD05FE">
            <w:pPr>
              <w:spacing w:after="0"/>
            </w:pPr>
            <w:r>
              <w:rPr>
                <w:rFonts w:ascii="Aptos" w:hAnsi="Aptos"/>
                <w:sz w:val="16"/>
              </w:rPr>
              <w:t>Larger tiles: fewer jobs but more raster memory/compute; smaller tiles: more management overhead.</w:t>
            </w:r>
          </w:p>
        </w:tc>
      </w:tr>
      <w:tr w14:paraId="5F13D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vAlign w:val="center"/>
          </w:tcPr>
          <w:p w14:paraId="3E00EC9B">
            <w:pPr>
              <w:spacing w:after="0"/>
            </w:pPr>
            <w:r>
              <w:rPr>
                <w:rFonts w:ascii="Aptos" w:hAnsi="Aptos"/>
                <w:b/>
                <w:sz w:val="16"/>
              </w:rPr>
              <w:t>tile_buffer_metres</w:t>
            </w:r>
          </w:p>
        </w:tc>
        <w:tc>
          <w:tcPr>
            <w:tcW w:w="3600" w:type="dxa"/>
            <w:vAlign w:val="center"/>
          </w:tcPr>
          <w:p w14:paraId="08BC207B">
            <w:pPr>
              <w:spacing w:after="0"/>
            </w:pPr>
            <w:r>
              <w:rPr>
                <w:rFonts w:ascii="Aptos" w:hAnsi="Aptos"/>
                <w:sz w:val="16"/>
              </w:rPr>
              <w:t>Extra raster area around each core tile.</w:t>
            </w:r>
          </w:p>
        </w:tc>
        <w:tc>
          <w:tcPr>
            <w:tcW w:w="3744" w:type="dxa"/>
            <w:vAlign w:val="center"/>
          </w:tcPr>
          <w:p w14:paraId="6C273B9E">
            <w:pPr>
              <w:spacing w:after="0"/>
            </w:pPr>
            <w:r>
              <w:rPr>
                <w:rFonts w:ascii="Aptos" w:hAnsi="Aptos"/>
                <w:sz w:val="16"/>
              </w:rPr>
              <w:t>Must cover crossing parcels but unnecessarily large buffers download extra data.</w:t>
            </w:r>
          </w:p>
        </w:tc>
      </w:tr>
      <w:tr w14:paraId="1C944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shd w:val="clear" w:color="auto" w:fill="F7F8F9"/>
            <w:vAlign w:val="center"/>
          </w:tcPr>
          <w:p w14:paraId="0B0A34FD">
            <w:pPr>
              <w:spacing w:after="0"/>
            </w:pPr>
            <w:r>
              <w:rPr>
                <w:rFonts w:ascii="Aptos" w:hAnsi="Aptos"/>
                <w:b/>
                <w:sz w:val="16"/>
              </w:rPr>
              <w:t>spatial_fill_window_sizes</w:t>
            </w:r>
          </w:p>
        </w:tc>
        <w:tc>
          <w:tcPr>
            <w:tcW w:w="3600" w:type="dxa"/>
            <w:shd w:val="clear" w:color="auto" w:fill="F7F8F9"/>
            <w:vAlign w:val="center"/>
          </w:tcPr>
          <w:p w14:paraId="78CB769B">
            <w:pPr>
              <w:spacing w:after="0"/>
            </w:pPr>
            <w:r>
              <w:rPr>
                <w:rFonts w:ascii="Aptos" w:hAnsi="Aptos"/>
                <w:sz w:val="16"/>
              </w:rPr>
              <w:t>Number and radius of local mean passes.</w:t>
            </w:r>
          </w:p>
        </w:tc>
        <w:tc>
          <w:tcPr>
            <w:tcW w:w="3744" w:type="dxa"/>
            <w:shd w:val="clear" w:color="auto" w:fill="F7F8F9"/>
            <w:vAlign w:val="center"/>
          </w:tcPr>
          <w:p w14:paraId="07B74DD9">
            <w:pPr>
              <w:spacing w:after="0"/>
            </w:pPr>
            <w:r>
              <w:rPr>
                <w:rFonts w:ascii="Aptos" w:hAnsi="Aptos"/>
                <w:sz w:val="16"/>
              </w:rPr>
              <w:t>Larger windows cost more and smooth over a broader neighborhood.</w:t>
            </w:r>
          </w:p>
        </w:tc>
      </w:tr>
      <w:tr w14:paraId="20393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vAlign w:val="center"/>
          </w:tcPr>
          <w:p w14:paraId="14CBA0B1">
            <w:pPr>
              <w:spacing w:after="0"/>
            </w:pPr>
            <w:r>
              <w:rPr>
                <w:rFonts w:ascii="Aptos" w:hAnsi="Aptos"/>
                <w:b/>
                <w:sz w:val="16"/>
              </w:rPr>
              <w:t>nearest interpolation</w:t>
            </w:r>
          </w:p>
        </w:tc>
        <w:tc>
          <w:tcPr>
            <w:tcW w:w="3600" w:type="dxa"/>
            <w:vAlign w:val="center"/>
          </w:tcPr>
          <w:p w14:paraId="62C341D1">
            <w:pPr>
              <w:spacing w:after="0"/>
            </w:pPr>
            <w:r>
              <w:rPr>
                <w:rFonts w:ascii="Aptos" w:hAnsi="Aptos"/>
                <w:sz w:val="16"/>
              </w:rPr>
              <w:t>Raster-native distance transform.</w:t>
            </w:r>
          </w:p>
        </w:tc>
        <w:tc>
          <w:tcPr>
            <w:tcW w:w="3744" w:type="dxa"/>
            <w:vAlign w:val="center"/>
          </w:tcPr>
          <w:p w14:paraId="00725F57">
            <w:pPr>
              <w:spacing w:after="0"/>
            </w:pPr>
            <w:r>
              <w:rPr>
                <w:rFonts w:ascii="Aptos" w:hAnsi="Aptos"/>
                <w:sz w:val="16"/>
              </w:rPr>
              <w:t>Fast and deterministic but can propagate the nearest value over a long distance when no distance threshold exists.</w:t>
            </w:r>
          </w:p>
        </w:tc>
      </w:tr>
    </w:tbl>
    <w:p w14:paraId="48B3F8A0">
      <w:pPr>
        <w:spacing w:after="0"/>
      </w:pPr>
    </w:p>
    <w:tbl>
      <w:tblPr>
        <w:tblStyle w:val="12"/>
        <w:tblW w:w="0" w:type="auto"/>
        <w:jc w:val="center"/>
        <w:tblLayout w:type="autofit"/>
        <w:tblCellMar>
          <w:top w:w="0" w:type="dxa"/>
          <w:left w:w="108" w:type="dxa"/>
          <w:bottom w:w="0" w:type="dxa"/>
          <w:right w:w="108" w:type="dxa"/>
        </w:tblCellMar>
      </w:tblPr>
      <w:tblGrid>
        <w:gridCol w:w="10080"/>
      </w:tblGrid>
      <w:tr w14:paraId="5E121912">
        <w:tblPrEx>
          <w:tblCellMar>
            <w:top w:w="0" w:type="dxa"/>
            <w:left w:w="108" w:type="dxa"/>
            <w:bottom w:w="0" w:type="dxa"/>
            <w:right w:w="108" w:type="dxa"/>
          </w:tblCellMar>
        </w:tblPrEx>
        <w:trPr>
          <w:jc w:val="center"/>
        </w:trPr>
        <w:tc>
          <w:tcPr>
            <w:tcW w:w="10080" w:type="dxa"/>
            <w:tcBorders>
              <w:top w:val="single" w:color="D5A13A" w:sz="6" w:space="0"/>
              <w:left w:val="single" w:color="D5A13A" w:sz="6" w:space="0"/>
              <w:bottom w:val="single" w:color="D5A13A" w:sz="6" w:space="0"/>
              <w:right w:val="single" w:color="D5A13A" w:sz="6" w:space="0"/>
            </w:tcBorders>
            <w:shd w:val="clear" w:color="auto" w:fill="FBF6E8"/>
          </w:tcPr>
          <w:p w14:paraId="0D4D8217">
            <w:pPr>
              <w:spacing w:after="40"/>
            </w:pPr>
            <w:r>
              <w:rPr>
                <w:rFonts w:ascii="Aptos" w:hAnsi="Aptos"/>
                <w:b/>
                <w:color w:val="D5A13A"/>
                <w:sz w:val="19"/>
              </w:rPr>
              <w:t xml:space="preserve">Process memory  </w:t>
            </w:r>
            <w:r>
              <w:rPr>
                <w:rFonts w:ascii="Aptos" w:hAnsi="Aptos"/>
                <w:sz w:val="19"/>
              </w:rPr>
              <w:t>Local parallel workers receive the extractor configuration and independently open/materialize their batch NetCDF cubes. Size batch_workers according to raster dimensions and available RAM, not only CPU count.</w:t>
            </w:r>
          </w:p>
        </w:tc>
      </w:tr>
    </w:tbl>
    <w:p w14:paraId="0BA27BF5">
      <w:pPr>
        <w:spacing w:after="0"/>
      </w:pPr>
    </w:p>
    <w:p w14:paraId="16020DD0">
      <w:pPr>
        <w:pStyle w:val="2"/>
      </w:pPr>
      <w:r>
        <w:rPr>
          <w:rFonts w:ascii="Aptos" w:hAnsi="Aptos"/>
        </w:rPr>
        <w:t>19. Troubleshooting and red flags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6768"/>
      </w:tblGrid>
      <w:tr w14:paraId="45B8E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168" w:type="dxa"/>
            <w:shd w:val="clear" w:color="auto" w:fill="17324D"/>
            <w:vAlign w:val="center"/>
          </w:tcPr>
          <w:p w14:paraId="522A3190">
            <w:pPr>
              <w:jc w:val="center"/>
            </w:pPr>
            <w:r>
              <w:rPr>
                <w:rFonts w:ascii="Aptos" w:hAnsi="Aptos"/>
                <w:b/>
                <w:color w:val="FFFFFF"/>
                <w:sz w:val="16"/>
              </w:rPr>
              <w:t>Symptom</w:t>
            </w:r>
          </w:p>
        </w:tc>
        <w:tc>
          <w:tcPr>
            <w:tcW w:w="6768" w:type="dxa"/>
            <w:shd w:val="clear" w:color="auto" w:fill="17324D"/>
            <w:vAlign w:val="center"/>
          </w:tcPr>
          <w:p w14:paraId="11215701">
            <w:pPr>
              <w:jc w:val="center"/>
            </w:pPr>
            <w:r>
              <w:rPr>
                <w:rFonts w:ascii="Aptos" w:hAnsi="Aptos"/>
                <w:b/>
                <w:color w:val="FFFFFF"/>
                <w:sz w:val="16"/>
              </w:rPr>
              <w:t>Likely meaning / action</w:t>
            </w:r>
          </w:p>
        </w:tc>
      </w:tr>
      <w:tr w14:paraId="5C268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vAlign w:val="center"/>
          </w:tcPr>
          <w:p w14:paraId="668DD3EC">
            <w:pPr>
              <w:spacing w:after="0"/>
            </w:pPr>
            <w:r>
              <w:rPr>
                <w:rFonts w:ascii="Aptos" w:hAnsi="Aptos"/>
                <w:b/>
                <w:sz w:val="16"/>
              </w:rPr>
              <w:t>No valid Polygon or MultiPolygon parcels</w:t>
            </w:r>
          </w:p>
        </w:tc>
        <w:tc>
          <w:tcPr>
            <w:tcW w:w="6768" w:type="dxa"/>
            <w:vAlign w:val="center"/>
          </w:tcPr>
          <w:p w14:paraId="07A558B6">
            <w:pPr>
              <w:spacing w:after="0"/>
            </w:pPr>
            <w:r>
              <w:rPr>
                <w:rFonts w:ascii="Aptos" w:hAnsi="Aptos"/>
                <w:sz w:val="16"/>
              </w:rPr>
              <w:t>Input is empty/non-polygonal after repair; inspect geometry types and null/empty features.</w:t>
            </w:r>
          </w:p>
        </w:tc>
      </w:tr>
      <w:tr w14:paraId="02B84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shd w:val="clear" w:color="auto" w:fill="F7F8F9"/>
            <w:vAlign w:val="center"/>
          </w:tcPr>
          <w:p w14:paraId="514E5DAD">
            <w:pPr>
              <w:spacing w:after="0"/>
            </w:pPr>
            <w:r>
              <w:rPr>
                <w:rFonts w:ascii="Aptos" w:hAnsi="Aptos"/>
                <w:b/>
                <w:sz w:val="16"/>
              </w:rPr>
              <w:t>Duplicate parcel IDs</w:t>
            </w:r>
          </w:p>
        </w:tc>
        <w:tc>
          <w:tcPr>
            <w:tcW w:w="6768" w:type="dxa"/>
            <w:shd w:val="clear" w:color="auto" w:fill="F7F8F9"/>
            <w:vAlign w:val="center"/>
          </w:tcPr>
          <w:p w14:paraId="1051DFAA">
            <w:pPr>
              <w:spacing w:after="0"/>
            </w:pPr>
            <w:r>
              <w:rPr>
                <w:rFonts w:ascii="Aptos" w:hAnsi="Aptos"/>
                <w:sz w:val="16"/>
              </w:rPr>
              <w:t>The output grain is ambiguous. Make parcel_id_field unique before construction.</w:t>
            </w:r>
          </w:p>
        </w:tc>
      </w:tr>
      <w:tr w14:paraId="6F61E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vAlign w:val="center"/>
          </w:tcPr>
          <w:p w14:paraId="06C4CA4B">
            <w:pPr>
              <w:spacing w:after="0"/>
            </w:pPr>
            <w:r>
              <w:rPr>
                <w:rFonts w:ascii="Aptos" w:hAnsi="Aptos"/>
                <w:b/>
                <w:sz w:val="16"/>
              </w:rPr>
              <w:t>working_epsg rejected</w:t>
            </w:r>
          </w:p>
        </w:tc>
        <w:tc>
          <w:tcPr>
            <w:tcW w:w="6768" w:type="dxa"/>
            <w:vAlign w:val="center"/>
          </w:tcPr>
          <w:p w14:paraId="4A7714FF">
            <w:pPr>
              <w:spacing w:after="0"/>
            </w:pPr>
            <w:r>
              <w:rPr>
                <w:rFonts w:ascii="Aptos" w:hAnsi="Aptos"/>
                <w:sz w:val="16"/>
              </w:rPr>
              <w:t>A geographic or invalid EPSG code was supplied; choose an appropriate projected metric CRS.</w:t>
            </w:r>
          </w:p>
        </w:tc>
      </w:tr>
      <w:tr w14:paraId="054D1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shd w:val="clear" w:color="auto" w:fill="F7F8F9"/>
            <w:vAlign w:val="center"/>
          </w:tcPr>
          <w:p w14:paraId="41F4B0C3">
            <w:pPr>
              <w:spacing w:after="0"/>
            </w:pPr>
            <w:r>
              <w:rPr>
                <w:rFonts w:ascii="Aptos" w:hAnsi="Aptos"/>
                <w:b/>
                <w:sz w:val="16"/>
              </w:rPr>
              <w:t>No sensor output selected</w:t>
            </w:r>
          </w:p>
        </w:tc>
        <w:tc>
          <w:tcPr>
            <w:tcW w:w="6768" w:type="dxa"/>
            <w:shd w:val="clear" w:color="auto" w:fill="F7F8F9"/>
            <w:vAlign w:val="center"/>
          </w:tcPr>
          <w:p w14:paraId="7B2EB950">
            <w:pPr>
              <w:spacing w:after="0"/>
            </w:pPr>
            <w:r>
              <w:rPr>
                <w:rFonts w:ascii="Aptos" w:hAnsi="Aptos"/>
                <w:sz w:val="16"/>
              </w:rPr>
              <w:t>Select at least one S2 band/index or S1 band.</w:t>
            </w:r>
          </w:p>
        </w:tc>
      </w:tr>
      <w:tr w14:paraId="35334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vAlign w:val="center"/>
          </w:tcPr>
          <w:p w14:paraId="7BD27130">
            <w:pPr>
              <w:spacing w:after="0"/>
            </w:pPr>
            <w:r>
              <w:rPr>
                <w:rFonts w:ascii="Aptos" w:hAnsi="Aptos"/>
                <w:b/>
                <w:sz w:val="16"/>
              </w:rPr>
              <w:t>Indices supplied while calculation disabled</w:t>
            </w:r>
          </w:p>
        </w:tc>
        <w:tc>
          <w:tcPr>
            <w:tcW w:w="6768" w:type="dxa"/>
            <w:vAlign w:val="center"/>
          </w:tcPr>
          <w:p w14:paraId="18814176">
            <w:pPr>
              <w:spacing w:after="0"/>
            </w:pPr>
            <w:r>
              <w:rPr>
                <w:rFonts w:ascii="Aptos" w:hAnsi="Aptos"/>
                <w:sz w:val="16"/>
              </w:rPr>
              <w:t>Set calculate_sentinel2_indices=True.</w:t>
            </w:r>
          </w:p>
        </w:tc>
      </w:tr>
      <w:tr w14:paraId="74860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shd w:val="clear" w:color="auto" w:fill="F7F8F9"/>
            <w:vAlign w:val="center"/>
          </w:tcPr>
          <w:p w14:paraId="44421AEA">
            <w:pPr>
              <w:spacing w:after="0"/>
            </w:pPr>
            <w:r>
              <w:rPr>
                <w:rFonts w:ascii="Aptos" w:hAnsi="Aptos"/>
                <w:b/>
                <w:sz w:val="16"/>
              </w:rPr>
              <w:t>IDW / kriging validation error</w:t>
            </w:r>
          </w:p>
        </w:tc>
        <w:tc>
          <w:tcPr>
            <w:tcW w:w="6768" w:type="dxa"/>
            <w:shd w:val="clear" w:color="auto" w:fill="F7F8F9"/>
            <w:vAlign w:val="center"/>
          </w:tcPr>
          <w:p w14:paraId="00329A54">
            <w:pPr>
              <w:spacing w:after="0"/>
            </w:pPr>
            <w:r>
              <w:rPr>
                <w:rFonts w:ascii="Aptos" w:hAnsi="Aptos"/>
                <w:sz w:val="16"/>
              </w:rPr>
              <w:t>Provide the required maximum-distance parameter for the selected interpolation method.</w:t>
            </w:r>
          </w:p>
        </w:tc>
      </w:tr>
      <w:tr w14:paraId="7C2B6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vAlign w:val="center"/>
          </w:tcPr>
          <w:p w14:paraId="43C0E3E9">
            <w:pPr>
              <w:spacing w:after="0"/>
            </w:pPr>
            <w:r>
              <w:rPr>
                <w:rFonts w:ascii="Aptos" w:hAnsi="Aptos"/>
                <w:b/>
                <w:sz w:val="16"/>
              </w:rPr>
              <w:t>NetCDF CRS metadata missing</w:t>
            </w:r>
          </w:p>
        </w:tc>
        <w:tc>
          <w:tcPr>
            <w:tcW w:w="6768" w:type="dxa"/>
            <w:vAlign w:val="center"/>
          </w:tcPr>
          <w:p w14:paraId="3B6F5FBF">
            <w:pPr>
              <w:spacing w:after="0"/>
            </w:pPr>
            <w:r>
              <w:rPr>
                <w:rFonts w:ascii="Aptos" w:hAnsi="Aptos"/>
                <w:sz w:val="16"/>
              </w:rPr>
              <w:t>Do not force an assumed CRS; parcel/raster alignment cannot be guaranteed.</w:t>
            </w:r>
          </w:p>
        </w:tc>
      </w:tr>
      <w:tr w14:paraId="036B0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shd w:val="clear" w:color="auto" w:fill="F7F8F9"/>
            <w:vAlign w:val="center"/>
          </w:tcPr>
          <w:p w14:paraId="11B5D9FA">
            <w:pPr>
              <w:spacing w:after="0"/>
            </w:pPr>
            <w:r>
              <w:rPr>
                <w:rFonts w:ascii="Aptos" w:hAnsi="Aptos"/>
                <w:b/>
                <w:sz w:val="16"/>
              </w:rPr>
              <w:t>Unexpected NetCDF period labels</w:t>
            </w:r>
          </w:p>
        </w:tc>
        <w:tc>
          <w:tcPr>
            <w:tcW w:w="6768" w:type="dxa"/>
            <w:shd w:val="clear" w:color="auto" w:fill="F7F8F9"/>
            <w:vAlign w:val="center"/>
          </w:tcPr>
          <w:p w14:paraId="0107BA5D">
            <w:pPr>
              <w:spacing w:after="0"/>
            </w:pPr>
            <w:r>
              <w:rPr>
                <w:rFonts w:ascii="Aptos" w:hAnsi="Aptos"/>
                <w:sz w:val="16"/>
              </w:rPr>
              <w:t>Backend temporal labels do not match the pipeline interval contract; inspect raw cube.</w:t>
            </w:r>
          </w:p>
        </w:tc>
      </w:tr>
      <w:tr w14:paraId="482AA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vAlign w:val="center"/>
          </w:tcPr>
          <w:p w14:paraId="68A8FB1D">
            <w:pPr>
              <w:spacing w:after="0"/>
            </w:pPr>
            <w:r>
              <w:rPr>
                <w:rFonts w:ascii="Aptos" w:hAnsi="Aptos"/>
                <w:b/>
                <w:sz w:val="16"/>
              </w:rPr>
              <w:t>Many periods fill_allowed=False</w:t>
            </w:r>
          </w:p>
        </w:tc>
        <w:tc>
          <w:tcPr>
            <w:tcW w:w="6768" w:type="dxa"/>
            <w:vAlign w:val="center"/>
          </w:tcPr>
          <w:p w14:paraId="57213C27">
            <w:pPr>
              <w:spacing w:after="0"/>
            </w:pPr>
            <w:r>
              <w:rPr>
                <w:rFonts w:ascii="Aptos" w:hAnsi="Aptos"/>
                <w:sz w:val="16"/>
              </w:rPr>
              <w:t>Satellite availability/cloud masking leaves less than the configured observed fraction; consider acquisition period, threshold or data source.</w:t>
            </w:r>
          </w:p>
        </w:tc>
      </w:tr>
      <w:tr w14:paraId="113CC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shd w:val="clear" w:color="auto" w:fill="F7F8F9"/>
            <w:vAlign w:val="center"/>
          </w:tcPr>
          <w:p w14:paraId="14D852CA">
            <w:pPr>
              <w:spacing w:after="0"/>
            </w:pPr>
            <w:r>
              <w:rPr>
                <w:rFonts w:ascii="Aptos" w:hAnsi="Aptos"/>
                <w:b/>
                <w:sz w:val="16"/>
              </w:rPr>
              <w:t>Large IQR outlier counts</w:t>
            </w:r>
          </w:p>
        </w:tc>
        <w:tc>
          <w:tcPr>
            <w:tcW w:w="6768" w:type="dxa"/>
            <w:shd w:val="clear" w:color="auto" w:fill="F7F8F9"/>
            <w:vAlign w:val="center"/>
          </w:tcPr>
          <w:p w14:paraId="440E4F72">
            <w:pPr>
              <w:spacing w:after="0"/>
            </w:pPr>
            <w:r>
              <w:rPr>
                <w:rFonts w:ascii="Aptos" w:hAnsi="Aptos"/>
                <w:sz w:val="16"/>
              </w:rPr>
              <w:t>Quantile/multiplier may be too aggressive for seasonal or radar distributions; inspect layer bounds before accepting.</w:t>
            </w:r>
          </w:p>
        </w:tc>
      </w:tr>
      <w:tr w14:paraId="68755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vAlign w:val="center"/>
          </w:tcPr>
          <w:p w14:paraId="2DA0DB2B">
            <w:pPr>
              <w:spacing w:after="0"/>
            </w:pPr>
            <w:r>
              <w:rPr>
                <w:rFonts w:ascii="Aptos" w:hAnsi="Aptos"/>
                <w:b/>
                <w:sz w:val="16"/>
              </w:rPr>
              <w:t>Manager buffer error</w:t>
            </w:r>
          </w:p>
        </w:tc>
        <w:tc>
          <w:tcPr>
            <w:tcW w:w="6768" w:type="dxa"/>
            <w:vAlign w:val="center"/>
          </w:tcPr>
          <w:p w14:paraId="2F7B8FAA">
            <w:pPr>
              <w:spacing w:after="0"/>
            </w:pPr>
            <w:r>
              <w:rPr>
                <w:rFonts w:ascii="Aptos" w:hAnsi="Aptos"/>
                <w:sz w:val="16"/>
              </w:rPr>
              <w:t>Increase tile_buffer_metres using the diagnostic CSV and compute_tile_buffer_metres.</w:t>
            </w:r>
          </w:p>
        </w:tc>
      </w:tr>
      <w:tr w14:paraId="7A11F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shd w:val="clear" w:color="auto" w:fill="F7F8F9"/>
            <w:vAlign w:val="center"/>
          </w:tcPr>
          <w:p w14:paraId="61A7DA1E">
            <w:pPr>
              <w:spacing w:after="0"/>
            </w:pPr>
            <w:r>
              <w:rPr>
                <w:rFonts w:ascii="Aptos" w:hAnsi="Aptos"/>
                <w:b/>
                <w:sz w:val="16"/>
              </w:rPr>
              <w:t>Manager finishes but NetCDF missing</w:t>
            </w:r>
          </w:p>
        </w:tc>
        <w:tc>
          <w:tcPr>
            <w:tcW w:w="6768" w:type="dxa"/>
            <w:shd w:val="clear" w:color="auto" w:fill="F7F8F9"/>
            <w:vAlign w:val="center"/>
          </w:tcPr>
          <w:p w14:paraId="16D37DF8">
            <w:pPr>
              <w:spacing w:after="0"/>
            </w:pPr>
            <w:r>
              <w:rPr>
                <w:rFonts w:ascii="Aptos" w:hAnsi="Aptos"/>
                <w:sz w:val="16"/>
              </w:rPr>
              <w:t>Inspect tile_jobs.parquet and job_manager/ status/error files.</w:t>
            </w:r>
          </w:p>
        </w:tc>
      </w:tr>
      <w:tr w14:paraId="6AE0C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vAlign w:val="center"/>
          </w:tcPr>
          <w:p w14:paraId="12051823">
            <w:pPr>
              <w:spacing w:after="0"/>
            </w:pPr>
            <w:r>
              <w:rPr>
                <w:rFonts w:ascii="Aptos" w:hAnsi="Aptos"/>
                <w:b/>
                <w:sz w:val="16"/>
              </w:rPr>
              <w:t>Annual output mostly NaN</w:t>
            </w:r>
          </w:p>
        </w:tc>
        <w:tc>
          <w:tcPr>
            <w:tcW w:w="6768" w:type="dxa"/>
            <w:vAlign w:val="center"/>
          </w:tcPr>
          <w:p w14:paraId="64CC5BFB">
            <w:pPr>
              <w:spacing w:after="0"/>
            </w:pPr>
            <w:r>
              <w:rPr>
                <w:rFonts w:ascii="Aptos" w:hAnsi="Aptos"/>
                <w:sz w:val="16"/>
              </w:rPr>
              <w:t>The automatic annual reducer needs *_median__YYYYMMDD columns; include median in spatial_statistics.</w:t>
            </w:r>
          </w:p>
        </w:tc>
      </w:tr>
      <w:tr w14:paraId="57C38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shd w:val="clear" w:color="auto" w:fill="F7F8F9"/>
            <w:vAlign w:val="center"/>
          </w:tcPr>
          <w:p w14:paraId="7198A4CA">
            <w:pPr>
              <w:spacing w:after="0"/>
            </w:pPr>
            <w:r>
              <w:rPr>
                <w:rFonts w:ascii="Aptos" w:hAnsi="Aptos"/>
                <w:b/>
                <w:sz w:val="16"/>
              </w:rPr>
              <w:t>Import error for common_libraries.data_cleaning</w:t>
            </w:r>
          </w:p>
        </w:tc>
        <w:tc>
          <w:tcPr>
            <w:tcW w:w="6768" w:type="dxa"/>
            <w:shd w:val="clear" w:color="auto" w:fill="F7F8F9"/>
            <w:vAlign w:val="center"/>
          </w:tcPr>
          <w:p w14:paraId="49893E06">
            <w:pPr>
              <w:spacing w:after="0"/>
            </w:pPr>
            <w:r>
              <w:rPr>
                <w:rFonts w:ascii="Aptos" w:hAnsi="Aptos"/>
                <w:sz w:val="16"/>
              </w:rPr>
              <w:t>The interpolation helper module is not included in the reviewed zip snapshot; restore/provide it in PYTHONPATH.</w:t>
            </w:r>
          </w:p>
        </w:tc>
      </w:tr>
    </w:tbl>
    <w:p w14:paraId="0D9D65AD">
      <w:pPr>
        <w:spacing w:after="0"/>
      </w:pPr>
    </w:p>
    <w:tbl>
      <w:tblPr>
        <w:tblStyle w:val="12"/>
        <w:tblW w:w="0" w:type="auto"/>
        <w:jc w:val="center"/>
        <w:tblLayout w:type="autofit"/>
        <w:tblCellMar>
          <w:top w:w="0" w:type="dxa"/>
          <w:left w:w="108" w:type="dxa"/>
          <w:bottom w:w="0" w:type="dxa"/>
          <w:right w:w="108" w:type="dxa"/>
        </w:tblCellMar>
      </w:tblPr>
      <w:tblGrid>
        <w:gridCol w:w="10080"/>
      </w:tblGrid>
      <w:tr w14:paraId="4D74B7CD">
        <w:tblPrEx>
          <w:tblCellMar>
            <w:top w:w="0" w:type="dxa"/>
            <w:left w:w="108" w:type="dxa"/>
            <w:bottom w:w="0" w:type="dxa"/>
            <w:right w:w="108" w:type="dxa"/>
          </w:tblCellMar>
        </w:tblPrEx>
        <w:trPr>
          <w:jc w:val="center"/>
        </w:trPr>
        <w:tc>
          <w:tcPr>
            <w:tcW w:w="10080" w:type="dxa"/>
            <w:tcBorders>
              <w:top w:val="single" w:color="B65C5C" w:sz="6" w:space="0"/>
              <w:left w:val="single" w:color="B65C5C" w:sz="6" w:space="0"/>
              <w:bottom w:val="single" w:color="B65C5C" w:sz="6" w:space="0"/>
              <w:right w:val="single" w:color="B65C5C" w:sz="6" w:space="0"/>
            </w:tcBorders>
            <w:shd w:val="clear" w:color="auto" w:fill="FBEEEE"/>
          </w:tcPr>
          <w:p w14:paraId="7ECA010C">
            <w:pPr>
              <w:spacing w:after="40"/>
            </w:pPr>
            <w:r>
              <w:rPr>
                <w:rFonts w:ascii="Aptos" w:hAnsi="Aptos"/>
                <w:b/>
                <w:color w:val="B65C5C"/>
                <w:sz w:val="19"/>
              </w:rPr>
              <w:t xml:space="preserve">Do not treat filled pixels as observations  </w:t>
            </w:r>
            <w:r>
              <w:rPr>
                <w:rFonts w:ascii="Aptos" w:hAnsi="Aptos"/>
                <w:sz w:val="19"/>
              </w:rPr>
              <w:t>Use count / valid_pixel_fraction when you need observation support. Mean/median/etc. may include imputed values whenever filling is enabled.</w:t>
            </w:r>
          </w:p>
        </w:tc>
      </w:tr>
    </w:tbl>
    <w:p w14:paraId="24C90C29">
      <w:pPr>
        <w:spacing w:after="0"/>
      </w:pPr>
    </w:p>
    <w:p w14:paraId="39FA90BC">
      <w:pPr>
        <w:pStyle w:val="2"/>
      </w:pPr>
      <w:r>
        <w:rPr>
          <w:rFonts w:ascii="Aptos" w:hAnsi="Aptos"/>
        </w:rPr>
        <w:t>20. Glossary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056"/>
      </w:tblGrid>
      <w:tr w14:paraId="6FE2F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17324D"/>
            <w:vAlign w:val="center"/>
          </w:tcPr>
          <w:p w14:paraId="4F2D26F0">
            <w:pPr>
              <w:jc w:val="center"/>
            </w:pPr>
            <w:r>
              <w:rPr>
                <w:rFonts w:ascii="Aptos" w:hAnsi="Aptos"/>
                <w:b/>
                <w:color w:val="FFFFFF"/>
                <w:sz w:val="16"/>
              </w:rPr>
              <w:t>Term</w:t>
            </w:r>
          </w:p>
        </w:tc>
        <w:tc>
          <w:tcPr>
            <w:tcW w:w="7056" w:type="dxa"/>
            <w:shd w:val="clear" w:color="auto" w:fill="17324D"/>
            <w:vAlign w:val="center"/>
          </w:tcPr>
          <w:p w14:paraId="4CA4AE3F">
            <w:pPr>
              <w:jc w:val="center"/>
            </w:pPr>
            <w:r>
              <w:rPr>
                <w:rFonts w:ascii="Aptos" w:hAnsi="Aptos"/>
                <w:b/>
                <w:color w:val="FFFFFF"/>
                <w:sz w:val="16"/>
              </w:rPr>
              <w:t>Meaning in this pipeline</w:t>
            </w:r>
          </w:p>
        </w:tc>
      </w:tr>
      <w:tr w14:paraId="1E462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284E650F">
            <w:pPr>
              <w:spacing w:after="0"/>
            </w:pPr>
            <w:r>
              <w:rPr>
                <w:rFonts w:ascii="Aptos" w:hAnsi="Aptos"/>
                <w:b/>
                <w:sz w:val="16"/>
              </w:rPr>
              <w:t>Batch</w:t>
            </w:r>
          </w:p>
        </w:tc>
        <w:tc>
          <w:tcPr>
            <w:tcW w:w="7056" w:type="dxa"/>
            <w:vAlign w:val="center"/>
          </w:tcPr>
          <w:p w14:paraId="53B66B4E">
            <w:pPr>
              <w:spacing w:after="0"/>
            </w:pPr>
            <w:r>
              <w:rPr>
                <w:rFonts w:ascii="Aptos" w:hAnsi="Aptos"/>
                <w:sz w:val="16"/>
              </w:rPr>
              <w:t>Base-class spatial parcel group, bounded to at most 5,000 parcels.</w:t>
            </w:r>
          </w:p>
        </w:tc>
      </w:tr>
      <w:tr w14:paraId="5E619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7F8F9"/>
            <w:vAlign w:val="center"/>
          </w:tcPr>
          <w:p w14:paraId="4FDA35D6">
            <w:pPr>
              <w:spacing w:after="0"/>
            </w:pPr>
            <w:r>
              <w:rPr>
                <w:rFonts w:ascii="Aptos" w:hAnsi="Aptos"/>
                <w:b/>
                <w:sz w:val="16"/>
              </w:rPr>
              <w:t>Core tile</w:t>
            </w:r>
          </w:p>
        </w:tc>
        <w:tc>
          <w:tcPr>
            <w:tcW w:w="7056" w:type="dxa"/>
            <w:shd w:val="clear" w:color="auto" w:fill="F7F8F9"/>
            <w:vAlign w:val="center"/>
          </w:tcPr>
          <w:p w14:paraId="7548F6F2">
            <w:pPr>
              <w:spacing w:after="0"/>
            </w:pPr>
            <w:r>
              <w:rPr>
                <w:rFonts w:ascii="Aptos" w:hAnsi="Aptos"/>
                <w:sz w:val="16"/>
              </w:rPr>
              <w:t>Unbuffered fixed geographic cell used to own parcels in manager mode.</w:t>
            </w:r>
          </w:p>
        </w:tc>
      </w:tr>
      <w:tr w14:paraId="10C49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6E5832D3">
            <w:pPr>
              <w:spacing w:after="0"/>
            </w:pPr>
            <w:r>
              <w:rPr>
                <w:rFonts w:ascii="Aptos" w:hAnsi="Aptos"/>
                <w:b/>
                <w:sz w:val="16"/>
              </w:rPr>
              <w:t>Buffered tile</w:t>
            </w:r>
          </w:p>
        </w:tc>
        <w:tc>
          <w:tcPr>
            <w:tcW w:w="7056" w:type="dxa"/>
            <w:vAlign w:val="center"/>
          </w:tcPr>
          <w:p w14:paraId="02D7D4D9">
            <w:pPr>
              <w:spacing w:after="0"/>
            </w:pPr>
            <w:r>
              <w:rPr>
                <w:rFonts w:ascii="Aptos" w:hAnsi="Aptos"/>
                <w:sz w:val="16"/>
              </w:rPr>
              <w:t>Remote raster extent around a core tile; buffers can overlap without duplicating parcel ownership.</w:t>
            </w:r>
          </w:p>
        </w:tc>
      </w:tr>
      <w:tr w14:paraId="329DA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7F8F9"/>
            <w:vAlign w:val="center"/>
          </w:tcPr>
          <w:p w14:paraId="3BA4A26F">
            <w:pPr>
              <w:spacing w:after="0"/>
            </w:pPr>
            <w:r>
              <w:rPr>
                <w:rFonts w:ascii="Aptos" w:hAnsi="Aptos"/>
                <w:b/>
                <w:sz w:val="16"/>
              </w:rPr>
              <w:t>Representative point</w:t>
            </w:r>
          </w:p>
        </w:tc>
        <w:tc>
          <w:tcPr>
            <w:tcW w:w="7056" w:type="dxa"/>
            <w:shd w:val="clear" w:color="auto" w:fill="F7F8F9"/>
            <w:vAlign w:val="center"/>
          </w:tcPr>
          <w:p w14:paraId="0378D62E">
            <w:pPr>
              <w:spacing w:after="0"/>
            </w:pPr>
            <w:r>
              <w:rPr>
                <w:rFonts w:ascii="Aptos" w:hAnsi="Aptos"/>
                <w:sz w:val="16"/>
              </w:rPr>
              <w:t>Interior point used by manager mode to assign one parcel owner tile.</w:t>
            </w:r>
          </w:p>
        </w:tc>
      </w:tr>
      <w:tr w14:paraId="17F7F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26E7928B">
            <w:pPr>
              <w:spacing w:after="0"/>
            </w:pPr>
            <w:r>
              <w:rPr>
                <w:rFonts w:ascii="Aptos" w:hAnsi="Aptos"/>
                <w:b/>
                <w:sz w:val="16"/>
              </w:rPr>
              <w:t>Temporal reducer</w:t>
            </w:r>
          </w:p>
        </w:tc>
        <w:tc>
          <w:tcPr>
            <w:tcW w:w="7056" w:type="dxa"/>
            <w:vAlign w:val="center"/>
          </w:tcPr>
          <w:p w14:paraId="17495047">
            <w:pPr>
              <w:spacing w:after="0"/>
            </w:pPr>
            <w:r>
              <w:rPr>
                <w:rFonts w:ascii="Aptos" w:hAnsi="Aptos"/>
                <w:sz w:val="16"/>
              </w:rPr>
              <w:t>Reducer applied remotely to acquisitions within one temporal interval.</w:t>
            </w:r>
          </w:p>
        </w:tc>
      </w:tr>
      <w:tr w14:paraId="6E5F9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7F8F9"/>
            <w:vAlign w:val="center"/>
          </w:tcPr>
          <w:p w14:paraId="4272BD0E">
            <w:pPr>
              <w:spacing w:after="0"/>
            </w:pPr>
            <w:r>
              <w:rPr>
                <w:rFonts w:ascii="Aptos" w:hAnsi="Aptos"/>
                <w:b/>
                <w:sz w:val="16"/>
              </w:rPr>
              <w:t>Physical band</w:t>
            </w:r>
          </w:p>
        </w:tc>
        <w:tc>
          <w:tcPr>
            <w:tcW w:w="7056" w:type="dxa"/>
            <w:shd w:val="clear" w:color="auto" w:fill="F7F8F9"/>
            <w:vAlign w:val="center"/>
          </w:tcPr>
          <w:p w14:paraId="159049B3">
            <w:pPr>
              <w:spacing w:after="0"/>
            </w:pPr>
            <w:r>
              <w:rPr>
                <w:rFonts w:ascii="Aptos" w:hAnsi="Aptos"/>
                <w:sz w:val="16"/>
              </w:rPr>
              <w:t>S1/S2 source band downloaded in the raw cube and eligible for local cleaning.</w:t>
            </w:r>
          </w:p>
        </w:tc>
      </w:tr>
      <w:tr w14:paraId="075D6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126FACAF">
            <w:pPr>
              <w:spacing w:after="0"/>
            </w:pPr>
            <w:r>
              <w:rPr>
                <w:rFonts w:ascii="Aptos" w:hAnsi="Aptos"/>
                <w:b/>
                <w:sz w:val="16"/>
              </w:rPr>
              <w:t>Observed</w:t>
            </w:r>
          </w:p>
        </w:tc>
        <w:tc>
          <w:tcPr>
            <w:tcW w:w="7056" w:type="dxa"/>
            <w:vAlign w:val="center"/>
          </w:tcPr>
          <w:p w14:paraId="067CD111">
            <w:pPr>
              <w:spacing w:after="0"/>
            </w:pPr>
            <w:r>
              <w:rPr>
                <w:rFonts w:ascii="Aptos" w:hAnsi="Aptos"/>
                <w:sz w:val="16"/>
              </w:rPr>
              <w:t>Post-IQR, pre-fill pixel state used for count/coverage semantics.</w:t>
            </w:r>
          </w:p>
        </w:tc>
      </w:tr>
      <w:tr w14:paraId="56047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7F8F9"/>
            <w:vAlign w:val="center"/>
          </w:tcPr>
          <w:p w14:paraId="50E59358">
            <w:pPr>
              <w:spacing w:after="0"/>
            </w:pPr>
            <w:r>
              <w:rPr>
                <w:rFonts w:ascii="Aptos" w:hAnsi="Aptos"/>
                <w:b/>
                <w:sz w:val="16"/>
              </w:rPr>
              <w:t>Cleaned</w:t>
            </w:r>
          </w:p>
        </w:tc>
        <w:tc>
          <w:tcPr>
            <w:tcW w:w="7056" w:type="dxa"/>
            <w:shd w:val="clear" w:color="auto" w:fill="F7F8F9"/>
            <w:vAlign w:val="center"/>
          </w:tcPr>
          <w:p w14:paraId="32414BB7">
            <w:pPr>
              <w:spacing w:after="0"/>
            </w:pPr>
            <w:r>
              <w:rPr>
                <w:rFonts w:ascii="Aptos" w:hAnsi="Aptos"/>
                <w:sz w:val="16"/>
              </w:rPr>
              <w:t>Post-IQR pixel state after permitted fills; used for final indices and non-count statistics.</w:t>
            </w:r>
          </w:p>
        </w:tc>
      </w:tr>
      <w:tr w14:paraId="3BDDD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51FF2137">
            <w:pPr>
              <w:spacing w:after="0"/>
            </w:pPr>
            <w:r>
              <w:rPr>
                <w:rFonts w:ascii="Aptos" w:hAnsi="Aptos"/>
                <w:b/>
                <w:sz w:val="16"/>
              </w:rPr>
              <w:t>Eligible pixel</w:t>
            </w:r>
          </w:p>
        </w:tc>
        <w:tc>
          <w:tcPr>
            <w:tcW w:w="7056" w:type="dxa"/>
            <w:vAlign w:val="center"/>
          </w:tcPr>
          <w:p w14:paraId="10D5630F">
            <w:pPr>
              <w:spacing w:after="0"/>
            </w:pPr>
            <w:r>
              <w:rPr>
                <w:rFonts w:ascii="Aptos" w:hAnsi="Aptos"/>
                <w:sz w:val="16"/>
              </w:rPr>
              <w:t>Raster pixel center inside a parcel mask; all_touched=False.</w:t>
            </w:r>
          </w:p>
        </w:tc>
      </w:tr>
      <w:tr w14:paraId="356BC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7F8F9"/>
            <w:vAlign w:val="center"/>
          </w:tcPr>
          <w:p w14:paraId="315156DB">
            <w:pPr>
              <w:spacing w:after="0"/>
            </w:pPr>
            <w:r>
              <w:rPr>
                <w:rFonts w:ascii="Aptos" w:hAnsi="Aptos"/>
                <w:b/>
                <w:sz w:val="16"/>
              </w:rPr>
              <w:t>IQR scope</w:t>
            </w:r>
          </w:p>
        </w:tc>
        <w:tc>
          <w:tcPr>
            <w:tcW w:w="7056" w:type="dxa"/>
            <w:shd w:val="clear" w:color="auto" w:fill="F7F8F9"/>
            <w:vAlign w:val="center"/>
          </w:tcPr>
          <w:p w14:paraId="2B9B511D">
            <w:pPr>
              <w:spacing w:after="0"/>
            </w:pPr>
            <w:r>
              <w:rPr>
                <w:rFonts w:ascii="Aptos" w:hAnsi="Aptos"/>
                <w:sz w:val="16"/>
              </w:rPr>
              <w:t>One batch/tile raster x temporal period x physical variable.</w:t>
            </w:r>
          </w:p>
        </w:tc>
      </w:tr>
      <w:tr w14:paraId="3C840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5182EE96">
            <w:pPr>
              <w:spacing w:after="0"/>
            </w:pPr>
            <w:r>
              <w:rPr>
                <w:rFonts w:ascii="Aptos" w:hAnsi="Aptos"/>
                <w:b/>
                <w:sz w:val="16"/>
              </w:rPr>
              <w:t>Cleaning checkpoint</w:t>
            </w:r>
          </w:p>
        </w:tc>
        <w:tc>
          <w:tcPr>
            <w:tcW w:w="7056" w:type="dxa"/>
            <w:vAlign w:val="center"/>
          </w:tcPr>
          <w:p w14:paraId="67E8DF21">
            <w:pPr>
              <w:spacing w:after="0"/>
            </w:pPr>
            <w:r>
              <w:rPr>
                <w:rFonts w:ascii="Aptos" w:hAnsi="Aptos"/>
                <w:sz w:val="16"/>
              </w:rPr>
              <w:t>Restart-safe cleaned physical-band NetCDF + observed mask + audit.</w:t>
            </w:r>
          </w:p>
        </w:tc>
      </w:tr>
      <w:tr w14:paraId="79DCF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7F8F9"/>
            <w:vAlign w:val="center"/>
          </w:tcPr>
          <w:p w14:paraId="5EE099B1">
            <w:pPr>
              <w:spacing w:after="0"/>
            </w:pPr>
            <w:r>
              <w:rPr>
                <w:rFonts w:ascii="Aptos" w:hAnsi="Aptos"/>
                <w:b/>
                <w:sz w:val="16"/>
              </w:rPr>
              <w:t>Final checkpoint</w:t>
            </w:r>
          </w:p>
        </w:tc>
        <w:tc>
          <w:tcPr>
            <w:tcW w:w="7056" w:type="dxa"/>
            <w:shd w:val="clear" w:color="auto" w:fill="F7F8F9"/>
            <w:vAlign w:val="center"/>
          </w:tcPr>
          <w:p w14:paraId="1A16776E">
            <w:pPr>
              <w:spacing w:after="0"/>
            </w:pPr>
            <w:r>
              <w:rPr>
                <w:rFonts w:ascii="Aptos" w:hAnsi="Aptos"/>
                <w:sz w:val="16"/>
              </w:rPr>
              <w:t>Restart-safe requested-band/index NetCDF after local index calculation.</w:t>
            </w:r>
          </w:p>
        </w:tc>
      </w:tr>
      <w:tr w14:paraId="67DFA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477D2D45">
            <w:pPr>
              <w:spacing w:after="0"/>
            </w:pPr>
            <w:r>
              <w:rPr>
                <w:rFonts w:ascii="Aptos" w:hAnsi="Aptos"/>
                <w:b/>
                <w:sz w:val="16"/>
              </w:rPr>
              <w:t>Run signature</w:t>
            </w:r>
          </w:p>
        </w:tc>
        <w:tc>
          <w:tcPr>
            <w:tcW w:w="7056" w:type="dxa"/>
            <w:vAlign w:val="center"/>
          </w:tcPr>
          <w:p w14:paraId="189A2A55">
            <w:pPr>
              <w:spacing w:after="0"/>
            </w:pPr>
            <w:r>
              <w:rPr>
                <w:rFonts w:ascii="Aptos" w:hAnsi="Aptos"/>
                <w:sz w:val="16"/>
              </w:rPr>
              <w:t>Content-addressed raw-cache namespace generated from configuration and parcel identity/geometry.</w:t>
            </w:r>
          </w:p>
        </w:tc>
      </w:tr>
      <w:tr w14:paraId="4418C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7F8F9"/>
            <w:vAlign w:val="center"/>
          </w:tcPr>
          <w:p w14:paraId="43CC48A8">
            <w:pPr>
              <w:spacing w:after="0"/>
            </w:pPr>
            <w:r>
              <w:rPr>
                <w:rFonts w:ascii="Aptos" w:hAnsi="Aptos"/>
                <w:b/>
                <w:sz w:val="16"/>
              </w:rPr>
              <w:t>Cleaning signature</w:t>
            </w:r>
          </w:p>
        </w:tc>
        <w:tc>
          <w:tcPr>
            <w:tcW w:w="7056" w:type="dxa"/>
            <w:shd w:val="clear" w:color="auto" w:fill="F7F8F9"/>
            <w:vAlign w:val="center"/>
          </w:tcPr>
          <w:p w14:paraId="6ABC4DC7">
            <w:pPr>
              <w:spacing w:after="0"/>
            </w:pPr>
            <w:r>
              <w:rPr>
                <w:rFonts w:ascii="Aptos" w:hAnsi="Aptos"/>
                <w:sz w:val="16"/>
              </w:rPr>
              <w:t>Fingerprint used to decide whether local cleaned/final checkpoints are compatible.</w:t>
            </w:r>
          </w:p>
        </w:tc>
      </w:tr>
      <w:tr w14:paraId="47CE5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3989D4DD">
            <w:pPr>
              <w:spacing w:after="0"/>
            </w:pPr>
            <w:r>
              <w:rPr>
                <w:rFonts w:ascii="Aptos" w:hAnsi="Aptos"/>
                <w:b/>
                <w:sz w:val="16"/>
              </w:rPr>
              <w:t>Dated feature</w:t>
            </w:r>
          </w:p>
        </w:tc>
        <w:tc>
          <w:tcPr>
            <w:tcW w:w="7056" w:type="dxa"/>
            <w:vAlign w:val="center"/>
          </w:tcPr>
          <w:p w14:paraId="2EAD13D7">
            <w:pPr>
              <w:spacing w:after="0"/>
            </w:pPr>
            <w:r>
              <w:rPr>
                <w:rFonts w:ascii="Aptos" w:hAnsi="Aptos"/>
                <w:sz w:val="16"/>
              </w:rPr>
              <w:t>Column named &lt;feature&gt;__YYYYMMDD after temporal pivot.</w:t>
            </w:r>
          </w:p>
        </w:tc>
      </w:tr>
    </w:tbl>
    <w:p w14:paraId="7A31A07B">
      <w:pPr>
        <w:spacing w:after="0"/>
      </w:pPr>
    </w:p>
    <w:p w14:paraId="3B8A79F8">
      <w:pPr>
        <w:pStyle w:val="2"/>
      </w:pPr>
      <w:r>
        <w:rPr>
          <w:rFonts w:ascii="Aptos" w:hAnsi="Aptos"/>
        </w:rPr>
        <w:t>Appendix A - Implementation map</w:t>
      </w:r>
    </w:p>
    <w:p w14:paraId="06C8493A">
      <w:pPr>
        <w:pStyle w:val="13"/>
        <w:jc w:val="both"/>
      </w:pPr>
      <w:r>
        <w:rPr>
          <w:rFonts w:ascii="Aptos" w:hAnsi="Aptos"/>
        </w:rPr>
        <w:t>For maintainers, the public facade delegates computation to focused component classes. The table below maps the current source files to their main responsibilities and the important methods that establish the architectural contracts.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6768"/>
      </w:tblGrid>
      <w:tr w14:paraId="51016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3168" w:type="dxa"/>
            <w:shd w:val="clear" w:color="auto" w:fill="17324D"/>
            <w:vAlign w:val="center"/>
          </w:tcPr>
          <w:p w14:paraId="2450D223">
            <w:pPr>
              <w:jc w:val="center"/>
            </w:pPr>
            <w:r>
              <w:rPr>
                <w:rFonts w:ascii="Aptos" w:hAnsi="Aptos"/>
                <w:b/>
                <w:color w:val="FFFFFF"/>
                <w:sz w:val="16"/>
              </w:rPr>
              <w:t>Module</w:t>
            </w:r>
          </w:p>
        </w:tc>
        <w:tc>
          <w:tcPr>
            <w:tcW w:w="6768" w:type="dxa"/>
            <w:shd w:val="clear" w:color="auto" w:fill="17324D"/>
            <w:vAlign w:val="center"/>
          </w:tcPr>
          <w:p w14:paraId="1C81149D">
            <w:pPr>
              <w:jc w:val="center"/>
            </w:pPr>
            <w:r>
              <w:rPr>
                <w:rFonts w:ascii="Aptos" w:hAnsi="Aptos"/>
                <w:b/>
                <w:color w:val="FFFFFF"/>
                <w:sz w:val="16"/>
              </w:rPr>
              <w:t>Key implementation points</w:t>
            </w:r>
          </w:p>
        </w:tc>
      </w:tr>
      <w:tr w14:paraId="078D7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vAlign w:val="center"/>
          </w:tcPr>
          <w:p w14:paraId="7346CD66">
            <w:pPr>
              <w:spacing w:after="0"/>
            </w:pPr>
            <w:r>
              <w:rPr>
                <w:rFonts w:ascii="Aptos" w:hAnsi="Aptos"/>
                <w:b/>
                <w:sz w:val="16"/>
              </w:rPr>
              <w:t>zonal_stats.py</w:t>
            </w:r>
          </w:p>
        </w:tc>
        <w:tc>
          <w:tcPr>
            <w:tcW w:w="6768" w:type="dxa"/>
            <w:vAlign w:val="center"/>
          </w:tcPr>
          <w:p w14:paraId="28869683">
            <w:pPr>
              <w:spacing w:after="0"/>
            </w:pPr>
            <w:r>
              <w:rPr>
                <w:rFonts w:ascii="Aptos" w:hAnsi="Aptos"/>
                <w:sz w:val="16"/>
              </w:rPr>
              <w:t>SatelliteZonalStats constructor; constants; logging; _run_batch_statistics(); run() orchestration and persistence.</w:t>
            </w:r>
          </w:p>
        </w:tc>
      </w:tr>
      <w:tr w14:paraId="745CC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shd w:val="clear" w:color="auto" w:fill="F7F8F9"/>
            <w:vAlign w:val="center"/>
          </w:tcPr>
          <w:p w14:paraId="3C3DF619">
            <w:pPr>
              <w:spacing w:after="0"/>
            </w:pPr>
            <w:r>
              <w:rPr>
                <w:rFonts w:ascii="Aptos" w:hAnsi="Aptos"/>
                <w:b/>
                <w:sz w:val="16"/>
              </w:rPr>
              <w:t>configuration.py</w:t>
            </w:r>
          </w:p>
        </w:tc>
        <w:tc>
          <w:tcPr>
            <w:tcW w:w="6768" w:type="dxa"/>
            <w:shd w:val="clear" w:color="auto" w:fill="F7F8F9"/>
            <w:vAlign w:val="center"/>
          </w:tcPr>
          <w:p w14:paraId="2283B317">
            <w:pPr>
              <w:spacing w:after="0"/>
            </w:pPr>
            <w:r>
              <w:rPr>
                <w:rFonts w:ascii="Aptos" w:hAnsi="Aptos"/>
                <w:sz w:val="16"/>
              </w:rPr>
              <w:t>Validators; _temporal_intervals(); sensor-variable lists; _run_signature().</w:t>
            </w:r>
          </w:p>
        </w:tc>
      </w:tr>
      <w:tr w14:paraId="4F9D3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vAlign w:val="center"/>
          </w:tcPr>
          <w:p w14:paraId="33CC378E">
            <w:pPr>
              <w:spacing w:after="0"/>
            </w:pPr>
            <w:r>
              <w:rPr>
                <w:rFonts w:ascii="Aptos" w:hAnsi="Aptos"/>
                <w:b/>
                <w:sz w:val="16"/>
              </w:rPr>
              <w:t>parcel_batches.py</w:t>
            </w:r>
          </w:p>
        </w:tc>
        <w:tc>
          <w:tcPr>
            <w:tcW w:w="6768" w:type="dxa"/>
            <w:vAlign w:val="center"/>
          </w:tcPr>
          <w:p w14:paraId="347370DF">
            <w:pPr>
              <w:spacing w:after="0"/>
            </w:pPr>
            <w:r>
              <w:rPr>
                <w:rFonts w:ascii="Aptos" w:hAnsi="Aptos"/>
                <w:sz w:val="16"/>
              </w:rPr>
              <w:t>_prepare_parcels(); _iter_spatial_batches().</w:t>
            </w:r>
          </w:p>
        </w:tc>
      </w:tr>
      <w:tr w14:paraId="0DF7A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shd w:val="clear" w:color="auto" w:fill="F7F8F9"/>
            <w:vAlign w:val="center"/>
          </w:tcPr>
          <w:p w14:paraId="181BB993">
            <w:pPr>
              <w:spacing w:after="0"/>
            </w:pPr>
            <w:r>
              <w:rPr>
                <w:rFonts w:ascii="Aptos" w:hAnsi="Aptos"/>
                <w:b/>
                <w:sz w:val="16"/>
              </w:rPr>
              <w:t>openeo_pipeline.py</w:t>
            </w:r>
          </w:p>
        </w:tc>
        <w:tc>
          <w:tcPr>
            <w:tcW w:w="6768" w:type="dxa"/>
            <w:shd w:val="clear" w:color="auto" w:fill="F7F8F9"/>
            <w:vAlign w:val="center"/>
          </w:tcPr>
          <w:p w14:paraId="2A4D3FDA">
            <w:pPr>
              <w:spacing w:after="0"/>
            </w:pPr>
            <w:r>
              <w:rPr>
                <w:rFonts w:ascii="Aptos" w:hAnsi="Aptos"/>
                <w:sz w:val="16"/>
              </w:rPr>
              <w:t>_authenticate_openeo_connection(); _build_multisensor_temporal_cube(); _run_openeo_jobs().</w:t>
            </w:r>
          </w:p>
        </w:tc>
      </w:tr>
      <w:tr w14:paraId="5F805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vAlign w:val="center"/>
          </w:tcPr>
          <w:p w14:paraId="1FBD4242">
            <w:pPr>
              <w:spacing w:after="0"/>
            </w:pPr>
            <w:r>
              <w:rPr>
                <w:rFonts w:ascii="Aptos" w:hAnsi="Aptos"/>
                <w:b/>
                <w:sz w:val="16"/>
              </w:rPr>
              <w:t>raster_cleaning.py</w:t>
            </w:r>
          </w:p>
        </w:tc>
        <w:tc>
          <w:tcPr>
            <w:tcW w:w="6768" w:type="dxa"/>
            <w:vAlign w:val="center"/>
          </w:tcPr>
          <w:p w14:paraId="6DC78066">
            <w:pPr>
              <w:spacing w:after="0"/>
            </w:pPr>
            <w:r>
              <w:rPr>
                <w:rFonts w:ascii="Aptos" w:hAnsi="Aptos"/>
                <w:sz w:val="16"/>
              </w:rPr>
              <w:t>_calculate_iqr_bounds(); _clean_monthly_pixels(); _fill_variable_cube(); cleaning audit.</w:t>
            </w:r>
          </w:p>
        </w:tc>
      </w:tr>
      <w:tr w14:paraId="7D4E8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shd w:val="clear" w:color="auto" w:fill="F7F8F9"/>
            <w:vAlign w:val="center"/>
          </w:tcPr>
          <w:p w14:paraId="73AECD4E">
            <w:pPr>
              <w:spacing w:after="0"/>
            </w:pPr>
            <w:r>
              <w:rPr>
                <w:rFonts w:ascii="Aptos" w:hAnsi="Aptos"/>
                <w:b/>
                <w:sz w:val="16"/>
              </w:rPr>
              <w:t>parcel_statistics.py</w:t>
            </w:r>
          </w:p>
        </w:tc>
        <w:tc>
          <w:tcPr>
            <w:tcW w:w="6768" w:type="dxa"/>
            <w:shd w:val="clear" w:color="auto" w:fill="F7F8F9"/>
            <w:vAlign w:val="center"/>
          </w:tcPr>
          <w:p w14:paraId="445F8806">
            <w:pPr>
              <w:spacing w:after="0"/>
            </w:pPr>
            <w:r>
              <w:rPr>
                <w:rFonts w:ascii="Aptos" w:hAnsi="Aptos"/>
                <w:sz w:val="16"/>
              </w:rPr>
              <w:t>checkpoint load/save; _calculate_local_index(); _calculate_local_statistics(); _add_derived_stats(); _reshape_time_series_for_ml().</w:t>
            </w:r>
          </w:p>
        </w:tc>
      </w:tr>
      <w:tr w14:paraId="30A36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vAlign w:val="center"/>
          </w:tcPr>
          <w:p w14:paraId="308D85A0">
            <w:pPr>
              <w:spacing w:after="0"/>
            </w:pPr>
            <w:r>
              <w:rPr>
                <w:rFonts w:ascii="Aptos" w:hAnsi="Aptos"/>
                <w:b/>
                <w:sz w:val="16"/>
              </w:rPr>
              <w:t>feature_reduction.py</w:t>
            </w:r>
          </w:p>
        </w:tc>
        <w:tc>
          <w:tcPr>
            <w:tcW w:w="6768" w:type="dxa"/>
            <w:vAlign w:val="center"/>
          </w:tcPr>
          <w:p w14:paraId="0D1E6EE0">
            <w:pPr>
              <w:spacing w:after="0"/>
            </w:pPr>
            <w:r>
              <w:rPr>
                <w:rFonts w:ascii="Aptos" w:hAnsi="Aptos"/>
                <w:sz w:val="16"/>
              </w:rPr>
              <w:t>reduce_annual_median_features(); save_reduced_annual_parcel_features().</w:t>
            </w:r>
          </w:p>
        </w:tc>
      </w:tr>
      <w:tr w14:paraId="21101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shd w:val="clear" w:color="auto" w:fill="F7F8F9"/>
            <w:vAlign w:val="center"/>
          </w:tcPr>
          <w:p w14:paraId="6EEF461D">
            <w:pPr>
              <w:spacing w:after="0"/>
            </w:pPr>
            <w:r>
              <w:rPr>
                <w:rFonts w:ascii="Aptos" w:hAnsi="Aptos"/>
                <w:b/>
                <w:sz w:val="16"/>
              </w:rPr>
              <w:t>zonal_stats_job_manager.py</w:t>
            </w:r>
          </w:p>
        </w:tc>
        <w:tc>
          <w:tcPr>
            <w:tcW w:w="6768" w:type="dxa"/>
            <w:shd w:val="clear" w:color="auto" w:fill="F7F8F9"/>
            <w:vAlign w:val="center"/>
          </w:tcPr>
          <w:p w14:paraId="08804BDB">
            <w:pPr>
              <w:spacing w:after="0"/>
            </w:pPr>
            <w:r>
              <w:rPr>
                <w:rFonts w:ascii="Aptos" w:hAnsi="Aptos"/>
                <w:sz w:val="16"/>
              </w:rPr>
              <w:t>compute_tile_width/buffer; _build_tile_plan(); _build_tile_cube(); MultiBackendJobManager-based _run_openeo_jobs().</w:t>
            </w:r>
          </w:p>
        </w:tc>
      </w:tr>
      <w:tr w14:paraId="2DA89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vAlign w:val="center"/>
          </w:tcPr>
          <w:p w14:paraId="37DA0111">
            <w:pPr>
              <w:spacing w:after="0"/>
            </w:pPr>
            <w:r>
              <w:rPr>
                <w:rFonts w:ascii="Aptos" w:hAnsi="Aptos"/>
                <w:b/>
                <w:sz w:val="16"/>
              </w:rPr>
              <w:t>zonal_stats_multiuser_manager.py</w:t>
            </w:r>
          </w:p>
        </w:tc>
        <w:tc>
          <w:tcPr>
            <w:tcW w:w="6768" w:type="dxa"/>
            <w:vAlign w:val="center"/>
          </w:tcPr>
          <w:p w14:paraId="36231671">
            <w:pPr>
              <w:spacing w:after="0"/>
            </w:pPr>
            <w:r>
              <w:rPr>
                <w:rFonts w:ascii="Aptos" w:hAnsi="Aptos"/>
                <w:sz w:val="16"/>
              </w:rPr>
              <w:t>outer grid partition, credential loading, concurrent partition runs, disk reload and merged GeoParquet.</w:t>
            </w:r>
          </w:p>
        </w:tc>
      </w:tr>
      <w:tr w14:paraId="331EE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shd w:val="clear" w:color="auto" w:fill="F7F8F9"/>
            <w:vAlign w:val="center"/>
          </w:tcPr>
          <w:p w14:paraId="34B578A7">
            <w:pPr>
              <w:spacing w:after="0"/>
            </w:pPr>
            <w:r>
              <w:rPr>
                <w:rFonts w:ascii="Aptos" w:hAnsi="Aptos"/>
                <w:b/>
                <w:sz w:val="16"/>
              </w:rPr>
              <w:t>__init__.py</w:t>
            </w:r>
          </w:p>
        </w:tc>
        <w:tc>
          <w:tcPr>
            <w:tcW w:w="6768" w:type="dxa"/>
            <w:shd w:val="clear" w:color="auto" w:fill="F7F8F9"/>
            <w:vAlign w:val="center"/>
          </w:tcPr>
          <w:p w14:paraId="54CE3783">
            <w:pPr>
              <w:spacing w:after="0"/>
            </w:pPr>
            <w:r>
              <w:rPr>
                <w:rFonts w:ascii="Aptos" w:hAnsi="Aptos"/>
                <w:sz w:val="16"/>
              </w:rPr>
              <w:t>Exports SatelliteZonalStats, JobManagerSatelliteZonalStats and annual-reduction helpers; multi-user helpers are imported from their submodule.</w:t>
            </w:r>
          </w:p>
        </w:tc>
      </w:tr>
    </w:tbl>
    <w:p w14:paraId="6FA928BA">
      <w:pPr>
        <w:spacing w:after="0"/>
      </w:pPr>
    </w:p>
    <w:p w14:paraId="731DC237">
      <w:pPr>
        <w:pStyle w:val="2"/>
      </w:pPr>
      <w:r>
        <w:rPr>
          <w:rFonts w:ascii="Aptos" w:hAnsi="Aptos"/>
        </w:rPr>
        <w:t>Appendix B - Current snapshot notes and source-guide differences</w:t>
      </w:r>
    </w:p>
    <w:p w14:paraId="4A90AB76">
      <w:pPr>
        <w:pStyle w:val="13"/>
        <w:jc w:val="both"/>
      </w:pPr>
      <w:r>
        <w:rPr>
          <w:rFonts w:ascii="Aptos" w:hAnsi="Aptos"/>
        </w:rPr>
        <w:t>This manual treats the executable Python source in src(5).zip as authoritative when its bundled Markdown examples differ. The following differences are relevant to operators and notebook code.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056"/>
      </w:tblGrid>
      <w:tr w14:paraId="0C90D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17324D"/>
            <w:vAlign w:val="center"/>
          </w:tcPr>
          <w:p w14:paraId="62C67379">
            <w:pPr>
              <w:jc w:val="center"/>
            </w:pPr>
            <w:r>
              <w:rPr>
                <w:rFonts w:ascii="Aptos" w:hAnsi="Aptos"/>
                <w:b/>
                <w:color w:val="FFFFFF"/>
                <w:sz w:val="16"/>
              </w:rPr>
              <w:t>Area</w:t>
            </w:r>
          </w:p>
        </w:tc>
        <w:tc>
          <w:tcPr>
            <w:tcW w:w="7056" w:type="dxa"/>
            <w:shd w:val="clear" w:color="auto" w:fill="17324D"/>
            <w:vAlign w:val="center"/>
          </w:tcPr>
          <w:p w14:paraId="6B0FF59B">
            <w:pPr>
              <w:jc w:val="center"/>
            </w:pPr>
            <w:r>
              <w:rPr>
                <w:rFonts w:ascii="Aptos" w:hAnsi="Aptos"/>
                <w:b/>
                <w:color w:val="FFFFFF"/>
                <w:sz w:val="16"/>
              </w:rPr>
              <w:t>Current executable behavior</w:t>
            </w:r>
          </w:p>
        </w:tc>
      </w:tr>
      <w:tr w14:paraId="1B921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01D57E02">
            <w:pPr>
              <w:spacing w:after="0"/>
            </w:pPr>
            <w:r>
              <w:rPr>
                <w:rFonts w:ascii="Aptos" w:hAnsi="Aptos"/>
                <w:b/>
                <w:sz w:val="16"/>
              </w:rPr>
              <w:t>Primary output names</w:t>
            </w:r>
          </w:p>
        </w:tc>
        <w:tc>
          <w:tcPr>
            <w:tcW w:w="7056" w:type="dxa"/>
            <w:vAlign w:val="center"/>
          </w:tcPr>
          <w:p w14:paraId="78C969C3">
            <w:pPr>
              <w:spacing w:after="0"/>
            </w:pPr>
            <w:r>
              <w:rPr>
                <w:rFonts w:ascii="Aptos" w:hAnsi="Aptos"/>
                <w:sz w:val="16"/>
              </w:rPr>
              <w:t>zonal_stats.py writes satellite_parcel_time_stats.geoparquet and satellite_parcel_annual_stats.geoparquet. Some README text still mentions satellite_parcel_ml_features.geoparquet.</w:t>
            </w:r>
          </w:p>
        </w:tc>
      </w:tr>
      <w:tr w14:paraId="1F485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7F8F9"/>
            <w:vAlign w:val="center"/>
          </w:tcPr>
          <w:p w14:paraId="3406C1AB">
            <w:pPr>
              <w:spacing w:after="0"/>
            </w:pPr>
            <w:r>
              <w:rPr>
                <w:rFonts w:ascii="Aptos" w:hAnsi="Aptos"/>
                <w:b/>
                <w:sz w:val="16"/>
              </w:rPr>
              <w:t>Multi-user return value</w:t>
            </w:r>
          </w:p>
        </w:tc>
        <w:tc>
          <w:tcPr>
            <w:tcW w:w="7056" w:type="dxa"/>
            <w:shd w:val="clear" w:color="auto" w:fill="F7F8F9"/>
            <w:vAlign w:val="center"/>
          </w:tcPr>
          <w:p w14:paraId="2366F869">
            <w:pPr>
              <w:spacing w:after="0"/>
            </w:pPr>
            <w:r>
              <w:rPr>
                <w:rFonts w:ascii="Aptos" w:hAnsi="Aptos"/>
                <w:sz w:val="16"/>
              </w:rPr>
              <w:t>run_parallel_extractions() currently returns None and writes partition outputs; older Markdown examples expect a result dictionary.</w:t>
            </w:r>
          </w:p>
        </w:tc>
      </w:tr>
      <w:tr w14:paraId="1A917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55D68E7A">
            <w:pPr>
              <w:spacing w:after="0"/>
            </w:pPr>
            <w:r>
              <w:rPr>
                <w:rFonts w:ascii="Aptos" w:hAnsi="Aptos"/>
                <w:b/>
                <w:sz w:val="16"/>
              </w:rPr>
              <w:t>Multi-user merge</w:t>
            </w:r>
          </w:p>
        </w:tc>
        <w:tc>
          <w:tcPr>
            <w:tcW w:w="7056" w:type="dxa"/>
            <w:vAlign w:val="center"/>
          </w:tcPr>
          <w:p w14:paraId="0D2AB8FB">
            <w:pPr>
              <w:spacing w:after="0"/>
            </w:pPr>
            <w:r>
              <w:rPr>
                <w:rFonts w:ascii="Aptos" w:hAnsi="Aptos"/>
                <w:sz w:val="16"/>
              </w:rPr>
              <w:t>merge_and_save_results() currently returns (merged_gdf, output_geoparquet) and does not create the CSV preview described in older guide text.</w:t>
            </w:r>
          </w:p>
        </w:tc>
      </w:tr>
      <w:tr w14:paraId="24E70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7F8F9"/>
            <w:vAlign w:val="center"/>
          </w:tcPr>
          <w:p w14:paraId="51EB295E">
            <w:pPr>
              <w:spacing w:after="0"/>
            </w:pPr>
            <w:r>
              <w:rPr>
                <w:rFonts w:ascii="Aptos" w:hAnsi="Aptos"/>
                <w:b/>
                <w:sz w:val="16"/>
              </w:rPr>
              <w:t>IQR wording</w:t>
            </w:r>
          </w:p>
        </w:tc>
        <w:tc>
          <w:tcPr>
            <w:tcW w:w="7056" w:type="dxa"/>
            <w:shd w:val="clear" w:color="auto" w:fill="F7F8F9"/>
            <w:vAlign w:val="center"/>
          </w:tcPr>
          <w:p w14:paraId="49CEA917">
            <w:pPr>
              <w:spacing w:after="0"/>
            </w:pPr>
            <w:r>
              <w:rPr>
                <w:rFonts w:ascii="Aptos" w:hAnsi="Aptos"/>
                <w:sz w:val="16"/>
              </w:rPr>
              <w:t>README parameter prose refers to parcel/variable/period bounds, but raster_cleaning.py records and implements batch_interval_variable scope over the complete raster.</w:t>
            </w:r>
          </w:p>
        </w:tc>
      </w:tr>
      <w:tr w14:paraId="69610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4785B2FE">
            <w:pPr>
              <w:spacing w:after="0"/>
            </w:pPr>
            <w:r>
              <w:rPr>
                <w:rFonts w:ascii="Aptos" w:hAnsi="Aptos"/>
                <w:b/>
                <w:sz w:val="16"/>
              </w:rPr>
              <w:t>Interpolation helper</w:t>
            </w:r>
          </w:p>
        </w:tc>
        <w:tc>
          <w:tcPr>
            <w:tcW w:w="7056" w:type="dxa"/>
            <w:vAlign w:val="center"/>
          </w:tcPr>
          <w:p w14:paraId="75BBCEB2">
            <w:pPr>
              <w:spacing w:after="0"/>
            </w:pPr>
            <w:r>
              <w:rPr>
                <w:rFonts w:ascii="Aptos" w:hAnsi="Aptos"/>
                <w:sz w:val="16"/>
              </w:rPr>
              <w:t>raster_cleaning.py imports common_libraries.data_cleaning.fill_null_values_using_interpolation; that source file is absent from the reviewed zip.</w:t>
            </w:r>
          </w:p>
        </w:tc>
      </w:tr>
      <w:tr w14:paraId="53E4E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shd w:val="clear" w:color="auto" w:fill="F7F8F9"/>
            <w:vAlign w:val="center"/>
          </w:tcPr>
          <w:p w14:paraId="024D1D90">
            <w:pPr>
              <w:spacing w:after="0"/>
            </w:pPr>
            <w:r>
              <w:rPr>
                <w:rFonts w:ascii="Aptos" w:hAnsi="Aptos"/>
                <w:b/>
                <w:sz w:val="16"/>
              </w:rPr>
              <w:t>Annual reduction</w:t>
            </w:r>
          </w:p>
        </w:tc>
        <w:tc>
          <w:tcPr>
            <w:tcW w:w="7056" w:type="dxa"/>
            <w:shd w:val="clear" w:color="auto" w:fill="F7F8F9"/>
            <w:vAlign w:val="center"/>
          </w:tcPr>
          <w:p w14:paraId="7301BF53">
            <w:pPr>
              <w:spacing w:after="0"/>
            </w:pPr>
            <w:r>
              <w:rPr>
                <w:rFonts w:ascii="Aptos" w:hAnsi="Aptos"/>
                <w:sz w:val="16"/>
              </w:rPr>
              <w:t>run() always invokes the median-based annual reducer with expected_periods=None; request median in spatial_statistics to populate those annual features.</w:t>
            </w:r>
          </w:p>
        </w:tc>
      </w:tr>
    </w:tbl>
    <w:p w14:paraId="7DC876B3">
      <w:pPr>
        <w:spacing w:after="0"/>
      </w:pPr>
    </w:p>
    <w:tbl>
      <w:tblPr>
        <w:tblStyle w:val="12"/>
        <w:tblW w:w="0" w:type="auto"/>
        <w:jc w:val="center"/>
        <w:tblLayout w:type="autofit"/>
        <w:tblCellMar>
          <w:top w:w="0" w:type="dxa"/>
          <w:left w:w="108" w:type="dxa"/>
          <w:bottom w:w="0" w:type="dxa"/>
          <w:right w:w="108" w:type="dxa"/>
        </w:tblCellMar>
      </w:tblPr>
      <w:tblGrid>
        <w:gridCol w:w="10080"/>
      </w:tblGrid>
      <w:tr w14:paraId="4E4FC03A">
        <w:tblPrEx>
          <w:tblCellMar>
            <w:top w:w="0" w:type="dxa"/>
            <w:left w:w="108" w:type="dxa"/>
            <w:bottom w:w="0" w:type="dxa"/>
            <w:right w:w="108" w:type="dxa"/>
          </w:tblCellMar>
        </w:tblPrEx>
        <w:trPr>
          <w:jc w:val="center"/>
        </w:trPr>
        <w:tc>
          <w:tcPr>
            <w:tcW w:w="10080" w:type="dxa"/>
            <w:tcBorders>
              <w:top w:val="single" w:color="2E6F9E" w:sz="6" w:space="0"/>
              <w:left w:val="single" w:color="2E6F9E" w:sz="6" w:space="0"/>
              <w:bottom w:val="single" w:color="2E6F9E" w:sz="6" w:space="0"/>
              <w:right w:val="single" w:color="2E6F9E" w:sz="6" w:space="0"/>
            </w:tcBorders>
            <w:shd w:val="clear" w:color="auto" w:fill="EEF4F8"/>
          </w:tcPr>
          <w:p w14:paraId="2B2665B5">
            <w:pPr>
              <w:spacing w:after="40"/>
            </w:pPr>
            <w:r>
              <w:rPr>
                <w:rFonts w:ascii="Aptos" w:hAnsi="Aptos"/>
                <w:b/>
                <w:color w:val="2E6F9E"/>
                <w:sz w:val="19"/>
              </w:rPr>
              <w:t xml:space="preserve">Document scope  </w:t>
            </w:r>
            <w:r>
              <w:rPr>
                <w:rFonts w:ascii="Aptos" w:hAnsi="Aptos"/>
                <w:sz w:val="19"/>
              </w:rPr>
              <w:t>This manual describes behavior present in the reviewed source snapshot. For any production run, the saved output files, cache signature, manager database and logs are the authoritative record of what actually executed.</w:t>
            </w:r>
          </w:p>
        </w:tc>
      </w:tr>
    </w:tbl>
    <w:p w14:paraId="54B67638"/>
    <w:sectPr>
      <w:headerReference r:id="rId9" w:type="default"/>
      <w:footerReference r:id="rId10" w:type="default"/>
      <w:pgSz w:w="12240" w:h="15840"/>
      <w:pgMar w:top="1080" w:right="1080" w:bottom="1008" w:left="1080"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DejaVu Sans Mono">
    <w:panose1 w:val="020B0609030804020204"/>
    <w:charset w:val="00"/>
    <w:family w:val="auto"/>
    <w:pitch w:val="default"/>
    <w:sig w:usb0="E70026FF" w:usb1="D200F9FB" w:usb2="02000028" w:usb3="00000000" w:csb0="600001DF" w:csb1="FFDF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97D17">
    <w:pPr>
      <w:pStyle w:val="18"/>
      <w:jc w:val="right"/>
    </w:pPr>
    <w:r>
      <w:rPr>
        <w:rFonts w:ascii="Aptos" w:hAnsi="Aptos"/>
        <w:color w:val="6B7780"/>
        <w:sz w:val="17"/>
      </w:rPr>
      <w:t xml:space="preserve">Page </w:t>
    </w:r>
    <w:r>
      <w:rPr>
        <w:rFonts w:ascii="Aptos" w:hAnsi="Aptos"/>
        <w:color w:val="6B7780"/>
        <w:sz w:val="17"/>
      </w:rPr>
      <w:fldChar w:fldCharType="begin"/>
    </w:r>
    <w:r>
      <w:rPr>
        <w:rFonts w:ascii="Aptos" w:hAnsi="Aptos"/>
        <w:color w:val="6B7780"/>
        <w:sz w:val="17"/>
      </w:rPr>
      <w:instrText xml:space="preserve"> PAGE </w:instrText>
    </w:r>
    <w:r>
      <w:rPr>
        <w:rFonts w:ascii="Aptos" w:hAnsi="Aptos"/>
        <w:color w:val="6B7780"/>
        <w:sz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73C08">
    <w:pPr>
      <w:pStyle w:val="18"/>
      <w:jc w:val="right"/>
    </w:pPr>
    <w:r>
      <w:rPr>
        <w:rFonts w:ascii="Aptos" w:hAnsi="Aptos"/>
        <w:color w:val="6B7780"/>
        <w:sz w:val="17"/>
      </w:rPr>
      <w:t xml:space="preserve">Page </w:t>
    </w:r>
    <w:r>
      <w:rPr>
        <w:rFonts w:ascii="Aptos" w:hAnsi="Aptos"/>
        <w:color w:val="6B7780"/>
        <w:sz w:val="17"/>
      </w:rPr>
      <w:fldChar w:fldCharType="begin"/>
    </w:r>
    <w:r>
      <w:rPr>
        <w:rFonts w:ascii="Aptos" w:hAnsi="Aptos"/>
        <w:color w:val="6B7780"/>
        <w:sz w:val="17"/>
      </w:rPr>
      <w:instrText xml:space="preserve"> PAGE </w:instrText>
    </w:r>
    <w:r>
      <w:rPr>
        <w:rFonts w:ascii="Aptos" w:hAnsi="Aptos"/>
        <w:color w:val="6B7780"/>
        <w:sz w:val="17"/>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F01A4">
    <w:pPr>
      <w:pStyle w:val="18"/>
      <w:jc w:val="right"/>
    </w:pPr>
    <w:r>
      <w:rPr>
        <w:rFonts w:ascii="Aptos" w:hAnsi="Aptos"/>
        <w:color w:val="6B7780"/>
        <w:sz w:val="17"/>
      </w:rPr>
      <w:t xml:space="preserve">Page </w:t>
    </w:r>
    <w:r>
      <w:rPr>
        <w:rFonts w:ascii="Aptos" w:hAnsi="Aptos"/>
        <w:color w:val="6B7780"/>
        <w:sz w:val="17"/>
      </w:rPr>
      <w:fldChar w:fldCharType="begin"/>
    </w:r>
    <w:r>
      <w:rPr>
        <w:rFonts w:ascii="Aptos" w:hAnsi="Aptos"/>
        <w:color w:val="6B7780"/>
        <w:sz w:val="17"/>
      </w:rPr>
      <w:instrText xml:space="preserve"> PAGE </w:instrText>
    </w:r>
    <w:r>
      <w:rPr>
        <w:rFonts w:ascii="Aptos" w:hAnsi="Aptos"/>
        <w:color w:val="6B7780"/>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9B2447">
    <w:pPr>
      <w:pStyle w:val="19"/>
      <w:jc w:val="right"/>
    </w:pPr>
    <w:r>
      <w:rPr>
        <w:rFonts w:ascii="Aptos" w:hAnsi="Aptos"/>
        <w:color w:val="6B7780"/>
        <w:sz w:val="16"/>
      </w:rPr>
      <w:t>openEO Parcel Statistics Pipeline  |  Architecture &amp; User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BA199">
    <w:pPr>
      <w:pStyle w:val="19"/>
      <w:jc w:val="right"/>
    </w:pPr>
    <w:r>
      <w:rPr>
        <w:rFonts w:ascii="Aptos" w:hAnsi="Aptos"/>
        <w:color w:val="6B7780"/>
        <w:sz w:val="16"/>
      </w:rPr>
      <w:t>openEO Parcel Statistics Pipeline  |  Architecture &amp; User Manual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286E4">
    <w:pPr>
      <w:pStyle w:val="19"/>
      <w:jc w:val="right"/>
    </w:pPr>
    <w:r>
      <w:rPr>
        <w:rFonts w:ascii="Aptos" w:hAnsi="Aptos"/>
        <w:color w:val="6B7780"/>
        <w:sz w:val="16"/>
      </w:rPr>
      <w:t>openEO Parcel Statistics Pipeline  |  Architecture &amp;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AA03A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64" w:lineRule="auto"/>
    </w:pPr>
    <w:rPr>
      <w:rFonts w:ascii="Aptos" w:hAnsi="Aptos"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200" w:after="100"/>
      <w:outlineLvl w:val="0"/>
    </w:pPr>
    <w:rPr>
      <w:rFonts w:asciiTheme="majorHAnsi" w:hAnsiTheme="majorHAnsi" w:eastAsiaTheme="majorEastAsia" w:cstheme="majorBidi"/>
      <w:b/>
      <w:bCs/>
      <w:color w:val="17324D"/>
      <w:sz w:val="36"/>
      <w:szCs w:val="28"/>
    </w:rPr>
  </w:style>
  <w:style w:type="paragraph" w:styleId="3">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2E6F9E"/>
      <w:sz w:val="28"/>
      <w:szCs w:val="26"/>
    </w:rPr>
  </w:style>
  <w:style w:type="paragraph" w:styleId="4">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2A9D8F"/>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80" w:line="259" w:lineRule="auto"/>
    </w:pPr>
    <w:rPr>
      <w:rFonts w:ascii="Aptos" w:hAnsi="Aptos"/>
      <w:sz w:val="20"/>
    </w:r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rPr>
      <w:rFonts w:ascii="Aptos" w:hAnsi="Aptos"/>
      <w:sz w:val="20"/>
    </w:r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rPr>
      <w:rFonts w:ascii="Aptos" w:hAnsi="Aptos"/>
      <w:sz w:val="20"/>
    </w:r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5200</Words>
  <Characters>36431</Characters>
  <Lines>0</Lines>
  <Paragraphs>0</Paragraphs>
  <TotalTime>3</TotalTime>
  <ScaleCrop>false</ScaleCrop>
  <LinksUpToDate>false</LinksUpToDate>
  <CharactersWithSpaces>41134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Eleni Louvari</cp:lastModifiedBy>
  <dcterms:modified xsi:type="dcterms:W3CDTF">2026-08-24T17:13:14Z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eyJoZGlkIjoiMTczMGQ0NWY2OWYxOWQ0YTdiMzUyY2NjMjJkNTMwODYiLCJ1c2VySWQiOiI2NTk3MDcwODc5MjQ1In0=</vt:lpwstr>
  </property>
  <property fmtid="{D5CDD505-2E9C-101B-9397-08002B2CF9AE}" pid="3" name="KSOProductBuildVer">
    <vt:lpwstr>1033-12.1.0.28032</vt:lpwstr>
  </property>
  <property fmtid="{D5CDD505-2E9C-101B-9397-08002B2CF9AE}" pid="4" name="ICV">
    <vt:lpwstr>A5BB854609C14AF3B4BEA8D55C8128AA_12</vt:lpwstr>
  </property>
</Properties>
</file>