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434E" w14:textId="77777777" w:rsidR="0064723A" w:rsidRDefault="0064723A" w:rsidP="00ED7B71">
      <w:pPr>
        <w:pStyle w:val="Title"/>
      </w:pPr>
    </w:p>
    <w:p w14:paraId="54B4DF4B" w14:textId="77777777" w:rsidR="0064723A" w:rsidRDefault="0064723A" w:rsidP="00ED7B71">
      <w:pPr>
        <w:pStyle w:val="Title"/>
      </w:pPr>
    </w:p>
    <w:p w14:paraId="74561357" w14:textId="77777777" w:rsidR="0064723A" w:rsidRDefault="0064723A" w:rsidP="00ED7B71">
      <w:pPr>
        <w:pStyle w:val="Title"/>
      </w:pPr>
    </w:p>
    <w:p w14:paraId="5E7C8A6F" w14:textId="77777777" w:rsidR="0064723A" w:rsidRDefault="0064723A" w:rsidP="00ED7B71">
      <w:pPr>
        <w:pStyle w:val="Title"/>
      </w:pPr>
    </w:p>
    <w:p w14:paraId="6FE67FE1" w14:textId="77777777" w:rsidR="0064723A" w:rsidRDefault="0064723A" w:rsidP="00ED7B71">
      <w:pPr>
        <w:pStyle w:val="Title"/>
      </w:pPr>
    </w:p>
    <w:p w14:paraId="3EA5B7C7" w14:textId="6AD7B277" w:rsidR="0064723A" w:rsidRDefault="00ED7B71" w:rsidP="00ED7B71">
      <w:pPr>
        <w:pStyle w:val="Title"/>
      </w:pPr>
      <w:r>
        <w:t>FRR reguleerimisenergia pakkumuste esitamine</w:t>
      </w:r>
      <w:r w:rsidR="0064723A">
        <w:t xml:space="preserve"> ja käivitamine</w:t>
      </w:r>
    </w:p>
    <w:p w14:paraId="325DE951" w14:textId="77777777" w:rsidR="0064723A" w:rsidRDefault="0064723A"/>
    <w:p w14:paraId="5F82A77F" w14:textId="77777777" w:rsidR="0064723A" w:rsidRDefault="0064723A"/>
    <w:p w14:paraId="3E5A957E" w14:textId="77777777" w:rsidR="0064723A" w:rsidRDefault="0064723A"/>
    <w:p w14:paraId="28D5A401" w14:textId="77777777" w:rsidR="0064723A" w:rsidRDefault="0064723A"/>
    <w:p w14:paraId="0288619A" w14:textId="77777777" w:rsidR="0064723A" w:rsidRDefault="0064723A"/>
    <w:p w14:paraId="51773EFF" w14:textId="77777777" w:rsidR="0064723A" w:rsidRDefault="0064723A"/>
    <w:p w14:paraId="5240BA31" w14:textId="77777777" w:rsidR="0064723A" w:rsidRDefault="0064723A"/>
    <w:p w14:paraId="13D4288A" w14:textId="77777777" w:rsidR="0064723A" w:rsidRDefault="0064723A"/>
    <w:p w14:paraId="76E26A8A" w14:textId="77777777" w:rsidR="0064723A" w:rsidRDefault="0064723A"/>
    <w:p w14:paraId="0879AFB9" w14:textId="77777777" w:rsidR="0064723A" w:rsidRDefault="0064723A"/>
    <w:p w14:paraId="0ABDAA2B" w14:textId="77777777" w:rsidR="0064723A" w:rsidRDefault="0064723A"/>
    <w:p w14:paraId="14095A98" w14:textId="77777777" w:rsidR="0064723A" w:rsidRDefault="0064723A"/>
    <w:p w14:paraId="041018EB" w14:textId="77777777" w:rsidR="0064723A" w:rsidRDefault="0064723A"/>
    <w:p w14:paraId="118F9D4F" w14:textId="77777777" w:rsidR="0064723A" w:rsidRDefault="0064723A"/>
    <w:p w14:paraId="0EBCCDA3" w14:textId="77777777" w:rsidR="0064723A" w:rsidRDefault="0064723A"/>
    <w:p w14:paraId="6680845D" w14:textId="77777777" w:rsidR="0064723A" w:rsidRDefault="0064723A"/>
    <w:p w14:paraId="478CE3BA" w14:textId="77777777" w:rsidR="0064723A" w:rsidRDefault="0064723A"/>
    <w:p w14:paraId="117F0A3C" w14:textId="77777777" w:rsidR="0064723A" w:rsidRDefault="0064723A"/>
    <w:p w14:paraId="75A67239" w14:textId="052A865E" w:rsidR="0064723A" w:rsidRDefault="006472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Versioon </w:t>
      </w:r>
      <w:r w:rsidR="002F41C7">
        <w:t>1</w:t>
      </w:r>
      <w:r w:rsidR="00521AE4">
        <w:t>.</w:t>
      </w:r>
      <w:r w:rsidR="002F41C7">
        <w:t>0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t-EE"/>
          <w14:ligatures w14:val="standardContextual"/>
        </w:rPr>
        <w:id w:val="919999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3542A" w14:textId="7ADA152F" w:rsidR="0064723A" w:rsidRDefault="0064723A">
          <w:pPr>
            <w:pStyle w:val="TOCHeading"/>
          </w:pPr>
          <w:r>
            <w:rPr>
              <w:lang w:val="et-EE"/>
            </w:rPr>
            <w:t>Sisukord</w:t>
          </w:r>
        </w:p>
        <w:p w14:paraId="7D78A872" w14:textId="7DA94F34" w:rsidR="0064723A" w:rsidRDefault="0064723A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33954" w:history="1">
            <w:r w:rsidRPr="0072450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t-EE"/>
              </w:rPr>
              <w:tab/>
            </w:r>
            <w:r w:rsidRPr="00724504">
              <w:rPr>
                <w:rStyle w:val="Hyperlink"/>
                <w:noProof/>
              </w:rPr>
              <w:t>Energiapakkumuste esitamine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06D7" w14:textId="337FE77B" w:rsidR="0064723A" w:rsidRDefault="00E868C2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52833955" w:history="1">
            <w:r w:rsidR="0064723A" w:rsidRPr="00724504">
              <w:rPr>
                <w:rStyle w:val="Hyperlink"/>
                <w:noProof/>
              </w:rPr>
              <w:t>2.</w:t>
            </w:r>
            <w:r w:rsidR="0064723A">
              <w:rPr>
                <w:rFonts w:eastAsiaTheme="minorEastAsia"/>
                <w:noProof/>
                <w:lang w:eastAsia="et-EE"/>
              </w:rPr>
              <w:tab/>
            </w:r>
            <w:r w:rsidR="0064723A" w:rsidRPr="00724504">
              <w:rPr>
                <w:rStyle w:val="Hyperlink"/>
                <w:noProof/>
              </w:rPr>
              <w:t>Reguleerimisenergia pakkumuse tüübid</w:t>
            </w:r>
            <w:r w:rsidR="0064723A">
              <w:rPr>
                <w:noProof/>
                <w:webHidden/>
              </w:rPr>
              <w:tab/>
            </w:r>
            <w:r w:rsidR="0064723A">
              <w:rPr>
                <w:noProof/>
                <w:webHidden/>
              </w:rPr>
              <w:fldChar w:fldCharType="begin"/>
            </w:r>
            <w:r w:rsidR="0064723A">
              <w:rPr>
                <w:noProof/>
                <w:webHidden/>
              </w:rPr>
              <w:instrText xml:space="preserve"> PAGEREF _Toc152833955 \h </w:instrText>
            </w:r>
            <w:r w:rsidR="0064723A">
              <w:rPr>
                <w:noProof/>
                <w:webHidden/>
              </w:rPr>
            </w:r>
            <w:r w:rsidR="0064723A">
              <w:rPr>
                <w:noProof/>
                <w:webHidden/>
              </w:rPr>
              <w:fldChar w:fldCharType="separate"/>
            </w:r>
            <w:r w:rsidR="0064723A">
              <w:rPr>
                <w:noProof/>
                <w:webHidden/>
              </w:rPr>
              <w:t>3</w:t>
            </w:r>
            <w:r w:rsidR="0064723A">
              <w:rPr>
                <w:noProof/>
                <w:webHidden/>
              </w:rPr>
              <w:fldChar w:fldCharType="end"/>
            </w:r>
          </w:hyperlink>
        </w:p>
        <w:p w14:paraId="588A2F76" w14:textId="236DC2DE" w:rsidR="0064723A" w:rsidRDefault="00E868C2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52833956" w:history="1">
            <w:r w:rsidR="0064723A" w:rsidRPr="00724504">
              <w:rPr>
                <w:rStyle w:val="Hyperlink"/>
                <w:noProof/>
              </w:rPr>
              <w:t>3.</w:t>
            </w:r>
            <w:r w:rsidR="0064723A">
              <w:rPr>
                <w:rFonts w:eastAsiaTheme="minorEastAsia"/>
                <w:noProof/>
                <w:lang w:eastAsia="et-EE"/>
              </w:rPr>
              <w:tab/>
            </w:r>
            <w:r w:rsidR="0064723A" w:rsidRPr="00724504">
              <w:rPr>
                <w:rStyle w:val="Hyperlink"/>
                <w:noProof/>
              </w:rPr>
              <w:t>Reguleerimisenergia pakkumuste sidumine</w:t>
            </w:r>
            <w:r w:rsidR="0064723A">
              <w:rPr>
                <w:noProof/>
                <w:webHidden/>
              </w:rPr>
              <w:tab/>
            </w:r>
            <w:r w:rsidR="0064723A">
              <w:rPr>
                <w:noProof/>
                <w:webHidden/>
              </w:rPr>
              <w:fldChar w:fldCharType="begin"/>
            </w:r>
            <w:r w:rsidR="0064723A">
              <w:rPr>
                <w:noProof/>
                <w:webHidden/>
              </w:rPr>
              <w:instrText xml:space="preserve"> PAGEREF _Toc152833956 \h </w:instrText>
            </w:r>
            <w:r w:rsidR="0064723A">
              <w:rPr>
                <w:noProof/>
                <w:webHidden/>
              </w:rPr>
            </w:r>
            <w:r w:rsidR="0064723A">
              <w:rPr>
                <w:noProof/>
                <w:webHidden/>
              </w:rPr>
              <w:fldChar w:fldCharType="separate"/>
            </w:r>
            <w:r w:rsidR="0064723A">
              <w:rPr>
                <w:noProof/>
                <w:webHidden/>
              </w:rPr>
              <w:t>4</w:t>
            </w:r>
            <w:r w:rsidR="0064723A">
              <w:rPr>
                <w:noProof/>
                <w:webHidden/>
              </w:rPr>
              <w:fldChar w:fldCharType="end"/>
            </w:r>
          </w:hyperlink>
        </w:p>
        <w:p w14:paraId="484B950A" w14:textId="4AA295DF" w:rsidR="0064723A" w:rsidRDefault="00E868C2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52833957" w:history="1">
            <w:r w:rsidR="0064723A" w:rsidRPr="00724504">
              <w:rPr>
                <w:rStyle w:val="Hyperlink"/>
                <w:noProof/>
              </w:rPr>
              <w:t>4.</w:t>
            </w:r>
            <w:r w:rsidR="0064723A">
              <w:rPr>
                <w:rFonts w:eastAsiaTheme="minorEastAsia"/>
                <w:noProof/>
                <w:lang w:eastAsia="et-EE"/>
              </w:rPr>
              <w:tab/>
            </w:r>
            <w:r w:rsidR="0064723A" w:rsidRPr="00724504">
              <w:rPr>
                <w:rStyle w:val="Hyperlink"/>
                <w:noProof/>
              </w:rPr>
              <w:t>Pakkumuste muutmine ja tühistamine</w:t>
            </w:r>
            <w:r w:rsidR="0064723A">
              <w:rPr>
                <w:noProof/>
                <w:webHidden/>
              </w:rPr>
              <w:tab/>
            </w:r>
            <w:r w:rsidR="0064723A">
              <w:rPr>
                <w:noProof/>
                <w:webHidden/>
              </w:rPr>
              <w:fldChar w:fldCharType="begin"/>
            </w:r>
            <w:r w:rsidR="0064723A">
              <w:rPr>
                <w:noProof/>
                <w:webHidden/>
              </w:rPr>
              <w:instrText xml:space="preserve"> PAGEREF _Toc152833957 \h </w:instrText>
            </w:r>
            <w:r w:rsidR="0064723A">
              <w:rPr>
                <w:noProof/>
                <w:webHidden/>
              </w:rPr>
            </w:r>
            <w:r w:rsidR="0064723A">
              <w:rPr>
                <w:noProof/>
                <w:webHidden/>
              </w:rPr>
              <w:fldChar w:fldCharType="separate"/>
            </w:r>
            <w:r w:rsidR="0064723A">
              <w:rPr>
                <w:noProof/>
                <w:webHidden/>
              </w:rPr>
              <w:t>5</w:t>
            </w:r>
            <w:r w:rsidR="0064723A">
              <w:rPr>
                <w:noProof/>
                <w:webHidden/>
              </w:rPr>
              <w:fldChar w:fldCharType="end"/>
            </w:r>
          </w:hyperlink>
        </w:p>
        <w:p w14:paraId="16A16BF0" w14:textId="46D4074B" w:rsidR="0064723A" w:rsidRDefault="00E868C2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52833958" w:history="1">
            <w:r w:rsidR="0064723A" w:rsidRPr="00724504">
              <w:rPr>
                <w:rStyle w:val="Hyperlink"/>
                <w:noProof/>
              </w:rPr>
              <w:t>5.</w:t>
            </w:r>
            <w:r w:rsidR="0064723A">
              <w:rPr>
                <w:rFonts w:eastAsiaTheme="minorEastAsia"/>
                <w:noProof/>
                <w:lang w:eastAsia="et-EE"/>
              </w:rPr>
              <w:tab/>
            </w:r>
            <w:r w:rsidR="0064723A" w:rsidRPr="00724504">
              <w:rPr>
                <w:rStyle w:val="Hyperlink"/>
                <w:noProof/>
              </w:rPr>
              <w:t>Pakkumuste käivitamine</w:t>
            </w:r>
            <w:r w:rsidR="0064723A">
              <w:rPr>
                <w:noProof/>
                <w:webHidden/>
              </w:rPr>
              <w:tab/>
            </w:r>
            <w:r w:rsidR="0064723A">
              <w:rPr>
                <w:noProof/>
                <w:webHidden/>
              </w:rPr>
              <w:fldChar w:fldCharType="begin"/>
            </w:r>
            <w:r w:rsidR="0064723A">
              <w:rPr>
                <w:noProof/>
                <w:webHidden/>
              </w:rPr>
              <w:instrText xml:space="preserve"> PAGEREF _Toc152833958 \h </w:instrText>
            </w:r>
            <w:r w:rsidR="0064723A">
              <w:rPr>
                <w:noProof/>
                <w:webHidden/>
              </w:rPr>
            </w:r>
            <w:r w:rsidR="0064723A">
              <w:rPr>
                <w:noProof/>
                <w:webHidden/>
              </w:rPr>
              <w:fldChar w:fldCharType="separate"/>
            </w:r>
            <w:r w:rsidR="0064723A">
              <w:rPr>
                <w:noProof/>
                <w:webHidden/>
              </w:rPr>
              <w:t>6</w:t>
            </w:r>
            <w:r w:rsidR="0064723A">
              <w:rPr>
                <w:noProof/>
                <w:webHidden/>
              </w:rPr>
              <w:fldChar w:fldCharType="end"/>
            </w:r>
          </w:hyperlink>
        </w:p>
        <w:p w14:paraId="49B69EB8" w14:textId="2D63FA5B" w:rsidR="0064723A" w:rsidRDefault="00E868C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52833959" w:history="1">
            <w:r w:rsidR="0064723A" w:rsidRPr="00724504">
              <w:rPr>
                <w:rStyle w:val="Hyperlink"/>
                <w:noProof/>
              </w:rPr>
              <w:t>Lisa 1. Reservebid_MarketDocument skeem</w:t>
            </w:r>
            <w:r w:rsidR="0064723A">
              <w:rPr>
                <w:noProof/>
                <w:webHidden/>
              </w:rPr>
              <w:tab/>
            </w:r>
            <w:r w:rsidR="0064723A">
              <w:rPr>
                <w:noProof/>
                <w:webHidden/>
              </w:rPr>
              <w:fldChar w:fldCharType="begin"/>
            </w:r>
            <w:r w:rsidR="0064723A">
              <w:rPr>
                <w:noProof/>
                <w:webHidden/>
              </w:rPr>
              <w:instrText xml:space="preserve"> PAGEREF _Toc152833959 \h </w:instrText>
            </w:r>
            <w:r w:rsidR="0064723A">
              <w:rPr>
                <w:noProof/>
                <w:webHidden/>
              </w:rPr>
            </w:r>
            <w:r w:rsidR="0064723A">
              <w:rPr>
                <w:noProof/>
                <w:webHidden/>
              </w:rPr>
              <w:fldChar w:fldCharType="separate"/>
            </w:r>
            <w:r w:rsidR="0064723A">
              <w:rPr>
                <w:noProof/>
                <w:webHidden/>
              </w:rPr>
              <w:t>7</w:t>
            </w:r>
            <w:r w:rsidR="0064723A">
              <w:rPr>
                <w:noProof/>
                <w:webHidden/>
              </w:rPr>
              <w:fldChar w:fldCharType="end"/>
            </w:r>
          </w:hyperlink>
        </w:p>
        <w:p w14:paraId="7DF3CC16" w14:textId="3B22056A" w:rsidR="0064723A" w:rsidRDefault="00E868C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52833960" w:history="1">
            <w:r w:rsidR="0064723A" w:rsidRPr="00724504">
              <w:rPr>
                <w:rStyle w:val="Hyperlink"/>
                <w:noProof/>
              </w:rPr>
              <w:t>Lisa 2. Activation_MarketDocument skeem</w:t>
            </w:r>
            <w:r w:rsidR="0064723A">
              <w:rPr>
                <w:noProof/>
                <w:webHidden/>
              </w:rPr>
              <w:tab/>
            </w:r>
            <w:r w:rsidR="0064723A">
              <w:rPr>
                <w:noProof/>
                <w:webHidden/>
              </w:rPr>
              <w:fldChar w:fldCharType="begin"/>
            </w:r>
            <w:r w:rsidR="0064723A">
              <w:rPr>
                <w:noProof/>
                <w:webHidden/>
              </w:rPr>
              <w:instrText xml:space="preserve"> PAGEREF _Toc152833960 \h </w:instrText>
            </w:r>
            <w:r w:rsidR="0064723A">
              <w:rPr>
                <w:noProof/>
                <w:webHidden/>
              </w:rPr>
            </w:r>
            <w:r w:rsidR="0064723A">
              <w:rPr>
                <w:noProof/>
                <w:webHidden/>
              </w:rPr>
              <w:fldChar w:fldCharType="separate"/>
            </w:r>
            <w:r w:rsidR="0064723A">
              <w:rPr>
                <w:noProof/>
                <w:webHidden/>
              </w:rPr>
              <w:t>12</w:t>
            </w:r>
            <w:r w:rsidR="0064723A">
              <w:rPr>
                <w:noProof/>
                <w:webHidden/>
              </w:rPr>
              <w:fldChar w:fldCharType="end"/>
            </w:r>
          </w:hyperlink>
        </w:p>
        <w:p w14:paraId="0CE960A1" w14:textId="0E3CD78C" w:rsidR="0064723A" w:rsidRDefault="00E868C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52833961" w:history="1">
            <w:r w:rsidR="0064723A" w:rsidRPr="00724504">
              <w:rPr>
                <w:rStyle w:val="Hyperlink"/>
                <w:noProof/>
              </w:rPr>
              <w:t>Lisa 3. Activation_MarketDocument skeem. Pakkumuste käivitamise kinnitamine</w:t>
            </w:r>
            <w:r w:rsidR="0064723A">
              <w:rPr>
                <w:noProof/>
                <w:webHidden/>
              </w:rPr>
              <w:tab/>
            </w:r>
            <w:r w:rsidR="0064723A">
              <w:rPr>
                <w:noProof/>
                <w:webHidden/>
              </w:rPr>
              <w:fldChar w:fldCharType="begin"/>
            </w:r>
            <w:r w:rsidR="0064723A">
              <w:rPr>
                <w:noProof/>
                <w:webHidden/>
              </w:rPr>
              <w:instrText xml:space="preserve"> PAGEREF _Toc152833961 \h </w:instrText>
            </w:r>
            <w:r w:rsidR="0064723A">
              <w:rPr>
                <w:noProof/>
                <w:webHidden/>
              </w:rPr>
            </w:r>
            <w:r w:rsidR="0064723A">
              <w:rPr>
                <w:noProof/>
                <w:webHidden/>
              </w:rPr>
              <w:fldChar w:fldCharType="separate"/>
            </w:r>
            <w:r w:rsidR="0064723A">
              <w:rPr>
                <w:noProof/>
                <w:webHidden/>
              </w:rPr>
              <w:t>14</w:t>
            </w:r>
            <w:r w:rsidR="0064723A">
              <w:rPr>
                <w:noProof/>
                <w:webHidden/>
              </w:rPr>
              <w:fldChar w:fldCharType="end"/>
            </w:r>
          </w:hyperlink>
        </w:p>
        <w:p w14:paraId="7400ABDE" w14:textId="4F25DE9D" w:rsidR="0064723A" w:rsidRDefault="0064723A">
          <w:r>
            <w:rPr>
              <w:b/>
              <w:bCs/>
            </w:rPr>
            <w:fldChar w:fldCharType="end"/>
          </w:r>
        </w:p>
      </w:sdtContent>
    </w:sdt>
    <w:p w14:paraId="4E00A669" w14:textId="77777777" w:rsidR="0064723A" w:rsidRDefault="0064723A">
      <w:r>
        <w:br w:type="page"/>
      </w:r>
    </w:p>
    <w:p w14:paraId="6BF2519D" w14:textId="4977FEBA" w:rsidR="00430E41" w:rsidRDefault="00200CC1" w:rsidP="00430E41">
      <w:pPr>
        <w:keepNext/>
      </w:pPr>
      <w:r>
        <w:rPr>
          <w:noProof/>
        </w:rPr>
        <w:lastRenderedPageBreak/>
        <w:drawing>
          <wp:inline distT="0" distB="0" distL="0" distR="0" wp14:anchorId="1B73F1B3" wp14:editId="25D34349">
            <wp:extent cx="5760720" cy="5629910"/>
            <wp:effectExtent l="0" t="0" r="0" b="8890"/>
            <wp:docPr id="85751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195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D70E" w14:textId="00DF6395" w:rsidR="00EA26CC" w:rsidRPr="00EA26CC" w:rsidRDefault="00430E41" w:rsidP="00430E41">
      <w:pPr>
        <w:pStyle w:val="Caption"/>
      </w:pPr>
      <w:r>
        <w:t xml:space="preserve">Joonis </w:t>
      </w:r>
      <w:fldSimple w:instr=" SEQ Joonis \* ARABIC ">
        <w:r>
          <w:rPr>
            <w:noProof/>
          </w:rPr>
          <w:t>1</w:t>
        </w:r>
      </w:fldSimple>
      <w:r>
        <w:t xml:space="preserve">. </w:t>
      </w:r>
      <w:r w:rsidR="00D76986">
        <w:t>mFRR p</w:t>
      </w:r>
      <w:r>
        <w:t xml:space="preserve">rotsessi </w:t>
      </w:r>
      <w:proofErr w:type="spellStart"/>
      <w:r>
        <w:t>üldvaade</w:t>
      </w:r>
      <w:proofErr w:type="spellEnd"/>
    </w:p>
    <w:p w14:paraId="10FE4E46" w14:textId="3561388F" w:rsidR="008A073E" w:rsidRDefault="008A073E" w:rsidP="0064723A">
      <w:pPr>
        <w:pStyle w:val="Heading2"/>
        <w:numPr>
          <w:ilvl w:val="0"/>
          <w:numId w:val="3"/>
        </w:numPr>
        <w:spacing w:after="240"/>
      </w:pPr>
      <w:bookmarkStart w:id="0" w:name="_Toc152833954"/>
      <w:r>
        <w:t>Energiapakkumuste esitami</w:t>
      </w:r>
      <w:r w:rsidR="00B601AA">
        <w:t>ne</w:t>
      </w:r>
      <w:bookmarkEnd w:id="0"/>
    </w:p>
    <w:p w14:paraId="00D69F1A" w14:textId="1DBFEDFD" w:rsidR="00B601AA" w:rsidRDefault="00774C4E" w:rsidP="00774C4E">
      <w:pPr>
        <w:jc w:val="both"/>
      </w:pPr>
      <w:r>
        <w:t xml:space="preserve">Reguleerimisenergia pakkumused </w:t>
      </w:r>
      <w:r w:rsidR="004A2EED">
        <w:t>saab esitada alates</w:t>
      </w:r>
      <w:r>
        <w:t xml:space="preserve"> pakkumuste avamisajast kuni sulgemisajani. Sageduse taastamise reservide </w:t>
      </w:r>
      <w:r w:rsidR="007329C8">
        <w:t xml:space="preserve">energiapakkumuste </w:t>
      </w:r>
      <w:r>
        <w:t xml:space="preserve">avamisajaks </w:t>
      </w:r>
      <w:r w:rsidR="007329C8">
        <w:t xml:space="preserve">on </w:t>
      </w:r>
      <w:r w:rsidR="00A10ED1" w:rsidRPr="003B0B7A">
        <w:t>kaks nädalat enne</w:t>
      </w:r>
      <w:r w:rsidR="00D76986">
        <w:t xml:space="preserve"> turuühikut (D-14)</w:t>
      </w:r>
      <w:r w:rsidR="00A10ED1">
        <w:t>, sulgemisajaks 25 minutit enne turuühikut (MTU-25’).</w:t>
      </w:r>
    </w:p>
    <w:p w14:paraId="73706149" w14:textId="6F478E17" w:rsidR="003A0E67" w:rsidRDefault="003A0E67" w:rsidP="00774C4E">
      <w:pPr>
        <w:jc w:val="both"/>
      </w:pPr>
      <w:r>
        <w:t xml:space="preserve">Pakkumused esitatakse süsteemihalduri bilansihaldussüsteemi </w:t>
      </w:r>
      <w:proofErr w:type="spellStart"/>
      <w:r>
        <w:t>xml</w:t>
      </w:r>
      <w:proofErr w:type="spellEnd"/>
      <w:r>
        <w:t xml:space="preserve">-formaadis </w:t>
      </w:r>
      <w:r w:rsidR="00F92995">
        <w:t>käesolevas</w:t>
      </w:r>
      <w:r>
        <w:t xml:space="preserve"> dokumendis kirjeldatud sõnumi ülesehitusest lähtuvalt. Kõik pakkumused esitatakse ühe 15-minutilise turuühiku kohta</w:t>
      </w:r>
      <w:r w:rsidR="00504BA5">
        <w:t xml:space="preserve"> ehk päeva kõigiks turuühikuteks pakkumusi esitades peab esitama kokku 96 erinevat pakkumuse dokumenti</w:t>
      </w:r>
      <w:r>
        <w:t xml:space="preserve">. </w:t>
      </w:r>
      <w:r w:rsidR="00614DBB">
        <w:t xml:space="preserve">Ühes dokumendis võib sama turuühiku kohta esitada mitu ajaseeriat. </w:t>
      </w:r>
      <w:r w:rsidR="00387F7A">
        <w:t xml:space="preserve">Reguleerimisteenuse pakkuja vastutab täielikult tema poolt esitatud pakkumuse </w:t>
      </w:r>
      <w:r w:rsidR="003852B7">
        <w:t xml:space="preserve">õigsuse </w:t>
      </w:r>
      <w:r w:rsidR="00387F7A">
        <w:t>eest, süsteemihaldu</w:t>
      </w:r>
      <w:r w:rsidR="003852B7">
        <w:t xml:space="preserve">ri poolt pakkumusele vastuseks saadetav </w:t>
      </w:r>
      <w:proofErr w:type="spellStart"/>
      <w:r w:rsidR="003852B7" w:rsidRPr="00DC2440">
        <w:rPr>
          <w:i/>
          <w:iCs/>
        </w:rPr>
        <w:t>Acknowledgement_Marketdocument</w:t>
      </w:r>
      <w:proofErr w:type="spellEnd"/>
      <w:r w:rsidR="003852B7">
        <w:t xml:space="preserve"> kinnitab ainult pakkumuse vormilist vastavust</w:t>
      </w:r>
      <w:r w:rsidR="00387F7A">
        <w:t>.</w:t>
      </w:r>
      <w:r w:rsidR="0073626A">
        <w:t xml:space="preserve"> Erilist tähelepanu pöörata kompleks- ja seotud pakkumuste esitamisel.</w:t>
      </w:r>
    </w:p>
    <w:p w14:paraId="7B59DBCB" w14:textId="4D37577F" w:rsidR="00E221A5" w:rsidRDefault="00E221A5" w:rsidP="0064723A">
      <w:pPr>
        <w:pStyle w:val="Heading2"/>
        <w:numPr>
          <w:ilvl w:val="0"/>
          <w:numId w:val="3"/>
        </w:numPr>
        <w:spacing w:after="240"/>
      </w:pPr>
      <w:bookmarkStart w:id="1" w:name="_Toc152833955"/>
      <w:r>
        <w:lastRenderedPageBreak/>
        <w:t>Reguleerimisenergia pakkumuse tüübid</w:t>
      </w:r>
      <w:bookmarkEnd w:id="1"/>
    </w:p>
    <w:p w14:paraId="7AD5887A" w14:textId="0F35A1C2" w:rsidR="003A0E67" w:rsidRDefault="003A0E67" w:rsidP="00774C4E">
      <w:pPr>
        <w:jc w:val="both"/>
      </w:pPr>
      <w:r>
        <w:t>Eristatakse 3 tüüpi pakkumusi</w:t>
      </w:r>
      <w:r w:rsidR="001D7A51">
        <w:t>,</w:t>
      </w:r>
      <w:r w:rsidR="001D7A51" w:rsidRPr="001D7A51">
        <w:t xml:space="preserve"> </w:t>
      </w:r>
      <w:r w:rsidR="001D7A51">
        <w:t>aFRR korral on lubatud ainult lihtpakkumused, mFRR korral kõik kolm tüüpi</w:t>
      </w:r>
      <w:r>
        <w:t>:</w:t>
      </w:r>
    </w:p>
    <w:p w14:paraId="55871791" w14:textId="06318911" w:rsidR="003A0E67" w:rsidRDefault="003A0E67" w:rsidP="003A0E67">
      <w:pPr>
        <w:pStyle w:val="ListParagraph"/>
        <w:numPr>
          <w:ilvl w:val="0"/>
          <w:numId w:val="1"/>
        </w:numPr>
        <w:jc w:val="both"/>
      </w:pPr>
      <w:r>
        <w:t>Lihtpakkumus (</w:t>
      </w:r>
      <w:proofErr w:type="spellStart"/>
      <w:r w:rsidRPr="003A0E67">
        <w:rPr>
          <w:i/>
          <w:iCs/>
        </w:rPr>
        <w:t>Simple</w:t>
      </w:r>
      <w:proofErr w:type="spellEnd"/>
      <w:r w:rsidRPr="003A0E67">
        <w:rPr>
          <w:i/>
          <w:iCs/>
        </w:rPr>
        <w:t xml:space="preserve"> </w:t>
      </w:r>
      <w:proofErr w:type="spellStart"/>
      <w:r w:rsidRPr="003A0E67">
        <w:rPr>
          <w:i/>
          <w:iCs/>
        </w:rPr>
        <w:t>bid</w:t>
      </w:r>
      <w:proofErr w:type="spellEnd"/>
      <w:r>
        <w:t>) - Lihtsaim pakkumuse tüüp. Pakkumus üles- või alla</w:t>
      </w:r>
      <w:r w:rsidR="003852B7">
        <w:t xml:space="preserve"> </w:t>
      </w:r>
      <w:r>
        <w:t>suunas üheks turuühikuks, mis ei ole osa ühestki mitme</w:t>
      </w:r>
      <w:r w:rsidR="00130D0C">
        <w:t xml:space="preserve"> </w:t>
      </w:r>
      <w:r>
        <w:t>osalisest või välistavast pakkumusest</w:t>
      </w:r>
      <w:r w:rsidR="003F5018">
        <w:t>;</w:t>
      </w:r>
    </w:p>
    <w:p w14:paraId="367D4D44" w14:textId="29AB681B" w:rsidR="007B4E21" w:rsidRDefault="007B4E21" w:rsidP="00193D85">
      <w:pPr>
        <w:pStyle w:val="ListParagraph"/>
        <w:numPr>
          <w:ilvl w:val="0"/>
          <w:numId w:val="1"/>
        </w:numPr>
        <w:jc w:val="both"/>
      </w:pPr>
      <w:r>
        <w:t>Komplekspakkumus (</w:t>
      </w:r>
      <w:proofErr w:type="spellStart"/>
      <w:r w:rsidR="001D7A51">
        <w:t>Complex</w:t>
      </w:r>
      <w:proofErr w:type="spellEnd"/>
      <w:r w:rsidR="001D7A51">
        <w:t xml:space="preserve"> </w:t>
      </w:r>
      <w:proofErr w:type="spellStart"/>
      <w:r w:rsidR="001D7A51">
        <w:t>bid</w:t>
      </w:r>
      <w:proofErr w:type="spellEnd"/>
      <w:r>
        <w:t>) – Komplekspakkumus</w:t>
      </w:r>
      <w:r w:rsidR="00193D85">
        <w:t xml:space="preserve"> koosneb kahest või rohkemast lihtpakkumusest. </w:t>
      </w:r>
      <w:r w:rsidR="00AD2E21">
        <w:t xml:space="preserve">Komplekspakkumust moodustav lihtpakkumus ei saa korraga olla mitme komplekspakkumuse osa. </w:t>
      </w:r>
      <w:r w:rsidR="00193D85">
        <w:t xml:space="preserve">Komplekspakkumused </w:t>
      </w:r>
      <w:r>
        <w:t>jagune</w:t>
      </w:r>
      <w:r w:rsidR="00193D85">
        <w:t>vad</w:t>
      </w:r>
      <w:r>
        <w:t>:</w:t>
      </w:r>
    </w:p>
    <w:p w14:paraId="76A4FFA0" w14:textId="47A97A27" w:rsidR="00193D85" w:rsidRDefault="00F23E93" w:rsidP="00193D85">
      <w:pPr>
        <w:pStyle w:val="ListParagraph"/>
        <w:numPr>
          <w:ilvl w:val="1"/>
          <w:numId w:val="1"/>
        </w:numPr>
        <w:jc w:val="both"/>
      </w:pPr>
      <w:r>
        <w:t>Mitme osaline</w:t>
      </w:r>
      <w:r w:rsidR="003A0E67">
        <w:t xml:space="preserve"> pakkumus (</w:t>
      </w:r>
      <w:proofErr w:type="spellStart"/>
      <w:r w:rsidR="003A0E67" w:rsidRPr="00193D85">
        <w:rPr>
          <w:i/>
          <w:iCs/>
        </w:rPr>
        <w:t>Multipart</w:t>
      </w:r>
      <w:proofErr w:type="spellEnd"/>
      <w:r w:rsidR="003A0E67" w:rsidRPr="00193D85">
        <w:rPr>
          <w:i/>
          <w:iCs/>
        </w:rPr>
        <w:t xml:space="preserve"> </w:t>
      </w:r>
      <w:proofErr w:type="spellStart"/>
      <w:r w:rsidR="003A0E67" w:rsidRPr="00193D85">
        <w:rPr>
          <w:i/>
          <w:iCs/>
        </w:rPr>
        <w:t>bid</w:t>
      </w:r>
      <w:proofErr w:type="spellEnd"/>
      <w:r w:rsidR="003A0E67">
        <w:t>) – Pakkumuse tüüp, mille korral pakkumuse osa vastu võtmiseks peab vastu võtma kõik väiksema maksumusega pakkumuse osad</w:t>
      </w:r>
      <w:r w:rsidR="003F5018">
        <w:t>.</w:t>
      </w:r>
      <w:r w:rsidR="001D7A51">
        <w:t xml:space="preserve"> </w:t>
      </w:r>
      <w:r w:rsidR="009853DE">
        <w:t>Kui pakkumus käivitati kasvõ</w:t>
      </w:r>
      <w:r w:rsidR="003852B7">
        <w:t>i</w:t>
      </w:r>
      <w:r w:rsidR="009853DE">
        <w:t xml:space="preserve"> osaliselt planeeritud käivituse raam</w:t>
      </w:r>
      <w:r w:rsidR="003852B7">
        <w:t>es</w:t>
      </w:r>
      <w:r w:rsidR="009853DE">
        <w:t xml:space="preserve">, siis otsekäivituseks muutuvad kõik pakkumuse osad mittekättesaadavateks. </w:t>
      </w:r>
      <w:r w:rsidR="00193D85">
        <w:t>Mitme osalisele</w:t>
      </w:r>
      <w:r w:rsidR="009853DE">
        <w:t xml:space="preserve"> komplekspakkumusele</w:t>
      </w:r>
      <w:r w:rsidR="00193D85">
        <w:t xml:space="preserve"> pakkumusele kohalduvad </w:t>
      </w:r>
      <w:r w:rsidR="009853DE">
        <w:t>eri</w:t>
      </w:r>
      <w:r w:rsidR="00193D85">
        <w:t>reeglid:</w:t>
      </w:r>
    </w:p>
    <w:p w14:paraId="32EF8520" w14:textId="261C5351" w:rsidR="00193D85" w:rsidRDefault="009853DE" w:rsidP="00193D85">
      <w:pPr>
        <w:pStyle w:val="ListParagraph"/>
        <w:numPr>
          <w:ilvl w:val="2"/>
          <w:numId w:val="1"/>
        </w:numPr>
        <w:jc w:val="both"/>
      </w:pPr>
      <w:r>
        <w:t>P</w:t>
      </w:r>
      <w:r w:rsidR="00193D85">
        <w:t>akkumuse moodustavad lihtpakkumused peavad olema erineva hinnaga, kuid võivad olla sama mahuga;</w:t>
      </w:r>
    </w:p>
    <w:p w14:paraId="29D2FAF6" w14:textId="19D88D0A" w:rsidR="00193D85" w:rsidRDefault="009853DE" w:rsidP="00193D85">
      <w:pPr>
        <w:pStyle w:val="ListParagraph"/>
        <w:numPr>
          <w:ilvl w:val="2"/>
          <w:numId w:val="1"/>
        </w:numPr>
        <w:jc w:val="both"/>
      </w:pPr>
      <w:r>
        <w:t>P</w:t>
      </w:r>
      <w:r w:rsidR="00193D85">
        <w:t>akkumuse moodustavad lihtpakkumused võivad olla täielikult jagatavad, osaliselt mittejagatavad</w:t>
      </w:r>
      <w:r w:rsidR="00E221A5">
        <w:t>,</w:t>
      </w:r>
      <w:r w:rsidR="00193D85">
        <w:t xml:space="preserve"> täielikult mittejagatavad</w:t>
      </w:r>
      <w:r w:rsidR="00E221A5" w:rsidRPr="00E221A5">
        <w:t xml:space="preserve"> </w:t>
      </w:r>
      <w:r w:rsidR="00E221A5">
        <w:t>või kombinatsioon nendest</w:t>
      </w:r>
      <w:r w:rsidR="00193D85">
        <w:t>;</w:t>
      </w:r>
    </w:p>
    <w:p w14:paraId="1DF27D25" w14:textId="67FD03BF" w:rsidR="00193D85" w:rsidRDefault="009853DE" w:rsidP="00193D85">
      <w:pPr>
        <w:pStyle w:val="ListParagraph"/>
        <w:numPr>
          <w:ilvl w:val="2"/>
          <w:numId w:val="1"/>
        </w:numPr>
        <w:jc w:val="both"/>
      </w:pPr>
      <w:r>
        <w:t>Pakkumused peavad olema samas suunas (üles- või alla suunas);</w:t>
      </w:r>
    </w:p>
    <w:p w14:paraId="61E8757F" w14:textId="2D2ED611" w:rsidR="009853DE" w:rsidRDefault="009853DE" w:rsidP="00193D85">
      <w:pPr>
        <w:pStyle w:val="ListParagraph"/>
        <w:numPr>
          <w:ilvl w:val="2"/>
          <w:numId w:val="1"/>
        </w:numPr>
        <w:jc w:val="both"/>
      </w:pPr>
      <w:r>
        <w:t>Pakkumused peavad olema sama käivitustüübiga</w:t>
      </w:r>
      <w:r w:rsidR="00A41855">
        <w:t xml:space="preserve"> (planeeritud või otse- ja planeeritud käivitus)</w:t>
      </w:r>
      <w:r>
        <w:t>;</w:t>
      </w:r>
    </w:p>
    <w:p w14:paraId="55D53BC3" w14:textId="65C308D0" w:rsidR="009853DE" w:rsidRDefault="009853DE" w:rsidP="00193D85">
      <w:pPr>
        <w:pStyle w:val="ListParagraph"/>
        <w:numPr>
          <w:ilvl w:val="2"/>
          <w:numId w:val="1"/>
        </w:numPr>
        <w:jc w:val="both"/>
      </w:pPr>
      <w:r>
        <w:t xml:space="preserve">Mitme osalist pakkumust moodustav lihtpakkumus ei või </w:t>
      </w:r>
      <w:r w:rsidR="00F77460">
        <w:t xml:space="preserve">olla </w:t>
      </w:r>
      <w:r>
        <w:t>osa rohkem kui ühest mitme osalisest pakkumusest.</w:t>
      </w:r>
    </w:p>
    <w:p w14:paraId="5145736D" w14:textId="2D903E8A" w:rsidR="005E56B1" w:rsidRDefault="003A0E67" w:rsidP="00193D85">
      <w:pPr>
        <w:pStyle w:val="ListParagraph"/>
        <w:numPr>
          <w:ilvl w:val="1"/>
          <w:numId w:val="1"/>
        </w:numPr>
        <w:jc w:val="both"/>
      </w:pPr>
      <w:r>
        <w:t>Välistav pakkumus (</w:t>
      </w:r>
      <w:proofErr w:type="spellStart"/>
      <w:r w:rsidRPr="003A0E67">
        <w:rPr>
          <w:i/>
          <w:iCs/>
        </w:rPr>
        <w:t>Exclusive</w:t>
      </w:r>
      <w:proofErr w:type="spellEnd"/>
      <w:r w:rsidRPr="003A0E67">
        <w:rPr>
          <w:i/>
          <w:iCs/>
        </w:rPr>
        <w:t xml:space="preserve"> </w:t>
      </w:r>
      <w:proofErr w:type="spellStart"/>
      <w:r w:rsidRPr="003A0E67">
        <w:rPr>
          <w:i/>
          <w:iCs/>
        </w:rPr>
        <w:t>bid</w:t>
      </w:r>
      <w:proofErr w:type="spellEnd"/>
      <w:r>
        <w:t xml:space="preserve">) - </w:t>
      </w:r>
      <w:r w:rsidR="005E56B1">
        <w:t xml:space="preserve">Pakkumuse tüüp, mille korral </w:t>
      </w:r>
      <w:r w:rsidR="00923562">
        <w:t xml:space="preserve">ühe </w:t>
      </w:r>
      <w:r w:rsidR="005E56B1">
        <w:t>pakkumuse osa vastu võtmisel muutuvad kõik</w:t>
      </w:r>
      <w:r w:rsidR="00923562">
        <w:t xml:space="preserve"> ülejäänud</w:t>
      </w:r>
      <w:r w:rsidR="005E56B1">
        <w:t xml:space="preserve"> sama eksklusiivse pakkumuste grupi pakkumused mittekasutatavaks</w:t>
      </w:r>
      <w:r w:rsidR="003F5018">
        <w:t>.</w:t>
      </w:r>
      <w:r w:rsidR="009853DE">
        <w:t xml:space="preserve"> </w:t>
      </w:r>
      <w:r w:rsidR="00A41855">
        <w:t>Välistav pakkumus võib olla nii planeeritud kui otsekäivitus</w:t>
      </w:r>
      <w:r w:rsidR="00E221A5">
        <w:t xml:space="preserve">e </w:t>
      </w:r>
      <w:r w:rsidR="00A41855">
        <w:t>tüübiga</w:t>
      </w:r>
      <w:r w:rsidR="00E221A5">
        <w:t>,</w:t>
      </w:r>
      <w:r w:rsidR="00A41855">
        <w:t xml:space="preserve"> </w:t>
      </w:r>
      <w:r w:rsidR="00E221A5">
        <w:t>k</w:t>
      </w:r>
      <w:r w:rsidR="00A41855">
        <w:t xml:space="preserve">ui </w:t>
      </w:r>
      <w:r w:rsidR="00E221A5">
        <w:t xml:space="preserve">planeeritud käivitust ei toimunud, on eksklusiivne pakkumus otsekäivituseks samadel tingimustel saadaval. </w:t>
      </w:r>
      <w:r w:rsidR="009853DE">
        <w:t>Välistavale komplekspakkumusele pakkumusele kohalduvad erireeglid:</w:t>
      </w:r>
    </w:p>
    <w:p w14:paraId="026FB04D" w14:textId="35BDE8F1" w:rsidR="009853DE" w:rsidRDefault="00A41855" w:rsidP="009853DE">
      <w:pPr>
        <w:pStyle w:val="ListParagraph"/>
        <w:numPr>
          <w:ilvl w:val="2"/>
          <w:numId w:val="1"/>
        </w:numPr>
        <w:jc w:val="both"/>
      </w:pPr>
      <w:r>
        <w:t>Pakkumuse moodustavad lihtpakkumused võivad olla eri suunas (üles- või alla suunas), erineva mahu ning erineva hinnaga;</w:t>
      </w:r>
    </w:p>
    <w:p w14:paraId="496916D1" w14:textId="518A10DA" w:rsidR="00A41855" w:rsidRDefault="00A41855" w:rsidP="009853DE">
      <w:pPr>
        <w:pStyle w:val="ListParagraph"/>
        <w:numPr>
          <w:ilvl w:val="2"/>
          <w:numId w:val="1"/>
        </w:numPr>
        <w:jc w:val="both"/>
      </w:pPr>
      <w:r>
        <w:t>Pakkumuse moodustavad lihtpakkumused peavad olema sama käivitustüübiga (planeeritud või otse- ja planeeritud käivitus);</w:t>
      </w:r>
    </w:p>
    <w:p w14:paraId="0B3894FB" w14:textId="691EFD83" w:rsidR="00A41855" w:rsidRDefault="00A41855" w:rsidP="00A41855">
      <w:pPr>
        <w:pStyle w:val="ListParagraph"/>
        <w:numPr>
          <w:ilvl w:val="2"/>
          <w:numId w:val="1"/>
        </w:numPr>
        <w:jc w:val="both"/>
      </w:pPr>
      <w:r>
        <w:t>Pakkumuse moodustavad lihtpakkumused võivad olla täielikult jagatavad, osaliselt mittejagatavad</w:t>
      </w:r>
      <w:r w:rsidR="00E221A5">
        <w:t>,</w:t>
      </w:r>
      <w:r>
        <w:t xml:space="preserve"> täielikult mittejagatavad</w:t>
      </w:r>
      <w:r w:rsidR="00E221A5">
        <w:t xml:space="preserve"> või kombinatsioon nendest</w:t>
      </w:r>
      <w:r>
        <w:t>;</w:t>
      </w:r>
    </w:p>
    <w:p w14:paraId="48D7FF5C" w14:textId="57E81AB5" w:rsidR="00A41855" w:rsidRDefault="00A41855" w:rsidP="009853DE">
      <w:pPr>
        <w:pStyle w:val="ListParagraph"/>
        <w:numPr>
          <w:ilvl w:val="2"/>
          <w:numId w:val="1"/>
        </w:numPr>
        <w:jc w:val="both"/>
      </w:pPr>
      <w:r>
        <w:t>Pakkumuse moodustavad lihtpakkumused peavad olema sama kättesaadavuse staatusega.</w:t>
      </w:r>
    </w:p>
    <w:p w14:paraId="7E78D19C" w14:textId="1B9EB285" w:rsidR="00BA2E8A" w:rsidRDefault="00BA2E8A" w:rsidP="00BA2E8A">
      <w:pPr>
        <w:jc w:val="both"/>
      </w:pPr>
      <w:r>
        <w:t xml:space="preserve">NB! Sõltumata pakkumuse tüübist saab </w:t>
      </w:r>
      <w:r w:rsidR="005E7A9D">
        <w:t xml:space="preserve">üksikut </w:t>
      </w:r>
      <w:r w:rsidR="00D76986">
        <w:t xml:space="preserve">mFRR </w:t>
      </w:r>
      <w:r>
        <w:t xml:space="preserve">pakkumust käivitada maksimaalselt korra. Kui käivitussõnum saadetakse </w:t>
      </w:r>
      <w:r w:rsidR="005E7A9D">
        <w:t>vähemalt</w:t>
      </w:r>
      <w:r>
        <w:t xml:space="preserve"> 1MW kohta, muutub ülejäänud pakkumus</w:t>
      </w:r>
      <w:r w:rsidR="009D5B1A">
        <w:t xml:space="preserve"> edasisteks</w:t>
      </w:r>
      <w:r>
        <w:t xml:space="preserve"> otsekäivitus</w:t>
      </w:r>
      <w:r w:rsidR="009D5B1A">
        <w:t>t</w:t>
      </w:r>
      <w:r>
        <w:t>eks kättesaamatuks</w:t>
      </w:r>
      <w:r w:rsidR="009D5B1A">
        <w:t xml:space="preserve">. </w:t>
      </w:r>
    </w:p>
    <w:p w14:paraId="7CF274B6" w14:textId="6BB1F5CD" w:rsidR="00E221A5" w:rsidRDefault="00E221A5" w:rsidP="0064723A">
      <w:pPr>
        <w:pStyle w:val="Heading2"/>
        <w:numPr>
          <w:ilvl w:val="0"/>
          <w:numId w:val="3"/>
        </w:numPr>
        <w:spacing w:after="240"/>
      </w:pPr>
      <w:bookmarkStart w:id="2" w:name="_Toc152833956"/>
      <w:r>
        <w:t>Reguleerimisenergia pakkumuste sidumine</w:t>
      </w:r>
      <w:bookmarkEnd w:id="2"/>
    </w:p>
    <w:p w14:paraId="23F3A0ED" w14:textId="3047DFCC" w:rsidR="005E56B1" w:rsidRDefault="00E64D5A" w:rsidP="005E56B1">
      <w:pPr>
        <w:jc w:val="both"/>
      </w:pPr>
      <w:r>
        <w:t>Käsitsi käivitatavate sageduse taastamise reservide (mFRR)</w:t>
      </w:r>
      <w:r w:rsidR="005E56B1">
        <w:t xml:space="preserve"> </w:t>
      </w:r>
      <w:r>
        <w:t xml:space="preserve">energiapakkumuste </w:t>
      </w:r>
      <w:r w:rsidR="005E56B1">
        <w:t xml:space="preserve">korral on lubatud pakkumuste </w:t>
      </w:r>
      <w:r w:rsidR="002C0F8F">
        <w:t xml:space="preserve">omavaheline </w:t>
      </w:r>
      <w:r w:rsidR="005E56B1">
        <w:t>sidumine</w:t>
      </w:r>
      <w:r>
        <w:t>, automaatselt käivitatavate sageduse taastamise reservide (aFRR) energiapakkumuste korral see lubatud ei ole</w:t>
      </w:r>
      <w:r w:rsidR="005E56B1">
        <w:t xml:space="preserve">. Eristatakse kaht tüüpi </w:t>
      </w:r>
      <w:r>
        <w:t>energia</w:t>
      </w:r>
      <w:r w:rsidR="005E56B1">
        <w:t>pakkumuste sidumist:</w:t>
      </w:r>
    </w:p>
    <w:p w14:paraId="7ECA6284" w14:textId="15337E4A" w:rsidR="005E56B1" w:rsidRDefault="005E56B1" w:rsidP="005E56B1">
      <w:pPr>
        <w:pStyle w:val="ListParagraph"/>
        <w:numPr>
          <w:ilvl w:val="0"/>
          <w:numId w:val="2"/>
        </w:numPr>
        <w:jc w:val="both"/>
      </w:pPr>
      <w:r>
        <w:lastRenderedPageBreak/>
        <w:t>Tehniline sidumine (</w:t>
      </w:r>
      <w:proofErr w:type="spellStart"/>
      <w:r w:rsidRPr="005E56B1">
        <w:rPr>
          <w:i/>
          <w:iCs/>
        </w:rPr>
        <w:t>Technical</w:t>
      </w:r>
      <w:proofErr w:type="spellEnd"/>
      <w:r w:rsidRPr="005E56B1">
        <w:rPr>
          <w:i/>
          <w:iCs/>
        </w:rPr>
        <w:t xml:space="preserve"> </w:t>
      </w:r>
      <w:proofErr w:type="spellStart"/>
      <w:r w:rsidRPr="005E56B1">
        <w:rPr>
          <w:i/>
          <w:iCs/>
        </w:rPr>
        <w:t>linking</w:t>
      </w:r>
      <w:proofErr w:type="spellEnd"/>
      <w:r>
        <w:t xml:space="preserve">) </w:t>
      </w:r>
      <w:r w:rsidR="002C0F8F">
        <w:t>–</w:t>
      </w:r>
      <w:r>
        <w:t xml:space="preserve"> </w:t>
      </w:r>
      <w:r w:rsidR="002C0F8F">
        <w:t xml:space="preserve">Pakkumusi </w:t>
      </w:r>
      <w:r w:rsidR="00950A03">
        <w:t xml:space="preserve">(nii liht- kui komplekspakkumusi) </w:t>
      </w:r>
      <w:r w:rsidR="002C0F8F">
        <w:t xml:space="preserve">on lubatud järjestikustel turuühikutel omavahel </w:t>
      </w:r>
      <w:r w:rsidR="007B4E21">
        <w:t xml:space="preserve">tehniliselt </w:t>
      </w:r>
      <w:r w:rsidR="002C0F8F">
        <w:t xml:space="preserve">siduda. </w:t>
      </w:r>
      <w:r w:rsidR="00795737">
        <w:t>Kuna turuühikuks QH0 pakkumust esitades ei ole pakkujal sulgemisajaks teada kas eelmisel turuühikul QH+1 toimib otsekäivitus, k</w:t>
      </w:r>
      <w:r w:rsidR="00950A03" w:rsidRPr="00950A03">
        <w:t xml:space="preserve">asutatakse </w:t>
      </w:r>
      <w:r w:rsidR="00795737">
        <w:t xml:space="preserve">tehnilist sidumist sama ressursi </w:t>
      </w:r>
      <w:r w:rsidR="00950A03" w:rsidRPr="00950A03">
        <w:t>topelt</w:t>
      </w:r>
      <w:r w:rsidR="00950A03">
        <w:t xml:space="preserve"> käivitamis</w:t>
      </w:r>
      <w:r w:rsidR="00795737">
        <w:t>t</w:t>
      </w:r>
      <w:r w:rsidR="00950A03">
        <w:t>e</w:t>
      </w:r>
      <w:r w:rsidR="00950A03" w:rsidRPr="00950A03">
        <w:t xml:space="preserve"> vältimi</w:t>
      </w:r>
      <w:r w:rsidR="00795737">
        <w:t>s</w:t>
      </w:r>
      <w:r w:rsidR="00950A03" w:rsidRPr="00950A03">
        <w:t>e</w:t>
      </w:r>
      <w:r w:rsidR="00795737">
        <w:t>ks</w:t>
      </w:r>
      <w:r w:rsidR="00950A03">
        <w:t xml:space="preserve">. </w:t>
      </w:r>
      <w:r w:rsidR="002C0F8F">
        <w:t xml:space="preserve">Kui </w:t>
      </w:r>
      <w:r w:rsidR="00795737">
        <w:t>eelmisel</w:t>
      </w:r>
      <w:r w:rsidR="00950A03">
        <w:t xml:space="preserve"> turuühikul teostatakse </w:t>
      </w:r>
      <w:r w:rsidR="007B4E21">
        <w:t>selliselt</w:t>
      </w:r>
      <w:r w:rsidR="002C0F8F">
        <w:t xml:space="preserve"> seotud pakkumus</w:t>
      </w:r>
      <w:r w:rsidR="00950A03">
        <w:t>ele otsekäivitus</w:t>
      </w:r>
      <w:r w:rsidR="002C0F8F">
        <w:t xml:space="preserve">, siis </w:t>
      </w:r>
      <w:r w:rsidR="00950A03">
        <w:t xml:space="preserve">järgmisel turuühikul </w:t>
      </w:r>
      <w:r w:rsidR="002C0F8F">
        <w:t xml:space="preserve">muutub </w:t>
      </w:r>
      <w:r w:rsidR="00950A03">
        <w:t>tehniliselt seotud pakkumus</w:t>
      </w:r>
      <w:r w:rsidR="007B4E21">
        <w:t xml:space="preserve"> mittekasutatavaks nii otse- kui planeeritud käivituseks. Pakkumus saab </w:t>
      </w:r>
      <w:r w:rsidR="00795737">
        <w:t xml:space="preserve">tehniliselt seotud </w:t>
      </w:r>
      <w:r w:rsidR="007B4E21">
        <w:t>olla maksimaalselt ühe pakkumusega eelmisel turuühikul. Pakkumusi ei saa turuühiku sees tehniliselt siduda;</w:t>
      </w:r>
    </w:p>
    <w:p w14:paraId="39B7E24E" w14:textId="64683E80" w:rsidR="005E56B1" w:rsidRDefault="005E56B1" w:rsidP="005E56B1">
      <w:pPr>
        <w:pStyle w:val="ListParagraph"/>
        <w:numPr>
          <w:ilvl w:val="0"/>
          <w:numId w:val="2"/>
        </w:numPr>
        <w:jc w:val="both"/>
      </w:pPr>
      <w:r>
        <w:t>Tingimuslik sidumine (</w:t>
      </w:r>
      <w:proofErr w:type="spellStart"/>
      <w:r w:rsidRPr="005E56B1">
        <w:rPr>
          <w:i/>
          <w:iCs/>
        </w:rPr>
        <w:t>Conditional</w:t>
      </w:r>
      <w:proofErr w:type="spellEnd"/>
      <w:r w:rsidRPr="005E56B1">
        <w:rPr>
          <w:i/>
          <w:iCs/>
        </w:rPr>
        <w:t xml:space="preserve"> </w:t>
      </w:r>
      <w:proofErr w:type="spellStart"/>
      <w:r w:rsidRPr="005E56B1">
        <w:rPr>
          <w:i/>
          <w:iCs/>
        </w:rPr>
        <w:t>linking</w:t>
      </w:r>
      <w:proofErr w:type="spellEnd"/>
      <w:r>
        <w:t xml:space="preserve">) </w:t>
      </w:r>
      <w:r w:rsidR="001D7A51">
        <w:t>–</w:t>
      </w:r>
      <w:r>
        <w:t xml:space="preserve"> </w:t>
      </w:r>
      <w:r w:rsidR="001D7A51">
        <w:t xml:space="preserve">Tingimuslikult seotud pakkumustel on esialgne pakkumuse staatus, mis muutub vastupidiseks kui vähemalt üks </w:t>
      </w:r>
      <w:r w:rsidR="00F23E93">
        <w:t xml:space="preserve">pakkumuses toodud </w:t>
      </w:r>
      <w:r w:rsidR="001D7A51">
        <w:t xml:space="preserve">tingimus täitub. </w:t>
      </w:r>
      <w:r w:rsidR="00F23E93">
        <w:t xml:space="preserve">Pakkumus turuühikul QH0 </w:t>
      </w:r>
      <w:r w:rsidR="001D7A51">
        <w:t xml:space="preserve">võib olla tingimuslikult seotud maksimaalselt </w:t>
      </w:r>
      <w:r w:rsidR="00704CB6">
        <w:t>kolme</w:t>
      </w:r>
      <w:r w:rsidR="001D7A51">
        <w:t xml:space="preserve"> pakkumusega eelmisel turuühikul </w:t>
      </w:r>
      <w:r w:rsidR="00795737">
        <w:t xml:space="preserve">QH-1 </w:t>
      </w:r>
      <w:r w:rsidR="001D7A51">
        <w:t xml:space="preserve">ja/või </w:t>
      </w:r>
      <w:r w:rsidR="00704CB6">
        <w:t>kolme</w:t>
      </w:r>
      <w:r w:rsidR="001D7A51">
        <w:t xml:space="preserve"> pakkumusega </w:t>
      </w:r>
      <w:r w:rsidR="00795737">
        <w:t xml:space="preserve">üle-eelmisel </w:t>
      </w:r>
      <w:r w:rsidR="001D7A51">
        <w:t>turuühikul</w:t>
      </w:r>
      <w:r w:rsidR="00795737" w:rsidRPr="00795737">
        <w:t xml:space="preserve"> </w:t>
      </w:r>
      <w:r w:rsidR="00795737">
        <w:t>QH-2</w:t>
      </w:r>
      <w:r w:rsidR="001D7A51">
        <w:t>.</w:t>
      </w:r>
      <w:r w:rsidR="00E16FD6">
        <w:t xml:space="preserve"> Olgugi, et üks pakkumus turuühikul QH0 saab olla mõjutatud kuni 6 pakkumusest, ei ole piiratud kui mitut erinevat pakkumust pakkumused QH-2 ja QH-1 mõjutada võivad. </w:t>
      </w:r>
      <w:r w:rsidR="00A53841">
        <w:t xml:space="preserve">Tingimuslik sidumine on kujutatud </w:t>
      </w:r>
      <w:r w:rsidR="00A53841">
        <w:fldChar w:fldCharType="begin"/>
      </w:r>
      <w:r w:rsidR="00A53841">
        <w:instrText xml:space="preserve"> REF _Ref150770111 \h </w:instrText>
      </w:r>
      <w:r w:rsidR="00A53841">
        <w:fldChar w:fldCharType="separate"/>
      </w:r>
      <w:r w:rsidR="00A53841">
        <w:t xml:space="preserve">Joonis </w:t>
      </w:r>
      <w:r w:rsidR="00A53841">
        <w:rPr>
          <w:noProof/>
        </w:rPr>
        <w:t>1</w:t>
      </w:r>
      <w:r w:rsidR="00A53841">
        <w:fldChar w:fldCharType="end"/>
      </w:r>
      <w:r w:rsidR="00A53841">
        <w:t>-l.</w:t>
      </w:r>
    </w:p>
    <w:p w14:paraId="6AB19F48" w14:textId="5960029E" w:rsidR="00FB5E88" w:rsidRDefault="003F5018" w:rsidP="00FB5E88">
      <w:pPr>
        <w:jc w:val="both"/>
      </w:pPr>
      <w:r>
        <w:t>Tehniline ja tingimuslik sidumine ei ole üksteist välistavad ehk lubatud on pakkumusi korraga nii tehniliselt kui tingimuslikult siduda.</w:t>
      </w:r>
      <w:r w:rsidR="00387F7A">
        <w:t xml:space="preserve"> </w:t>
      </w:r>
    </w:p>
    <w:p w14:paraId="333687FE" w14:textId="77777777" w:rsidR="003A4F3E" w:rsidRDefault="003A4F3E" w:rsidP="00FB5E88">
      <w:pPr>
        <w:jc w:val="both"/>
      </w:pPr>
    </w:p>
    <w:p w14:paraId="70B036CB" w14:textId="77777777" w:rsidR="007034CF" w:rsidRDefault="007034CF" w:rsidP="007034CF">
      <w:pPr>
        <w:keepNext/>
      </w:pPr>
      <w:r w:rsidRPr="007034CF">
        <w:rPr>
          <w:noProof/>
        </w:rPr>
        <w:drawing>
          <wp:inline distT="0" distB="0" distL="0" distR="0" wp14:anchorId="6ABE550B" wp14:editId="12207075">
            <wp:extent cx="3771900" cy="3889979"/>
            <wp:effectExtent l="0" t="0" r="0" b="0"/>
            <wp:docPr id="1134950486" name="Picture 1" descr="A diagram of a b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50486" name="Picture 1" descr="A diagram of a bi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472" cy="39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0393" w14:textId="4E8DB167" w:rsidR="00A53841" w:rsidRDefault="007034CF" w:rsidP="00A53841">
      <w:pPr>
        <w:pStyle w:val="Caption"/>
      </w:pPr>
      <w:bookmarkStart w:id="3" w:name="_Ref150770111"/>
      <w:r>
        <w:t xml:space="preserve">Joonis </w:t>
      </w:r>
      <w:fldSimple w:instr=" SEQ Joonis \* ARABIC ">
        <w:r w:rsidR="00430E41">
          <w:rPr>
            <w:noProof/>
          </w:rPr>
          <w:t>2</w:t>
        </w:r>
      </w:fldSimple>
      <w:bookmarkEnd w:id="3"/>
      <w:r>
        <w:t>. Tingimuslik sidumine</w:t>
      </w:r>
    </w:p>
    <w:p w14:paraId="29A9374A" w14:textId="77777777" w:rsidR="00A53841" w:rsidRDefault="00A53841" w:rsidP="0064723A">
      <w:pPr>
        <w:pStyle w:val="Heading2"/>
        <w:numPr>
          <w:ilvl w:val="0"/>
          <w:numId w:val="3"/>
        </w:numPr>
        <w:spacing w:after="240"/>
      </w:pPr>
      <w:bookmarkStart w:id="4" w:name="_Toc152833957"/>
      <w:r>
        <w:t>Pakkumuste muutmine ja tühistamine</w:t>
      </w:r>
      <w:bookmarkEnd w:id="4"/>
    </w:p>
    <w:p w14:paraId="5BBADB9C" w14:textId="5A371B7D" w:rsidR="00A53841" w:rsidRDefault="00A53841" w:rsidP="00A53841">
      <w:pPr>
        <w:jc w:val="both"/>
      </w:pPr>
      <w:r>
        <w:t xml:space="preserve">Reguleerimisenergia pakkumusi saab muuta ja tühistada jooksvalt kuni </w:t>
      </w:r>
      <w:r w:rsidR="00200CC1">
        <w:t xml:space="preserve">reguleerimisteenuse pakkuja </w:t>
      </w:r>
      <w:r>
        <w:t>pakkumuste sulgemisajani</w:t>
      </w:r>
      <w:r w:rsidR="00200CC1">
        <w:t xml:space="preserve"> (BSP GCT)</w:t>
      </w:r>
      <w:r>
        <w:t xml:space="preserve"> 25 minutit enne vaadeldavat turuühikut. Peale sulgemisaega on </w:t>
      </w:r>
      <w:r w:rsidR="00200CC1">
        <w:t xml:space="preserve">ainult erandjuhtudel (nagu reserve pakkuva seadme rike) </w:t>
      </w:r>
      <w:r>
        <w:t xml:space="preserve">lubatud pakkumuse staatuse või pakutava </w:t>
      </w:r>
      <w:r>
        <w:lastRenderedPageBreak/>
        <w:t>koguse muutmine.</w:t>
      </w:r>
      <w:r w:rsidR="00487595">
        <w:t xml:space="preserve"> Sellisel juhul saadab süsteemihaldur kinnitussõnumi kas pakkumuse tühistamine on võimalik. Käesolev dokument ei kajasta antud protsessi.</w:t>
      </w:r>
    </w:p>
    <w:p w14:paraId="1ADE3A09" w14:textId="77777777" w:rsidR="00EA26CC" w:rsidRDefault="00A53841" w:rsidP="00A53841">
      <w:pPr>
        <w:jc w:val="both"/>
      </w:pPr>
      <w:r>
        <w:t xml:space="preserve">Varasemalt esitatud ja aktsepteeritud pakkumuse muutmiseks piisab muudetava </w:t>
      </w:r>
      <w:r w:rsidR="00614DBB">
        <w:t>dokumendi</w:t>
      </w:r>
      <w:r>
        <w:t xml:space="preserve"> kõrgema versiooniga</w:t>
      </w:r>
      <w:r w:rsidRPr="00FB5E88">
        <w:t xml:space="preserve"> </w:t>
      </w:r>
      <w:r>
        <w:t>esitamisest</w:t>
      </w:r>
      <w:r w:rsidR="00614DBB">
        <w:t xml:space="preserve">. </w:t>
      </w:r>
      <w:r>
        <w:t xml:space="preserve"> </w:t>
      </w:r>
      <w:r w:rsidR="00614DBB">
        <w:t>A</w:t>
      </w:r>
      <w:r>
        <w:t>jaseeriaid, mida ei muudeta</w:t>
      </w:r>
      <w:r w:rsidR="00614DBB">
        <w:t>,</w:t>
      </w:r>
      <w:r>
        <w:t xml:space="preserve"> ei ole vaja uuesti esitada. </w:t>
      </w:r>
    </w:p>
    <w:p w14:paraId="2A87E5B0" w14:textId="52BF95AF" w:rsidR="00A53841" w:rsidRDefault="00A53841" w:rsidP="00A53841">
      <w:pPr>
        <w:jc w:val="both"/>
      </w:pPr>
      <w:r>
        <w:t xml:space="preserve">Lihtpakkumust ei saa muuta komplekspakkumuseks ehk varasemalt esitatud pakkumusele ei saa lisada </w:t>
      </w:r>
      <w:proofErr w:type="spellStart"/>
      <w:r w:rsidRPr="00A53841">
        <w:rPr>
          <w:i/>
          <w:iCs/>
        </w:rPr>
        <w:t>multipartBidIdentification</w:t>
      </w:r>
      <w:proofErr w:type="spellEnd"/>
      <w:r>
        <w:t xml:space="preserve"> või </w:t>
      </w:r>
      <w:proofErr w:type="spellStart"/>
      <w:r w:rsidRPr="00A53841">
        <w:rPr>
          <w:i/>
          <w:iCs/>
        </w:rPr>
        <w:t>exclusiveBidsIdentification</w:t>
      </w:r>
      <w:proofErr w:type="spellEnd"/>
      <w:r>
        <w:t xml:space="preserve"> tunnust kui see varem puudus.</w:t>
      </w:r>
    </w:p>
    <w:p w14:paraId="39623A18" w14:textId="1B876447" w:rsidR="008306EF" w:rsidRDefault="00A53841" w:rsidP="008306EF">
      <w:pPr>
        <w:jc w:val="both"/>
      </w:pPr>
      <w:r>
        <w:t xml:space="preserve">Pakkumuse tühistamiseks tuleb vastav ajaseeria kõrgema versiooniga uuesti esitada seades selle staatuse mitte kätte saadaval olevaks (pakkumuse staatus </w:t>
      </w:r>
      <w:r w:rsidRPr="00A53841">
        <w:t xml:space="preserve">A11 = </w:t>
      </w:r>
      <w:proofErr w:type="spellStart"/>
      <w:r w:rsidRPr="00A53841">
        <w:t>Unavailable</w:t>
      </w:r>
      <w:proofErr w:type="spellEnd"/>
      <w:r>
        <w:t>).</w:t>
      </w:r>
    </w:p>
    <w:p w14:paraId="3FA645ED" w14:textId="16AE8268" w:rsidR="008306EF" w:rsidRDefault="008306EF" w:rsidP="0064723A">
      <w:pPr>
        <w:pStyle w:val="Heading2"/>
        <w:numPr>
          <w:ilvl w:val="0"/>
          <w:numId w:val="3"/>
        </w:numPr>
        <w:spacing w:after="240"/>
      </w:pPr>
      <w:bookmarkStart w:id="5" w:name="_Toc152833958"/>
      <w:r>
        <w:t>Pakkumuste käivitamine</w:t>
      </w:r>
      <w:bookmarkEnd w:id="5"/>
    </w:p>
    <w:p w14:paraId="58458500" w14:textId="3DD487FD" w:rsidR="008306EF" w:rsidRDefault="003C01ED" w:rsidP="008306EF">
      <w:pPr>
        <w:jc w:val="both"/>
      </w:pPr>
      <w:r>
        <w:t xml:space="preserve">Automaatselt käivitatavate sageduse taastamise reservide (aFRR) energiapakkumuste </w:t>
      </w:r>
      <w:r w:rsidR="00924C03">
        <w:t xml:space="preserve">käivitamine toimub süsteemihalduri SCADA süsteemi kaudu, mis saadab pakkujale jooksvalt tellitavat aFRR </w:t>
      </w:r>
      <w:r w:rsidR="003F50CC">
        <w:t xml:space="preserve"> </w:t>
      </w:r>
      <w:proofErr w:type="spellStart"/>
      <w:r w:rsidR="003F50CC">
        <w:t>reguleerimsenergia</w:t>
      </w:r>
      <w:proofErr w:type="spellEnd"/>
      <w:r w:rsidR="003F50CC">
        <w:t xml:space="preserve"> </w:t>
      </w:r>
      <w:r w:rsidR="00924C03">
        <w:t>kogust.</w:t>
      </w:r>
    </w:p>
    <w:p w14:paraId="13608F99" w14:textId="1FD10519" w:rsidR="00924C03" w:rsidRDefault="00C56A9E" w:rsidP="008306EF">
      <w:pPr>
        <w:jc w:val="both"/>
      </w:pPr>
      <w:r>
        <w:t>Käsitsi käivitatavaid sageduse taastamise reservide (mFRR) energiapakkumusi käivitatakse  planeeritu</w:t>
      </w:r>
      <w:r w:rsidR="005A445B">
        <w:t>lt</w:t>
      </w:r>
      <w:r>
        <w:t xml:space="preserve"> ning otsekäivituse raames. Kõiki mFRR reguleerimisenergia pakkumusi saab käivitada planeeritult- ainult otsekäivitami</w:t>
      </w:r>
      <w:r w:rsidR="005A445B">
        <w:t>sega mFRR</w:t>
      </w:r>
      <w:r>
        <w:t xml:space="preserve"> pakkumused pole lubatud.</w:t>
      </w:r>
      <w:r w:rsidR="003F50CC">
        <w:t xml:space="preserve"> </w:t>
      </w:r>
    </w:p>
    <w:p w14:paraId="49A5E046" w14:textId="62235E49" w:rsidR="00B170DE" w:rsidRDefault="00C56A9E" w:rsidP="008306EF">
      <w:pPr>
        <w:jc w:val="both"/>
      </w:pPr>
      <w:r>
        <w:t>Planeeritud</w:t>
      </w:r>
      <w:r w:rsidR="005A445B">
        <w:t xml:space="preserve"> käivitus toimub turuühiku suhtes kindlal ajahetkel</w:t>
      </w:r>
      <w:r w:rsidR="00F66449">
        <w:t xml:space="preserve">- käivitussõnum </w:t>
      </w:r>
      <w:r w:rsidR="00163411">
        <w:t>edastatakse süsteemihalduri poolt reguleerimisteenuse pakkujale</w:t>
      </w:r>
      <w:r w:rsidR="00F66449">
        <w:t xml:space="preserve"> peale </w:t>
      </w:r>
      <w:proofErr w:type="spellStart"/>
      <w:r w:rsidR="00F66449">
        <w:t>üle-Euroopalise</w:t>
      </w:r>
      <w:proofErr w:type="spellEnd"/>
      <w:r w:rsidR="00F66449">
        <w:t xml:space="preserve"> mFRR platvormi (MARI) </w:t>
      </w:r>
      <w:r w:rsidR="009D5364">
        <w:t xml:space="preserve">käivitamise optimeerimisfunktsiooni (AOF) </w:t>
      </w:r>
      <w:r w:rsidR="00163411">
        <w:t xml:space="preserve">tulemuste </w:t>
      </w:r>
      <w:r w:rsidR="009D5364">
        <w:t>saabumist</w:t>
      </w:r>
      <w:r w:rsidR="00F66449">
        <w:t xml:space="preserve">, üldjuhul </w:t>
      </w:r>
      <w:r w:rsidR="0088795D">
        <w:t xml:space="preserve">vähemalt </w:t>
      </w:r>
      <w:r w:rsidR="00F66449">
        <w:t>7,5 minutit enne vaadeldavat turuühikut.</w:t>
      </w:r>
      <w:r w:rsidR="00163411">
        <w:t xml:space="preserve"> Käivitussõnum saadetakse koos käivitatavate kogustega konkreetsete pakkumuste kohta kasutades </w:t>
      </w:r>
      <w:proofErr w:type="spellStart"/>
      <w:r w:rsidR="00163411" w:rsidRPr="00163411">
        <w:rPr>
          <w:i/>
          <w:iCs/>
        </w:rPr>
        <w:t>Activation_MarketDocument</w:t>
      </w:r>
      <w:proofErr w:type="spellEnd"/>
      <w:r w:rsidR="00163411">
        <w:t xml:space="preserve"> sõnumit.</w:t>
      </w:r>
      <w:r w:rsidR="00210C83">
        <w:t xml:space="preserve"> Planeeritud käivitus teostatakse üheks turuühikuks ning kõik käivitatud pakkumused, ka osaliselt käivitatud, muutuvad sõltumata pakutud käivitustüübist otsekäivituseks mitte saadaval olevaks.</w:t>
      </w:r>
    </w:p>
    <w:p w14:paraId="293CA7A6" w14:textId="36676079" w:rsidR="00210C83" w:rsidRDefault="00210C83" w:rsidP="008306EF">
      <w:pPr>
        <w:jc w:val="both"/>
      </w:pPr>
      <w:r>
        <w:t xml:space="preserve">Otsekäivitused toimuvad sõltuvalt süsteemihaldurite tellimusest jooksvalt. Otsekäivituse </w:t>
      </w:r>
      <w:r w:rsidR="003F30EA">
        <w:t>käivitus</w:t>
      </w:r>
      <w:r>
        <w:t>sõnumite edastamine vaadeldavaks turuühikuks algab vahetult peale planeeritud käivitust</w:t>
      </w:r>
      <w:r w:rsidR="003F30EA">
        <w:t>e edastamist ja võib toimuda kuni turuühiku lõpuni. Tellitud otsekäivitus kestab alati järgmise turuühiku lõpuni.</w:t>
      </w:r>
    </w:p>
    <w:p w14:paraId="5162218B" w14:textId="6DFA0608" w:rsidR="009D5364" w:rsidRPr="00E2291C" w:rsidRDefault="00E2291C" w:rsidP="008306EF">
      <w:pPr>
        <w:jc w:val="both"/>
      </w:pPr>
      <w:r>
        <w:t>Reguleerimisteenuse pakkuja vastab k</w:t>
      </w:r>
      <w:r w:rsidR="009D5364">
        <w:t>äivitamis</w:t>
      </w:r>
      <w:r>
        <w:t>käsule</w:t>
      </w:r>
      <w:r w:rsidR="009D5364">
        <w:t xml:space="preserve"> </w:t>
      </w:r>
      <w:r>
        <w:t xml:space="preserve">samuti </w:t>
      </w:r>
      <w:proofErr w:type="spellStart"/>
      <w:r w:rsidRPr="00163411">
        <w:rPr>
          <w:i/>
          <w:iCs/>
        </w:rPr>
        <w:t>Activation_MarketDocument</w:t>
      </w:r>
      <w:proofErr w:type="spellEnd"/>
      <w:r>
        <w:rPr>
          <w:i/>
          <w:iCs/>
        </w:rPr>
        <w:t xml:space="preserve"> </w:t>
      </w:r>
      <w:r>
        <w:t xml:space="preserve">sõnumiga, milles kinnitab käivitamise teostamise </w:t>
      </w:r>
      <w:r w:rsidR="00406F7D">
        <w:t>(</w:t>
      </w:r>
      <w:r>
        <w:t>või lükkab selle tagasi</w:t>
      </w:r>
      <w:r w:rsidR="00406F7D">
        <w:t xml:space="preserve"> kui käivituskäsk oli ekslikult saadetud</w:t>
      </w:r>
      <w:r w:rsidR="0088795D">
        <w:t xml:space="preserve"> või reservseade pole võimeline tehnilise rikke tõttu käivitama</w:t>
      </w:r>
      <w:r w:rsidR="00406F7D">
        <w:t>)</w:t>
      </w:r>
      <w:r>
        <w:t xml:space="preserve">. NB! </w:t>
      </w:r>
      <w:r w:rsidR="005E7A9D">
        <w:t>Kehtivale</w:t>
      </w:r>
      <w:r w:rsidR="00406F7D">
        <w:t xml:space="preserve"> pakkumusele vastava </w:t>
      </w:r>
      <w:r w:rsidR="005E7A9D">
        <w:t xml:space="preserve">korrektse </w:t>
      </w:r>
      <w:r w:rsidR="00406F7D">
        <w:t>käivituskäsu</w:t>
      </w:r>
      <w:r>
        <w:t xml:space="preserve"> tagasi lükkamine ei vabasta reguleerimisteenuse pakkujat pakkumise tegemisel võetud kohustusest. </w:t>
      </w:r>
    </w:p>
    <w:p w14:paraId="4CF75621" w14:textId="77777777" w:rsidR="00210C83" w:rsidRDefault="00210C83" w:rsidP="008306EF">
      <w:pPr>
        <w:jc w:val="both"/>
      </w:pPr>
    </w:p>
    <w:p w14:paraId="53356272" w14:textId="77777777" w:rsidR="00B170DE" w:rsidRDefault="00B170DE" w:rsidP="008306EF">
      <w:pPr>
        <w:jc w:val="both"/>
      </w:pPr>
    </w:p>
    <w:p w14:paraId="4235D9FA" w14:textId="77777777" w:rsidR="00B170DE" w:rsidRDefault="00B170DE" w:rsidP="008306EF">
      <w:pPr>
        <w:jc w:val="both"/>
      </w:pPr>
    </w:p>
    <w:p w14:paraId="1D66F7E3" w14:textId="420E85F5" w:rsidR="00C56A9E" w:rsidRPr="008306EF" w:rsidRDefault="00B170DE" w:rsidP="008306EF">
      <w:pPr>
        <w:jc w:val="both"/>
        <w:sectPr w:rsidR="00C56A9E" w:rsidRPr="008306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</w:p>
    <w:p w14:paraId="695D525C" w14:textId="30348284" w:rsidR="00924C03" w:rsidRPr="00924C03" w:rsidRDefault="00924C03" w:rsidP="002038A9">
      <w:pPr>
        <w:pStyle w:val="Heading2"/>
        <w:spacing w:after="240"/>
      </w:pPr>
      <w:bookmarkStart w:id="6" w:name="_Toc152833959"/>
      <w:r w:rsidRPr="00924C03">
        <w:lastRenderedPageBreak/>
        <w:t>Lisa</w:t>
      </w:r>
      <w:r w:rsidR="0064723A">
        <w:t xml:space="preserve"> </w:t>
      </w:r>
      <w:r w:rsidRPr="00924C03">
        <w:t xml:space="preserve">1. </w:t>
      </w:r>
      <w:proofErr w:type="spellStart"/>
      <w:r w:rsidRPr="00924C03">
        <w:t>Reserve</w:t>
      </w:r>
      <w:r w:rsidR="00D67357">
        <w:t>b</w:t>
      </w:r>
      <w:r w:rsidRPr="00924C03">
        <w:t>id_MarketDocument</w:t>
      </w:r>
      <w:proofErr w:type="spellEnd"/>
      <w:r w:rsidRPr="00924C03">
        <w:t xml:space="preserve"> skeem</w:t>
      </w:r>
      <w:bookmarkEnd w:id="6"/>
    </w:p>
    <w:p w14:paraId="0E7D5A18" w14:textId="4DFFCCB6" w:rsidR="0090592D" w:rsidRPr="0068328E" w:rsidRDefault="0090592D" w:rsidP="0090592D">
      <w:pPr>
        <w:pStyle w:val="PARAGRAPH"/>
        <w:jc w:val="left"/>
        <w:rPr>
          <w:rFonts w:ascii="Calibri" w:hAnsi="Calibri" w:cs="Calibri"/>
          <w:lang w:val="en-US" w:eastAsia="et-EE"/>
        </w:rPr>
      </w:pPr>
      <w:proofErr w:type="gramStart"/>
      <w:r w:rsidRPr="008412D1">
        <w:rPr>
          <w:lang w:val="en-IE"/>
        </w:rPr>
        <w:t>urn:iec</w:t>
      </w:r>
      <w:proofErr w:type="gramEnd"/>
      <w:r w:rsidRPr="008412D1">
        <w:rPr>
          <w:lang w:val="en-IE"/>
        </w:rPr>
        <w:t>62325.351:tc57wg16:451-7:reservebiddocument:</w:t>
      </w:r>
      <w:r w:rsidRPr="00A317BD">
        <w:rPr>
          <w:lang w:val="en-IE"/>
        </w:rPr>
        <w:t>7:2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3898"/>
        <w:gridCol w:w="213"/>
        <w:gridCol w:w="354"/>
        <w:gridCol w:w="4465"/>
        <w:gridCol w:w="1418"/>
      </w:tblGrid>
      <w:tr w:rsidR="0047545D" w:rsidRPr="0090592D" w14:paraId="7A3328CF" w14:textId="77777777" w:rsidTr="0047545D">
        <w:trPr>
          <w:trHeight w:val="559"/>
        </w:trPr>
        <w:tc>
          <w:tcPr>
            <w:tcW w:w="3539" w:type="dxa"/>
            <w:shd w:val="clear" w:color="auto" w:fill="FFF2CC" w:themeFill="accent4" w:themeFillTint="33"/>
          </w:tcPr>
          <w:p w14:paraId="139CE814" w14:textId="3554CEE1" w:rsidR="0047545D" w:rsidRPr="0090592D" w:rsidRDefault="00F006EF" w:rsidP="0090592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proofErr w:type="spellStart"/>
            <w:r w:rsidRPr="00F00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ReserveBid_MarketDocument</w:t>
            </w:r>
            <w:proofErr w:type="spellEnd"/>
          </w:p>
        </w:tc>
        <w:tc>
          <w:tcPr>
            <w:tcW w:w="3898" w:type="dxa"/>
            <w:tcBorders>
              <w:right w:val="single" w:sz="4" w:space="0" w:color="808080" w:themeColor="background1" w:themeShade="80"/>
            </w:tcBorders>
            <w:shd w:val="clear" w:color="auto" w:fill="FFF2CC" w:themeFill="accent4" w:themeFillTint="33"/>
          </w:tcPr>
          <w:p w14:paraId="1FCD1785" w14:textId="5C580BDE" w:rsidR="0047545D" w:rsidRPr="00C20A11" w:rsidRDefault="0047545D" w:rsidP="0090592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r w:rsidRPr="00C20A11">
              <w:rPr>
                <w:b/>
                <w:bCs/>
              </w:rPr>
              <w:t>aFRR</w:t>
            </w:r>
          </w:p>
        </w:tc>
        <w:tc>
          <w:tcPr>
            <w:tcW w:w="5032" w:type="dxa"/>
            <w:gridSpan w:val="3"/>
            <w:tcBorders>
              <w:right w:val="single" w:sz="4" w:space="0" w:color="808080" w:themeColor="background1" w:themeShade="80"/>
            </w:tcBorders>
            <w:shd w:val="clear" w:color="auto" w:fill="FFF2CC" w:themeFill="accent4" w:themeFillTint="33"/>
          </w:tcPr>
          <w:p w14:paraId="057FFD85" w14:textId="09AB7812" w:rsidR="0047545D" w:rsidRPr="00C20A11" w:rsidRDefault="0047545D" w:rsidP="0090592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r w:rsidRPr="00C20A11">
              <w:rPr>
                <w:b/>
                <w:bCs/>
              </w:rPr>
              <w:t>mFRR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5D5E0002" w14:textId="77777777" w:rsidR="0047545D" w:rsidRPr="0090592D" w:rsidRDefault="0047545D" w:rsidP="0090592D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r w:rsidRPr="0090592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XSD requirements</w:t>
            </w:r>
          </w:p>
        </w:tc>
      </w:tr>
      <w:tr w:rsidR="0047545D" w:rsidRPr="00C20A11" w14:paraId="533B4624" w14:textId="77777777" w:rsidTr="0047545D">
        <w:tc>
          <w:tcPr>
            <w:tcW w:w="3539" w:type="dxa"/>
          </w:tcPr>
          <w:p w14:paraId="5873F11F" w14:textId="28D352A9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mRID</w:t>
            </w:r>
            <w:proofErr w:type="spellEnd"/>
          </w:p>
        </w:tc>
        <w:tc>
          <w:tcPr>
            <w:tcW w:w="8930" w:type="dxa"/>
            <w:gridSpan w:val="4"/>
          </w:tcPr>
          <w:p w14:paraId="68880195" w14:textId="4BFF3CA5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Unique identification of the Bid Document</w:t>
            </w:r>
          </w:p>
        </w:tc>
        <w:tc>
          <w:tcPr>
            <w:tcW w:w="1418" w:type="dxa"/>
          </w:tcPr>
          <w:p w14:paraId="6F0CA5A3" w14:textId="0C7FA9F8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47545D" w:rsidRPr="00C20A11" w14:paraId="4B598B51" w14:textId="77777777" w:rsidTr="0047545D">
        <w:tc>
          <w:tcPr>
            <w:tcW w:w="3539" w:type="dxa"/>
          </w:tcPr>
          <w:p w14:paraId="23FEAA85" w14:textId="4E16D48B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revisionNumber</w:t>
            </w:r>
            <w:proofErr w:type="spellEnd"/>
          </w:p>
        </w:tc>
        <w:tc>
          <w:tcPr>
            <w:tcW w:w="8930" w:type="dxa"/>
            <w:gridSpan w:val="4"/>
          </w:tcPr>
          <w:p w14:paraId="6FFB93E2" w14:textId="19C66627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Initial transmission should normally equal "1"</w:t>
            </w:r>
          </w:p>
        </w:tc>
        <w:tc>
          <w:tcPr>
            <w:tcW w:w="1418" w:type="dxa"/>
          </w:tcPr>
          <w:p w14:paraId="4199FBB1" w14:textId="18A854A1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47545D" w:rsidRPr="00C20A11" w14:paraId="5470FAE2" w14:textId="77777777" w:rsidTr="0047545D">
        <w:tc>
          <w:tcPr>
            <w:tcW w:w="3539" w:type="dxa"/>
          </w:tcPr>
          <w:p w14:paraId="45429058" w14:textId="5CE4A658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type</w:t>
            </w:r>
          </w:p>
        </w:tc>
        <w:tc>
          <w:tcPr>
            <w:tcW w:w="8930" w:type="dxa"/>
            <w:gridSpan w:val="4"/>
          </w:tcPr>
          <w:p w14:paraId="49392CF6" w14:textId="6B49A255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A37 = Reserve Bid document</w:t>
            </w:r>
          </w:p>
        </w:tc>
        <w:tc>
          <w:tcPr>
            <w:tcW w:w="1418" w:type="dxa"/>
          </w:tcPr>
          <w:p w14:paraId="667C951A" w14:textId="0CC36D8C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47545D" w:rsidRPr="00C20A11" w14:paraId="00C7B636" w14:textId="77777777" w:rsidTr="0047545D">
        <w:tc>
          <w:tcPr>
            <w:tcW w:w="3539" w:type="dxa"/>
          </w:tcPr>
          <w:p w14:paraId="0D559449" w14:textId="4ACE739B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process.processType</w:t>
            </w:r>
            <w:proofErr w:type="spellEnd"/>
            <w:proofErr w:type="gramEnd"/>
          </w:p>
        </w:tc>
        <w:tc>
          <w:tcPr>
            <w:tcW w:w="3898" w:type="dxa"/>
          </w:tcPr>
          <w:p w14:paraId="27266261" w14:textId="10AE7DFE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t-EE"/>
                <w14:ligatures w14:val="none"/>
              </w:rPr>
              <w:t>A51 = Automatic frequency restoration reserve</w:t>
            </w:r>
          </w:p>
        </w:tc>
        <w:tc>
          <w:tcPr>
            <w:tcW w:w="5032" w:type="dxa"/>
            <w:gridSpan w:val="3"/>
          </w:tcPr>
          <w:p w14:paraId="0698DD03" w14:textId="1ECC553F" w:rsidR="0047545D" w:rsidRPr="00C20A11" w:rsidRDefault="0047545D" w:rsidP="0090592D">
            <w:pPr>
              <w:spacing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A47 = Manual frequency restoration reserve </w:t>
            </w:r>
          </w:p>
        </w:tc>
        <w:tc>
          <w:tcPr>
            <w:tcW w:w="1418" w:type="dxa"/>
          </w:tcPr>
          <w:p w14:paraId="4EFDFC5F" w14:textId="404E4B28" w:rsidR="0047545D" w:rsidRPr="00C20A11" w:rsidRDefault="0047545D" w:rsidP="0090592D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47545D" w:rsidRPr="00C20A11" w14:paraId="5DDD3809" w14:textId="77777777" w:rsidTr="0047545D">
        <w:tc>
          <w:tcPr>
            <w:tcW w:w="3539" w:type="dxa"/>
          </w:tcPr>
          <w:p w14:paraId="08A5E619" w14:textId="6D35E1E4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sender_MarketParticipant.mRID</w:t>
            </w:r>
            <w:proofErr w:type="spellEnd"/>
          </w:p>
        </w:tc>
        <w:tc>
          <w:tcPr>
            <w:tcW w:w="8930" w:type="dxa"/>
            <w:gridSpan w:val="4"/>
          </w:tcPr>
          <w:p w14:paraId="4316C898" w14:textId="705C4EB4" w:rsidR="0047545D" w:rsidRPr="00C20A11" w:rsidRDefault="00E04761" w:rsidP="00DF37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="0047545D"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EIC of the BSP</w:t>
            </w:r>
          </w:p>
        </w:tc>
        <w:tc>
          <w:tcPr>
            <w:tcW w:w="1418" w:type="dxa"/>
          </w:tcPr>
          <w:p w14:paraId="75A88AAE" w14:textId="16A61952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47545D" w:rsidRPr="00C20A11" w14:paraId="2E882AD2" w14:textId="77777777" w:rsidTr="0047545D">
        <w:tc>
          <w:tcPr>
            <w:tcW w:w="3539" w:type="dxa"/>
          </w:tcPr>
          <w:p w14:paraId="0ABB90CF" w14:textId="4727C6D6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sender_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MarketParticipant.marketRole.type</w:t>
            </w:r>
            <w:proofErr w:type="spellEnd"/>
            <w:proofErr w:type="gramEnd"/>
          </w:p>
        </w:tc>
        <w:tc>
          <w:tcPr>
            <w:tcW w:w="8930" w:type="dxa"/>
            <w:gridSpan w:val="4"/>
          </w:tcPr>
          <w:p w14:paraId="4B93E18C" w14:textId="49F9C65A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A46 = Balancing service provider</w:t>
            </w:r>
          </w:p>
        </w:tc>
        <w:tc>
          <w:tcPr>
            <w:tcW w:w="1418" w:type="dxa"/>
          </w:tcPr>
          <w:p w14:paraId="61A91499" w14:textId="7D2625D1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47545D" w:rsidRPr="00C20A11" w14:paraId="447077D4" w14:textId="77777777" w:rsidTr="0047545D">
        <w:tc>
          <w:tcPr>
            <w:tcW w:w="3539" w:type="dxa"/>
          </w:tcPr>
          <w:p w14:paraId="765F59FE" w14:textId="5C03E5DE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receiver_MarketParticipant.mRID</w:t>
            </w:r>
            <w:proofErr w:type="spellEnd"/>
          </w:p>
        </w:tc>
        <w:tc>
          <w:tcPr>
            <w:tcW w:w="8930" w:type="dxa"/>
            <w:gridSpan w:val="4"/>
          </w:tcPr>
          <w:p w14:paraId="49BB37D0" w14:textId="3F7E6E5A" w:rsidR="0047545D" w:rsidRPr="00C20A11" w:rsidRDefault="007C7F4B" w:rsidP="00DF37F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="0047545D"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10X1001A1001A39W</w:t>
            </w:r>
          </w:p>
        </w:tc>
        <w:tc>
          <w:tcPr>
            <w:tcW w:w="1418" w:type="dxa"/>
          </w:tcPr>
          <w:p w14:paraId="29628AB8" w14:textId="16BB0DCE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47545D" w:rsidRPr="00C20A11" w14:paraId="3FF6F80B" w14:textId="77777777" w:rsidTr="0047545D">
        <w:tc>
          <w:tcPr>
            <w:tcW w:w="3539" w:type="dxa"/>
          </w:tcPr>
          <w:p w14:paraId="29B1E8B1" w14:textId="1C966598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receiver_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MarketParticipant.marketRole.type</w:t>
            </w:r>
            <w:proofErr w:type="spellEnd"/>
            <w:proofErr w:type="gramEnd"/>
          </w:p>
        </w:tc>
        <w:tc>
          <w:tcPr>
            <w:tcW w:w="8930" w:type="dxa"/>
            <w:gridSpan w:val="4"/>
          </w:tcPr>
          <w:p w14:paraId="7C2A2F2C" w14:textId="11317F6C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A04 = System Operator</w:t>
            </w:r>
          </w:p>
        </w:tc>
        <w:tc>
          <w:tcPr>
            <w:tcW w:w="1418" w:type="dxa"/>
          </w:tcPr>
          <w:p w14:paraId="0A74DAB5" w14:textId="210D5BB9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47545D" w:rsidRPr="00C20A11" w14:paraId="5BCF4E20" w14:textId="77777777" w:rsidTr="0047545D">
        <w:tc>
          <w:tcPr>
            <w:tcW w:w="3539" w:type="dxa"/>
          </w:tcPr>
          <w:p w14:paraId="009690DF" w14:textId="50C439EE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createdDateTime</w:t>
            </w:r>
            <w:proofErr w:type="spellEnd"/>
          </w:p>
        </w:tc>
        <w:tc>
          <w:tcPr>
            <w:tcW w:w="8930" w:type="dxa"/>
            <w:gridSpan w:val="4"/>
          </w:tcPr>
          <w:p w14:paraId="32F202A4" w14:textId="77777777" w:rsidR="0047545D" w:rsidRPr="00C20A11" w:rsidRDefault="0047545D" w:rsidP="00DF37FE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Date and time of document creation</w:t>
            </w:r>
          </w:p>
          <w:p w14:paraId="48BCED3D" w14:textId="77777777" w:rsidR="0047545D" w:rsidRDefault="0047545D" w:rsidP="00DF37FE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All dates and times are in UTC time 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zone</w:t>
            </w:r>
            <w:proofErr w:type="gramEnd"/>
          </w:p>
          <w:p w14:paraId="61404A11" w14:textId="1EDB707A" w:rsidR="00D808CA" w:rsidRPr="00C20A11" w:rsidRDefault="00D808CA" w:rsidP="00DF37FE">
            <w:pPr>
              <w:spacing w:line="360" w:lineRule="auto"/>
              <w:rPr>
                <w:sz w:val="20"/>
                <w:szCs w:val="20"/>
              </w:rPr>
            </w:pPr>
            <w:r w:rsidRPr="00031D42">
              <w:rPr>
                <w:rFonts w:ascii="Courier New" w:eastAsiaTheme="majorEastAsia" w:hAnsi="Courier New" w:cs="Courier New"/>
                <w:lang w:val="en-US"/>
              </w:rPr>
              <w:t>YYYY-MM-DDTHH:</w:t>
            </w:r>
            <w:proofErr w:type="gramStart"/>
            <w:r w:rsidRPr="00031D42">
              <w:rPr>
                <w:rFonts w:ascii="Courier New" w:eastAsiaTheme="majorEastAsia" w:hAnsi="Courier New" w:cs="Courier New"/>
                <w:lang w:val="en-US"/>
              </w:rPr>
              <w:t>MM:SSZ</w:t>
            </w:r>
            <w:proofErr w:type="gramEnd"/>
          </w:p>
        </w:tc>
        <w:tc>
          <w:tcPr>
            <w:tcW w:w="1418" w:type="dxa"/>
          </w:tcPr>
          <w:p w14:paraId="41685D47" w14:textId="1884916A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47545D" w:rsidRPr="00C20A11" w14:paraId="6AB99D82" w14:textId="77777777" w:rsidTr="0047545D">
        <w:tc>
          <w:tcPr>
            <w:tcW w:w="3539" w:type="dxa"/>
          </w:tcPr>
          <w:p w14:paraId="3AF4F997" w14:textId="12EF44C4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reserveBid_Period.timeInterval</w:t>
            </w:r>
            <w:proofErr w:type="spellEnd"/>
          </w:p>
        </w:tc>
        <w:tc>
          <w:tcPr>
            <w:tcW w:w="8930" w:type="dxa"/>
            <w:gridSpan w:val="4"/>
          </w:tcPr>
          <w:p w14:paraId="2B957142" w14:textId="77777777" w:rsidR="0047545D" w:rsidRPr="00C20A11" w:rsidRDefault="0047545D" w:rsidP="00DF37FE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The MTU period that the bids within the document refer to. Always of 15 minutes length</w:t>
            </w:r>
          </w:p>
          <w:p w14:paraId="0A6B9494" w14:textId="77777777" w:rsidR="0047545D" w:rsidRDefault="0047545D" w:rsidP="00DF37FE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The time interval can contain time interval of only one CET 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day</w:t>
            </w:r>
            <w:proofErr w:type="gramEnd"/>
          </w:p>
          <w:p w14:paraId="68AB5715" w14:textId="3AF4AC7C" w:rsidR="00F47D28" w:rsidRPr="00F47D28" w:rsidRDefault="00F47D28" w:rsidP="00F47D28">
            <w:pPr>
              <w:spacing w:before="60" w:after="60" w:line="288" w:lineRule="auto"/>
              <w:rPr>
                <w:rFonts w:ascii="Courier New" w:eastAsiaTheme="majorEastAsia" w:hAnsi="Courier New" w:cs="Courier New"/>
                <w:lang w:val="en-US"/>
              </w:rPr>
            </w:pPr>
            <w:r w:rsidRPr="00F47D28">
              <w:rPr>
                <w:rFonts w:ascii="Courier New" w:eastAsiaTheme="majorEastAsia" w:hAnsi="Courier New" w:cs="Courier New"/>
                <w:lang w:val="en-US"/>
              </w:rPr>
              <w:t>&lt;start&gt;</w:t>
            </w:r>
            <w:r w:rsidRPr="00031D42">
              <w:rPr>
                <w:rFonts w:ascii="Courier New" w:eastAsiaTheme="majorEastAsia" w:hAnsi="Courier New" w:cs="Courier New"/>
                <w:lang w:val="en-US"/>
              </w:rPr>
              <w:t>YYYY-MM-</w:t>
            </w:r>
            <w:proofErr w:type="gramStart"/>
            <w:r w:rsidRPr="00031D42">
              <w:rPr>
                <w:rFonts w:ascii="Courier New" w:eastAsiaTheme="majorEastAsia" w:hAnsi="Courier New" w:cs="Courier New"/>
                <w:lang w:val="en-US"/>
              </w:rPr>
              <w:t>DDTHH:MMZ</w:t>
            </w:r>
            <w:proofErr w:type="gramEnd"/>
            <w:r w:rsidRPr="00F47D28">
              <w:rPr>
                <w:rFonts w:ascii="Courier New" w:eastAsiaTheme="majorEastAsia" w:hAnsi="Courier New" w:cs="Courier New"/>
                <w:lang w:val="en-US"/>
              </w:rPr>
              <w:t>&lt;/start&gt;</w:t>
            </w:r>
          </w:p>
          <w:p w14:paraId="29BD810B" w14:textId="2EA143FD" w:rsidR="00D808CA" w:rsidRPr="00F47D28" w:rsidRDefault="00F47D28" w:rsidP="00D808CA">
            <w:pPr>
              <w:spacing w:before="60" w:after="60" w:line="288" w:lineRule="auto"/>
              <w:rPr>
                <w:rFonts w:ascii="Courier New" w:eastAsiaTheme="majorEastAsia" w:hAnsi="Courier New" w:cs="Courier New"/>
                <w:lang w:val="en-US"/>
              </w:rPr>
            </w:pPr>
            <w:r w:rsidRPr="00F47D28">
              <w:rPr>
                <w:rFonts w:ascii="Courier New" w:eastAsiaTheme="majorEastAsia" w:hAnsi="Courier New" w:cs="Courier New"/>
                <w:lang w:val="en-US"/>
              </w:rPr>
              <w:t>&lt;end&gt;</w:t>
            </w:r>
            <w:r w:rsidRPr="00031D42">
              <w:rPr>
                <w:rFonts w:ascii="Courier New" w:eastAsiaTheme="majorEastAsia" w:hAnsi="Courier New" w:cs="Courier New"/>
                <w:lang w:val="en-US"/>
              </w:rPr>
              <w:t>YYYY-MM-</w:t>
            </w:r>
            <w:proofErr w:type="gramStart"/>
            <w:r w:rsidRPr="00031D42">
              <w:rPr>
                <w:rFonts w:ascii="Courier New" w:eastAsiaTheme="majorEastAsia" w:hAnsi="Courier New" w:cs="Courier New"/>
                <w:lang w:val="en-US"/>
              </w:rPr>
              <w:t>DDTHH:MMZ</w:t>
            </w:r>
            <w:proofErr w:type="gramEnd"/>
            <w:r w:rsidRPr="00F47D28">
              <w:rPr>
                <w:rFonts w:ascii="Courier New" w:eastAsiaTheme="majorEastAsia" w:hAnsi="Courier New" w:cs="Courier New"/>
                <w:lang w:val="en-US"/>
              </w:rPr>
              <w:t>&lt;/end&gt;</w:t>
            </w:r>
          </w:p>
        </w:tc>
        <w:tc>
          <w:tcPr>
            <w:tcW w:w="1418" w:type="dxa"/>
          </w:tcPr>
          <w:p w14:paraId="002D73A1" w14:textId="30CB54BE" w:rsidR="0047545D" w:rsidRPr="00C20A11" w:rsidRDefault="0047545D" w:rsidP="00DF37FE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10DE36AC" w14:textId="77777777" w:rsidTr="00183FD9">
        <w:tc>
          <w:tcPr>
            <w:tcW w:w="3539" w:type="dxa"/>
          </w:tcPr>
          <w:p w14:paraId="6DDC8301" w14:textId="002DDCDD" w:rsidR="00F47D28" w:rsidRPr="00C20A11" w:rsidRDefault="00F47D28" w:rsidP="00F47D28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domain.mRID</w:t>
            </w:r>
            <w:proofErr w:type="spellEnd"/>
            <w:proofErr w:type="gramEnd"/>
          </w:p>
        </w:tc>
        <w:tc>
          <w:tcPr>
            <w:tcW w:w="4465" w:type="dxa"/>
            <w:gridSpan w:val="3"/>
          </w:tcPr>
          <w:p w14:paraId="7A258027" w14:textId="6810E200" w:rsidR="00F47D28" w:rsidRPr="00C20A11" w:rsidRDefault="00F47D28" w:rsidP="00F47D2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F47D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10Y1001C--00090V</w:t>
            </w:r>
          </w:p>
        </w:tc>
        <w:tc>
          <w:tcPr>
            <w:tcW w:w="4465" w:type="dxa"/>
          </w:tcPr>
          <w:p w14:paraId="2CBDC890" w14:textId="2C4AA5A0" w:rsidR="00F47D28" w:rsidRPr="00C20A11" w:rsidRDefault="00F47D28" w:rsidP="00F47D2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411E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10Y1001C--00085O</w:t>
            </w:r>
          </w:p>
        </w:tc>
        <w:tc>
          <w:tcPr>
            <w:tcW w:w="1418" w:type="dxa"/>
          </w:tcPr>
          <w:p w14:paraId="08F74351" w14:textId="037ED093" w:rsidR="00F47D28" w:rsidRPr="00C20A11" w:rsidRDefault="00F47D28" w:rsidP="00F47D28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045005E1" w14:textId="77777777" w:rsidTr="0047545D">
        <w:tc>
          <w:tcPr>
            <w:tcW w:w="3539" w:type="dxa"/>
          </w:tcPr>
          <w:p w14:paraId="37E41976" w14:textId="7A7EAC99" w:rsidR="00F47D28" w:rsidRPr="00C20A11" w:rsidRDefault="00F47D28" w:rsidP="00F47D28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subject_MarketParticipant.mRID</w:t>
            </w:r>
            <w:proofErr w:type="spellEnd"/>
          </w:p>
        </w:tc>
        <w:tc>
          <w:tcPr>
            <w:tcW w:w="8930" w:type="dxa"/>
            <w:gridSpan w:val="4"/>
          </w:tcPr>
          <w:p w14:paraId="69A640D5" w14:textId="77FEC857" w:rsidR="00F47D28" w:rsidRPr="00C20A11" w:rsidRDefault="00F47D28" w:rsidP="00F47D2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EIC of the BSP</w:t>
            </w:r>
          </w:p>
        </w:tc>
        <w:tc>
          <w:tcPr>
            <w:tcW w:w="1418" w:type="dxa"/>
          </w:tcPr>
          <w:p w14:paraId="1580ABEB" w14:textId="331438D2" w:rsidR="00F47D28" w:rsidRPr="00C20A11" w:rsidRDefault="00F47D28" w:rsidP="00F47D28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4A237360" w14:textId="77777777" w:rsidTr="0047545D">
        <w:tc>
          <w:tcPr>
            <w:tcW w:w="3539" w:type="dxa"/>
          </w:tcPr>
          <w:p w14:paraId="7C637B21" w14:textId="4D0E0776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lastRenderedPageBreak/>
              <w:t>subject_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MarketParticipant.marketRole.type</w:t>
            </w:r>
            <w:proofErr w:type="spellEnd"/>
            <w:proofErr w:type="gramEnd"/>
          </w:p>
        </w:tc>
        <w:tc>
          <w:tcPr>
            <w:tcW w:w="8930" w:type="dxa"/>
            <w:gridSpan w:val="4"/>
          </w:tcPr>
          <w:p w14:paraId="7D32F22A" w14:textId="1354B0B0" w:rsidR="00F47D28" w:rsidRPr="00C20A11" w:rsidRDefault="00F47D28" w:rsidP="00F47D28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A46 = Balancing service provider</w:t>
            </w:r>
          </w:p>
        </w:tc>
        <w:tc>
          <w:tcPr>
            <w:tcW w:w="1418" w:type="dxa"/>
          </w:tcPr>
          <w:p w14:paraId="46A1D98B" w14:textId="29D4AA94" w:rsidR="00F47D28" w:rsidRPr="00C20A11" w:rsidRDefault="00F47D28" w:rsidP="00F47D28">
            <w:pPr>
              <w:spacing w:line="360" w:lineRule="auto"/>
              <w:rPr>
                <w:sz w:val="20"/>
                <w:szCs w:val="20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76FBBBBB" w14:textId="77777777" w:rsidTr="0047545D">
        <w:tc>
          <w:tcPr>
            <w:tcW w:w="3539" w:type="dxa"/>
            <w:shd w:val="clear" w:color="auto" w:fill="FFF2CC" w:themeFill="accent4" w:themeFillTint="33"/>
          </w:tcPr>
          <w:p w14:paraId="4F9682A6" w14:textId="3F0B1F78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BidTimeSeries</w:t>
            </w:r>
            <w:proofErr w:type="spellEnd"/>
          </w:p>
        </w:tc>
        <w:tc>
          <w:tcPr>
            <w:tcW w:w="8930" w:type="dxa"/>
            <w:gridSpan w:val="4"/>
            <w:shd w:val="clear" w:color="auto" w:fill="FFF2CC" w:themeFill="accent4" w:themeFillTint="33"/>
          </w:tcPr>
          <w:p w14:paraId="5C1EE994" w14:textId="77777777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14:paraId="28343C58" w14:textId="77777777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</w:tr>
      <w:tr w:rsidR="00F47D28" w:rsidRPr="00C20A11" w14:paraId="72CC969A" w14:textId="77777777" w:rsidTr="0047545D">
        <w:tc>
          <w:tcPr>
            <w:tcW w:w="3539" w:type="dxa"/>
          </w:tcPr>
          <w:p w14:paraId="325DE4E1" w14:textId="28C311C4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mRID</w:t>
            </w:r>
            <w:proofErr w:type="spellEnd"/>
          </w:p>
        </w:tc>
        <w:tc>
          <w:tcPr>
            <w:tcW w:w="8930" w:type="dxa"/>
            <w:gridSpan w:val="4"/>
          </w:tcPr>
          <w:p w14:paraId="57224D99" w14:textId="5CB7E996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Unique identification of the bid </w:t>
            </w:r>
          </w:p>
        </w:tc>
        <w:tc>
          <w:tcPr>
            <w:tcW w:w="1418" w:type="dxa"/>
          </w:tcPr>
          <w:p w14:paraId="7A3C3510" w14:textId="20283FAC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0C02977A" w14:textId="77777777" w:rsidTr="0047545D">
        <w:tc>
          <w:tcPr>
            <w:tcW w:w="3539" w:type="dxa"/>
          </w:tcPr>
          <w:p w14:paraId="2DBA9273" w14:textId="5E8D5781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auction.mRID</w:t>
            </w:r>
            <w:proofErr w:type="spellEnd"/>
            <w:proofErr w:type="gramEnd"/>
          </w:p>
        </w:tc>
        <w:tc>
          <w:tcPr>
            <w:tcW w:w="3898" w:type="dxa"/>
          </w:tcPr>
          <w:p w14:paraId="439DA22A" w14:textId="577EBFB0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Constant value of “AUCTION-aFRR” </w:t>
            </w:r>
          </w:p>
        </w:tc>
        <w:tc>
          <w:tcPr>
            <w:tcW w:w="5032" w:type="dxa"/>
            <w:gridSpan w:val="3"/>
          </w:tcPr>
          <w:p w14:paraId="69910D08" w14:textId="348CB2A8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Constant value of “AUCTION-mFRR”</w:t>
            </w:r>
          </w:p>
        </w:tc>
        <w:tc>
          <w:tcPr>
            <w:tcW w:w="1418" w:type="dxa"/>
          </w:tcPr>
          <w:p w14:paraId="35C9710C" w14:textId="5A070BE3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13529BD7" w14:textId="77777777" w:rsidTr="0047545D">
        <w:tc>
          <w:tcPr>
            <w:tcW w:w="3539" w:type="dxa"/>
          </w:tcPr>
          <w:p w14:paraId="5A79ED0C" w14:textId="6F62DEC1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businessType</w:t>
            </w:r>
            <w:proofErr w:type="spellEnd"/>
          </w:p>
        </w:tc>
        <w:tc>
          <w:tcPr>
            <w:tcW w:w="8930" w:type="dxa"/>
            <w:gridSpan w:val="4"/>
          </w:tcPr>
          <w:p w14:paraId="1287DB60" w14:textId="5B5FF62E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B74 = Offer</w:t>
            </w:r>
          </w:p>
        </w:tc>
        <w:tc>
          <w:tcPr>
            <w:tcW w:w="1418" w:type="dxa"/>
          </w:tcPr>
          <w:p w14:paraId="380AD9CF" w14:textId="00FF38D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031006C2" w14:textId="77777777" w:rsidTr="009944DA">
        <w:tc>
          <w:tcPr>
            <w:tcW w:w="3539" w:type="dxa"/>
          </w:tcPr>
          <w:p w14:paraId="63314A8A" w14:textId="3F088BB9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acquiring_Domain.mRID</w:t>
            </w:r>
            <w:proofErr w:type="spellEnd"/>
          </w:p>
        </w:tc>
        <w:tc>
          <w:tcPr>
            <w:tcW w:w="4465" w:type="dxa"/>
            <w:gridSpan w:val="3"/>
          </w:tcPr>
          <w:p w14:paraId="6D11D2ED" w14:textId="78BC4A74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383D13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t-EE"/>
                <w14:ligatures w14:val="none"/>
              </w:rPr>
              <w:t>10Y1001C--00090V</w:t>
            </w:r>
          </w:p>
        </w:tc>
        <w:tc>
          <w:tcPr>
            <w:tcW w:w="4465" w:type="dxa"/>
          </w:tcPr>
          <w:p w14:paraId="75057C40" w14:textId="1053DD14" w:rsidR="00F47D28" w:rsidRPr="00827858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82785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10Y1001C--00085O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</w:p>
        </w:tc>
        <w:tc>
          <w:tcPr>
            <w:tcW w:w="1418" w:type="dxa"/>
          </w:tcPr>
          <w:p w14:paraId="3F3583DA" w14:textId="5381F2B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4BF94857" w14:textId="77777777" w:rsidTr="00526D32">
        <w:tc>
          <w:tcPr>
            <w:tcW w:w="3539" w:type="dxa"/>
          </w:tcPr>
          <w:p w14:paraId="18DFFBAC" w14:textId="45E50A8E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connecting_Domain.mRID</w:t>
            </w:r>
            <w:proofErr w:type="spellEnd"/>
          </w:p>
        </w:tc>
        <w:tc>
          <w:tcPr>
            <w:tcW w:w="4111" w:type="dxa"/>
            <w:gridSpan w:val="2"/>
          </w:tcPr>
          <w:p w14:paraId="1256441E" w14:textId="38B9E6BA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10Y1001A1001A39I</w:t>
            </w:r>
          </w:p>
        </w:tc>
        <w:tc>
          <w:tcPr>
            <w:tcW w:w="4819" w:type="dxa"/>
            <w:gridSpan w:val="2"/>
          </w:tcPr>
          <w:p w14:paraId="63C6BBFE" w14:textId="5A98B949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10Y1001A1001A39I</w:t>
            </w:r>
          </w:p>
        </w:tc>
        <w:tc>
          <w:tcPr>
            <w:tcW w:w="1418" w:type="dxa"/>
          </w:tcPr>
          <w:p w14:paraId="22665C8D" w14:textId="20A424F6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053ADE" w14:paraId="0408F72E" w14:textId="77777777" w:rsidTr="0047545D">
        <w:tc>
          <w:tcPr>
            <w:tcW w:w="3539" w:type="dxa"/>
          </w:tcPr>
          <w:p w14:paraId="35591782" w14:textId="7ED2B4F6" w:rsidR="00F47D28" w:rsidRPr="00053ADE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053AD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provider_MarketParticipant.mRID</w:t>
            </w:r>
            <w:proofErr w:type="spellEnd"/>
          </w:p>
        </w:tc>
        <w:tc>
          <w:tcPr>
            <w:tcW w:w="8930" w:type="dxa"/>
            <w:gridSpan w:val="4"/>
          </w:tcPr>
          <w:p w14:paraId="35E7B144" w14:textId="08DCDBC6" w:rsidR="00F47D28" w:rsidRPr="00053ADE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053AD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The balance service provider (BSP) identification.</w:t>
            </w:r>
          </w:p>
        </w:tc>
        <w:tc>
          <w:tcPr>
            <w:tcW w:w="1418" w:type="dxa"/>
          </w:tcPr>
          <w:p w14:paraId="4BCFF579" w14:textId="60AE7269" w:rsidR="00F47D28" w:rsidRPr="00053ADE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053AD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1C0913C1" w14:textId="77777777" w:rsidTr="0047545D">
        <w:tc>
          <w:tcPr>
            <w:tcW w:w="3539" w:type="dxa"/>
          </w:tcPr>
          <w:p w14:paraId="66FF597B" w14:textId="7475373A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quantity_Measure_Unit.name</w:t>
            </w:r>
          </w:p>
        </w:tc>
        <w:tc>
          <w:tcPr>
            <w:tcW w:w="8930" w:type="dxa"/>
            <w:gridSpan w:val="4"/>
          </w:tcPr>
          <w:p w14:paraId="6D189F3E" w14:textId="78B0E038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MAW = Megawatts</w:t>
            </w:r>
          </w:p>
        </w:tc>
        <w:tc>
          <w:tcPr>
            <w:tcW w:w="1418" w:type="dxa"/>
          </w:tcPr>
          <w:p w14:paraId="37C1ACA5" w14:textId="13F9C379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78724B33" w14:textId="77777777" w:rsidTr="0047545D">
        <w:tc>
          <w:tcPr>
            <w:tcW w:w="3539" w:type="dxa"/>
          </w:tcPr>
          <w:p w14:paraId="2347967A" w14:textId="4FD4A1A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currency_Unit.name</w:t>
            </w:r>
          </w:p>
        </w:tc>
        <w:tc>
          <w:tcPr>
            <w:tcW w:w="8930" w:type="dxa"/>
            <w:gridSpan w:val="4"/>
          </w:tcPr>
          <w:p w14:paraId="0C64851D" w14:textId="537EDDB5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EUR = Euro</w:t>
            </w:r>
          </w:p>
        </w:tc>
        <w:tc>
          <w:tcPr>
            <w:tcW w:w="1418" w:type="dxa"/>
          </w:tcPr>
          <w:p w14:paraId="25603F8A" w14:textId="3F956B37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714FA9AC" w14:textId="77777777" w:rsidTr="0047545D">
        <w:tc>
          <w:tcPr>
            <w:tcW w:w="3539" w:type="dxa"/>
          </w:tcPr>
          <w:p w14:paraId="53BBDAF6" w14:textId="2B499D8B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price_Measure_Unit.name</w:t>
            </w:r>
          </w:p>
        </w:tc>
        <w:tc>
          <w:tcPr>
            <w:tcW w:w="8930" w:type="dxa"/>
            <w:gridSpan w:val="4"/>
          </w:tcPr>
          <w:p w14:paraId="623EFB63" w14:textId="661358C5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Not used. MWH = Megawatt hours. </w:t>
            </w:r>
          </w:p>
          <w:p w14:paraId="68CBFDE2" w14:textId="253F0013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 </w:t>
            </w:r>
          </w:p>
        </w:tc>
        <w:tc>
          <w:tcPr>
            <w:tcW w:w="1418" w:type="dxa"/>
          </w:tcPr>
          <w:p w14:paraId="148FF250" w14:textId="02813A13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6E0829DC" w14:textId="77777777" w:rsidTr="0047545D">
        <w:tc>
          <w:tcPr>
            <w:tcW w:w="3539" w:type="dxa"/>
          </w:tcPr>
          <w:p w14:paraId="182D17AF" w14:textId="422DA13B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divisible</w:t>
            </w:r>
          </w:p>
        </w:tc>
        <w:tc>
          <w:tcPr>
            <w:tcW w:w="3898" w:type="dxa"/>
          </w:tcPr>
          <w:p w14:paraId="15A40450" w14:textId="33C2B6B4" w:rsidR="00F47D28" w:rsidRPr="00C20A11" w:rsidRDefault="00F47D28" w:rsidP="00F47D28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A01 = quantity may be reduced to the minimum activation quantity by increments of </w:t>
            </w:r>
            <w:r w:rsidR="007452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 MW.</w:t>
            </w:r>
          </w:p>
        </w:tc>
        <w:tc>
          <w:tcPr>
            <w:tcW w:w="5032" w:type="dxa"/>
            <w:gridSpan w:val="3"/>
          </w:tcPr>
          <w:p w14:paraId="63C54D24" w14:textId="3B0D5937" w:rsidR="00F47D28" w:rsidRPr="00C20A11" w:rsidRDefault="00F47D28" w:rsidP="00F47D28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A01 = quantity may be reduced to the minimum activation quantity by increments of </w:t>
            </w:r>
            <w:r w:rsidR="007452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 MW.</w:t>
            </w:r>
          </w:p>
          <w:p w14:paraId="14F25324" w14:textId="0A411620" w:rsidR="00F47D28" w:rsidRPr="00C20A11" w:rsidRDefault="00F47D28" w:rsidP="00F47D28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A02 = No reduction possible on the quantity</w:t>
            </w:r>
          </w:p>
        </w:tc>
        <w:tc>
          <w:tcPr>
            <w:tcW w:w="1418" w:type="dxa"/>
          </w:tcPr>
          <w:p w14:paraId="6AA8EFE6" w14:textId="4BC03771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3FBB36E2" w14:textId="77777777" w:rsidTr="0047545D">
        <w:tc>
          <w:tcPr>
            <w:tcW w:w="3539" w:type="dxa"/>
          </w:tcPr>
          <w:p w14:paraId="4A3ADEEC" w14:textId="6B8F3610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linkedBidsIdentification</w:t>
            </w:r>
            <w:proofErr w:type="spellEnd"/>
          </w:p>
        </w:tc>
        <w:tc>
          <w:tcPr>
            <w:tcW w:w="3898" w:type="dxa"/>
          </w:tcPr>
          <w:p w14:paraId="1FDA0519" w14:textId="74A3ECDE" w:rsidR="00F47D28" w:rsidRPr="002621B9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2621B9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5032" w:type="dxa"/>
            <w:gridSpan w:val="3"/>
          </w:tcPr>
          <w:p w14:paraId="4F86E344" w14:textId="7251F516" w:rsidR="00F47D28" w:rsidRPr="00C20A11" w:rsidRDefault="00F47D28" w:rsidP="00F47D28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The identification used to associate bids that are to be technically linked together. If the bid is not 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linked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then the attribute is not used. </w:t>
            </w:r>
          </w:p>
        </w:tc>
        <w:tc>
          <w:tcPr>
            <w:tcW w:w="1418" w:type="dxa"/>
          </w:tcPr>
          <w:p w14:paraId="44E27BFB" w14:textId="5CA318C7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4D823E61" w14:textId="77777777" w:rsidTr="0047545D">
        <w:tc>
          <w:tcPr>
            <w:tcW w:w="3539" w:type="dxa"/>
          </w:tcPr>
          <w:p w14:paraId="0C3548C2" w14:textId="7019F7A6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multipartBidIdentification</w:t>
            </w:r>
            <w:proofErr w:type="spellEnd"/>
          </w:p>
        </w:tc>
        <w:tc>
          <w:tcPr>
            <w:tcW w:w="3898" w:type="dxa"/>
          </w:tcPr>
          <w:p w14:paraId="5A45C65D" w14:textId="65044A4C" w:rsidR="00F47D28" w:rsidRPr="002621B9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2621B9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5032" w:type="dxa"/>
            <w:gridSpan w:val="3"/>
          </w:tcPr>
          <w:p w14:paraId="7334E6FB" w14:textId="1A952CC1" w:rsidR="00F47D28" w:rsidRPr="00C20A11" w:rsidRDefault="00F47D28" w:rsidP="00F47D28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The identification used to associate components of a multipart bid. If bid with </w:t>
            </w: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flowDirection.direction</w:t>
            </w:r>
            <w:proofErr w:type="spell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=A01 (Up) is accepted, then all associated bids with lower price must also be accepted. If bid with </w:t>
            </w: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flowDirection.direction</w:t>
            </w:r>
            <w:proofErr w:type="spell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=A02 (Down) is 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accepted</w:t>
            </w:r>
            <w:proofErr w:type="gram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then all associated bids with higher price must also be accepted. If the bid is not a component of a multipart 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bid</w:t>
            </w:r>
            <w:proofErr w:type="gram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then the attribute is not used.</w:t>
            </w:r>
          </w:p>
        </w:tc>
        <w:tc>
          <w:tcPr>
            <w:tcW w:w="1418" w:type="dxa"/>
          </w:tcPr>
          <w:p w14:paraId="1B880DB3" w14:textId="344A01FE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6D3FCC50" w14:textId="77777777" w:rsidTr="0047545D">
        <w:tc>
          <w:tcPr>
            <w:tcW w:w="3539" w:type="dxa"/>
          </w:tcPr>
          <w:p w14:paraId="097A0A1D" w14:textId="2F3E949D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exclusiveBidsIdentification</w:t>
            </w:r>
            <w:proofErr w:type="spellEnd"/>
          </w:p>
        </w:tc>
        <w:tc>
          <w:tcPr>
            <w:tcW w:w="3898" w:type="dxa"/>
          </w:tcPr>
          <w:p w14:paraId="41F2E7EC" w14:textId="7BD02C09" w:rsidR="00F47D28" w:rsidRPr="002621B9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2621B9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5032" w:type="dxa"/>
            <w:gridSpan w:val="3"/>
          </w:tcPr>
          <w:p w14:paraId="29E29D3B" w14:textId="67E2BB48" w:rsidR="00F47D28" w:rsidRPr="00C20A11" w:rsidRDefault="00F47D28" w:rsidP="00F47D28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The identification used to associate components of an exclusive bid. If bid is 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accepted</w:t>
            </w:r>
            <w:proofErr w:type="gram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then all others with same identification shall be ignored. If the bid is not a </w:t>
            </w: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lastRenderedPageBreak/>
              <w:t xml:space="preserve">component of an exclusive 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bid</w:t>
            </w:r>
            <w:proofErr w:type="gram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then the attribute is not used.</w:t>
            </w:r>
          </w:p>
        </w:tc>
        <w:tc>
          <w:tcPr>
            <w:tcW w:w="1418" w:type="dxa"/>
          </w:tcPr>
          <w:p w14:paraId="78E7BCB8" w14:textId="636A3C9C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lastRenderedPageBreak/>
              <w:t>Conditional</w:t>
            </w:r>
          </w:p>
        </w:tc>
      </w:tr>
      <w:tr w:rsidR="00F47D28" w:rsidRPr="00C20A11" w14:paraId="65821426" w14:textId="77777777" w:rsidTr="0047545D">
        <w:tc>
          <w:tcPr>
            <w:tcW w:w="3539" w:type="dxa"/>
          </w:tcPr>
          <w:p w14:paraId="438E0170" w14:textId="0ED827E0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blockBid</w:t>
            </w:r>
            <w:proofErr w:type="spellEnd"/>
          </w:p>
        </w:tc>
        <w:tc>
          <w:tcPr>
            <w:tcW w:w="8930" w:type="dxa"/>
            <w:gridSpan w:val="4"/>
          </w:tcPr>
          <w:p w14:paraId="39DA0094" w14:textId="7DA4277A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used. Redundant due to the existence of Divisible attribute.</w:t>
            </w:r>
          </w:p>
        </w:tc>
        <w:tc>
          <w:tcPr>
            <w:tcW w:w="1418" w:type="dxa"/>
          </w:tcPr>
          <w:p w14:paraId="0437A358" w14:textId="082F60C6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Optional</w:t>
            </w:r>
          </w:p>
        </w:tc>
      </w:tr>
      <w:tr w:rsidR="00F47D28" w:rsidRPr="00C20A11" w14:paraId="0C283468" w14:textId="77777777" w:rsidTr="0047545D">
        <w:tc>
          <w:tcPr>
            <w:tcW w:w="3539" w:type="dxa"/>
          </w:tcPr>
          <w:p w14:paraId="4A4BE3F3" w14:textId="157E71E0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status</w:t>
            </w:r>
          </w:p>
        </w:tc>
        <w:tc>
          <w:tcPr>
            <w:tcW w:w="3898" w:type="dxa"/>
          </w:tcPr>
          <w:p w14:paraId="2EFD5A4F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A06 = Available</w:t>
            </w:r>
          </w:p>
          <w:p w14:paraId="5FAA5A3A" w14:textId="317AB21E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A11 = Unavailable</w:t>
            </w:r>
          </w:p>
        </w:tc>
        <w:tc>
          <w:tcPr>
            <w:tcW w:w="5032" w:type="dxa"/>
            <w:gridSpan w:val="3"/>
          </w:tcPr>
          <w:p w14:paraId="41944F9C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A06 = Available</w:t>
            </w:r>
          </w:p>
          <w:p w14:paraId="71BEEB69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A11 = Unavailable</w:t>
            </w:r>
          </w:p>
          <w:p w14:paraId="4154122D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A65 = Conditionally available </w:t>
            </w:r>
          </w:p>
          <w:p w14:paraId="151D0DBE" w14:textId="4B1009C8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A66 = Conditionally unavailable</w:t>
            </w:r>
          </w:p>
          <w:p w14:paraId="16A4DF22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 </w:t>
            </w:r>
          </w:p>
          <w:p w14:paraId="5C74BB91" w14:textId="4E10DC2A" w:rsidR="00F47D28" w:rsidRPr="00C20A11" w:rsidRDefault="00F47D28" w:rsidP="00F47D28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Associated components of multipart or exclusive bids must have the same status. A65 or A66 must be used when bid is conditionally linked, 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i.e.</w:t>
            </w:r>
            <w:proofErr w:type="gram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having one or several instances of </w:t>
            </w: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Linked_BidTimeSeries</w:t>
            </w:r>
            <w:proofErr w:type="spell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. A65 or A66 shall not be used for demands or components of multipart and exclusive bids.</w:t>
            </w:r>
          </w:p>
        </w:tc>
        <w:tc>
          <w:tcPr>
            <w:tcW w:w="1418" w:type="dxa"/>
          </w:tcPr>
          <w:p w14:paraId="62A918C5" w14:textId="2ADB15DE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52F12514" w14:textId="77777777" w:rsidTr="0047545D">
        <w:tc>
          <w:tcPr>
            <w:tcW w:w="3539" w:type="dxa"/>
          </w:tcPr>
          <w:p w14:paraId="7D6F3067" w14:textId="2EE36C60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priority</w:t>
            </w:r>
          </w:p>
        </w:tc>
        <w:tc>
          <w:tcPr>
            <w:tcW w:w="8930" w:type="dxa"/>
            <w:gridSpan w:val="4"/>
          </w:tcPr>
          <w:p w14:paraId="2DA0C938" w14:textId="3A497874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used. A sequential number indicating the priority of the bid in relation to other bids</w:t>
            </w:r>
          </w:p>
        </w:tc>
        <w:tc>
          <w:tcPr>
            <w:tcW w:w="1418" w:type="dxa"/>
          </w:tcPr>
          <w:p w14:paraId="149FD669" w14:textId="28480E8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67AC29F1" w14:textId="77777777" w:rsidTr="0047545D">
        <w:tc>
          <w:tcPr>
            <w:tcW w:w="3539" w:type="dxa"/>
          </w:tcPr>
          <w:p w14:paraId="08284D2E" w14:textId="65C17C15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registeredResource.mRID</w:t>
            </w:r>
            <w:proofErr w:type="spellEnd"/>
          </w:p>
        </w:tc>
        <w:tc>
          <w:tcPr>
            <w:tcW w:w="8930" w:type="dxa"/>
            <w:gridSpan w:val="4"/>
          </w:tcPr>
          <w:p w14:paraId="0D259A2E" w14:textId="6F6166A4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The identification of the resource used to provide the reserves</w:t>
            </w:r>
          </w:p>
        </w:tc>
        <w:tc>
          <w:tcPr>
            <w:tcW w:w="1418" w:type="dxa"/>
          </w:tcPr>
          <w:p w14:paraId="58559E71" w14:textId="01D1C2C0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62CD8E42" w14:textId="77777777" w:rsidTr="00526D32">
        <w:tc>
          <w:tcPr>
            <w:tcW w:w="3539" w:type="dxa"/>
          </w:tcPr>
          <w:p w14:paraId="52D1FB09" w14:textId="4AC23055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flowDirection.direction</w:t>
            </w:r>
            <w:proofErr w:type="spellEnd"/>
          </w:p>
        </w:tc>
        <w:tc>
          <w:tcPr>
            <w:tcW w:w="4111" w:type="dxa"/>
            <w:gridSpan w:val="2"/>
          </w:tcPr>
          <w:p w14:paraId="165F75D3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A01 = UP</w:t>
            </w:r>
          </w:p>
          <w:p w14:paraId="13F3C841" w14:textId="77777777" w:rsidR="00F47D28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A02 = DOWN </w:t>
            </w:r>
          </w:p>
          <w:p w14:paraId="201F348B" w14:textId="72C99A6F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B762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Refer to the price payment table for use in relation to price.</w:t>
            </w:r>
          </w:p>
        </w:tc>
        <w:tc>
          <w:tcPr>
            <w:tcW w:w="4819" w:type="dxa"/>
            <w:gridSpan w:val="2"/>
          </w:tcPr>
          <w:p w14:paraId="0CBACB6A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A01 = UP</w:t>
            </w:r>
          </w:p>
          <w:p w14:paraId="2536243A" w14:textId="77777777" w:rsidR="00F47D28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A02 = DOWN </w:t>
            </w:r>
          </w:p>
          <w:p w14:paraId="36FB5BA7" w14:textId="55A473EF" w:rsidR="00F47D28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B762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Refer to the price payment table for use in relation to price.</w:t>
            </w:r>
          </w:p>
          <w:p w14:paraId="5C98651B" w14:textId="37071179" w:rsidR="00F47D28" w:rsidRPr="00C20A11" w:rsidRDefault="00F47D28" w:rsidP="00F47D28">
            <w:pPr>
              <w:spacing w:before="24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Components of a multipart bid shall have the same direction.</w:t>
            </w:r>
          </w:p>
        </w:tc>
        <w:tc>
          <w:tcPr>
            <w:tcW w:w="1418" w:type="dxa"/>
          </w:tcPr>
          <w:p w14:paraId="03CCCC7D" w14:textId="08B299D5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0E5A783F" w14:textId="77777777" w:rsidTr="0047545D">
        <w:tc>
          <w:tcPr>
            <w:tcW w:w="3539" w:type="dxa"/>
          </w:tcPr>
          <w:p w14:paraId="02D75252" w14:textId="16C50CA4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stepIncrementQuantity</w:t>
            </w:r>
            <w:proofErr w:type="spellEnd"/>
          </w:p>
        </w:tc>
        <w:tc>
          <w:tcPr>
            <w:tcW w:w="8930" w:type="dxa"/>
            <w:gridSpan w:val="4"/>
          </w:tcPr>
          <w:p w14:paraId="197DCD30" w14:textId="36AFAAAF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Not used. Step increment has been </w:t>
            </w: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harmonised</w:t>
            </w:r>
            <w:proofErr w:type="spellEnd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to 1 MW.</w:t>
            </w:r>
          </w:p>
        </w:tc>
        <w:tc>
          <w:tcPr>
            <w:tcW w:w="1418" w:type="dxa"/>
          </w:tcPr>
          <w:p w14:paraId="3D29F9A1" w14:textId="261396EE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3777CFCA" w14:textId="77777777" w:rsidTr="0047545D">
        <w:tc>
          <w:tcPr>
            <w:tcW w:w="3539" w:type="dxa"/>
          </w:tcPr>
          <w:p w14:paraId="3FC3CBCC" w14:textId="2082A84D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energyPrice_Measure_Unit.name</w:t>
            </w:r>
          </w:p>
        </w:tc>
        <w:tc>
          <w:tcPr>
            <w:tcW w:w="8930" w:type="dxa"/>
            <w:gridSpan w:val="4"/>
          </w:tcPr>
          <w:p w14:paraId="556E32D1" w14:textId="5C57114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MWH = Megawatt hours</w:t>
            </w:r>
          </w:p>
        </w:tc>
        <w:tc>
          <w:tcPr>
            <w:tcW w:w="1418" w:type="dxa"/>
          </w:tcPr>
          <w:p w14:paraId="44381B30" w14:textId="6E7034C8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06F295EA" w14:textId="77777777" w:rsidTr="0047545D">
        <w:tc>
          <w:tcPr>
            <w:tcW w:w="3539" w:type="dxa"/>
          </w:tcPr>
          <w:p w14:paraId="0A6B3993" w14:textId="4F7F58B4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marketAgreement.type</w:t>
            </w:r>
            <w:proofErr w:type="spellEnd"/>
          </w:p>
        </w:tc>
        <w:tc>
          <w:tcPr>
            <w:tcW w:w="8930" w:type="dxa"/>
            <w:gridSpan w:val="4"/>
          </w:tcPr>
          <w:p w14:paraId="4E8C70ED" w14:textId="417B8B09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used. The type of the market agreement</w:t>
            </w:r>
          </w:p>
        </w:tc>
        <w:tc>
          <w:tcPr>
            <w:tcW w:w="1418" w:type="dxa"/>
          </w:tcPr>
          <w:p w14:paraId="166A4C02" w14:textId="0DE8F57D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1476CD02" w14:textId="77777777" w:rsidTr="0047545D">
        <w:tc>
          <w:tcPr>
            <w:tcW w:w="3539" w:type="dxa"/>
          </w:tcPr>
          <w:p w14:paraId="236DD36E" w14:textId="637ADD36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marketAgreement.mRID</w:t>
            </w:r>
            <w:proofErr w:type="spellEnd"/>
          </w:p>
        </w:tc>
        <w:tc>
          <w:tcPr>
            <w:tcW w:w="8930" w:type="dxa"/>
            <w:gridSpan w:val="4"/>
          </w:tcPr>
          <w:p w14:paraId="4754D6E3" w14:textId="3D1E6E3D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1418" w:type="dxa"/>
          </w:tcPr>
          <w:p w14:paraId="3CF81628" w14:textId="3AA4E383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0E7183A7" w14:textId="77777777" w:rsidTr="0047545D">
        <w:tc>
          <w:tcPr>
            <w:tcW w:w="3539" w:type="dxa"/>
          </w:tcPr>
          <w:p w14:paraId="2CA37C5A" w14:textId="7B854910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marketAgreement.createdDateTime</w:t>
            </w:r>
            <w:proofErr w:type="spellEnd"/>
          </w:p>
        </w:tc>
        <w:tc>
          <w:tcPr>
            <w:tcW w:w="8930" w:type="dxa"/>
            <w:gridSpan w:val="4"/>
          </w:tcPr>
          <w:p w14:paraId="16E64C22" w14:textId="6276C3A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used. Time stamp used to identify the date and time that a specific offer was received.</w:t>
            </w:r>
          </w:p>
        </w:tc>
        <w:tc>
          <w:tcPr>
            <w:tcW w:w="1418" w:type="dxa"/>
          </w:tcPr>
          <w:p w14:paraId="4C706222" w14:textId="43347E37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1C38AEC7" w14:textId="77777777" w:rsidTr="0047545D">
        <w:tc>
          <w:tcPr>
            <w:tcW w:w="3539" w:type="dxa"/>
          </w:tcPr>
          <w:p w14:paraId="33D45438" w14:textId="4350F2F5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activation_ConstraintDuration.duration</w:t>
            </w:r>
            <w:proofErr w:type="spellEnd"/>
          </w:p>
        </w:tc>
        <w:tc>
          <w:tcPr>
            <w:tcW w:w="8930" w:type="dxa"/>
            <w:gridSpan w:val="4"/>
          </w:tcPr>
          <w:p w14:paraId="73AFA4CF" w14:textId="4FDAE204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1418" w:type="dxa"/>
          </w:tcPr>
          <w:p w14:paraId="5D6F91C9" w14:textId="5785EAA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56AC2B8B" w14:textId="77777777" w:rsidTr="0047545D">
        <w:tc>
          <w:tcPr>
            <w:tcW w:w="3539" w:type="dxa"/>
          </w:tcPr>
          <w:p w14:paraId="4595CB34" w14:textId="13857C7F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resting_ConstraintDuration.duration</w:t>
            </w:r>
            <w:proofErr w:type="spellEnd"/>
          </w:p>
        </w:tc>
        <w:tc>
          <w:tcPr>
            <w:tcW w:w="8930" w:type="dxa"/>
            <w:gridSpan w:val="4"/>
          </w:tcPr>
          <w:p w14:paraId="1EA16B99" w14:textId="47872C0E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1418" w:type="dxa"/>
          </w:tcPr>
          <w:p w14:paraId="53935838" w14:textId="72FC2B2D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60095EE1" w14:textId="77777777" w:rsidTr="0047545D">
        <w:tc>
          <w:tcPr>
            <w:tcW w:w="3539" w:type="dxa"/>
          </w:tcPr>
          <w:p w14:paraId="09318737" w14:textId="6289CAFB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lastRenderedPageBreak/>
              <w:t>minimum_ConstraintDuration.duration</w:t>
            </w:r>
            <w:proofErr w:type="spellEnd"/>
          </w:p>
        </w:tc>
        <w:tc>
          <w:tcPr>
            <w:tcW w:w="8930" w:type="dxa"/>
            <w:gridSpan w:val="4"/>
          </w:tcPr>
          <w:p w14:paraId="4C1D072C" w14:textId="4F115A67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1418" w:type="dxa"/>
          </w:tcPr>
          <w:p w14:paraId="3C994C1A" w14:textId="32309A0B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6B5A65CF" w14:textId="77777777" w:rsidTr="0047545D">
        <w:tc>
          <w:tcPr>
            <w:tcW w:w="3539" w:type="dxa"/>
          </w:tcPr>
          <w:p w14:paraId="53B949F0" w14:textId="0600A4F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maximum_ConstraintDuration.duration</w:t>
            </w:r>
            <w:proofErr w:type="spellEnd"/>
          </w:p>
        </w:tc>
        <w:tc>
          <w:tcPr>
            <w:tcW w:w="8930" w:type="dxa"/>
            <w:gridSpan w:val="4"/>
          </w:tcPr>
          <w:p w14:paraId="06565D73" w14:textId="0D9278BB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1418" w:type="dxa"/>
          </w:tcPr>
          <w:p w14:paraId="0495368D" w14:textId="59D2F9D6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2C6A8E00" w14:textId="77777777" w:rsidTr="0047545D">
        <w:tc>
          <w:tcPr>
            <w:tcW w:w="3539" w:type="dxa"/>
          </w:tcPr>
          <w:p w14:paraId="3B293FE6" w14:textId="0ED64DFA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AEABAB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standard_MarketProduct.marketProductType</w:t>
            </w:r>
            <w:proofErr w:type="spellEnd"/>
          </w:p>
        </w:tc>
        <w:tc>
          <w:tcPr>
            <w:tcW w:w="3898" w:type="dxa"/>
          </w:tcPr>
          <w:p w14:paraId="0DC77770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A01 = standard aFRR product</w:t>
            </w:r>
          </w:p>
          <w:p w14:paraId="383DBE5B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  <w:p w14:paraId="78E07FEE" w14:textId="29F36771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  <w:tc>
          <w:tcPr>
            <w:tcW w:w="5032" w:type="dxa"/>
            <w:gridSpan w:val="3"/>
          </w:tcPr>
          <w:p w14:paraId="1083BEC1" w14:textId="2939B015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A05 = Standard mFRR product eligible for scheduled activation only</w:t>
            </w:r>
          </w:p>
          <w:p w14:paraId="52B6B2E3" w14:textId="57D40474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A07 = Standard mFRR product eligible for scheduled and direct activation</w:t>
            </w:r>
          </w:p>
          <w:p w14:paraId="45F98169" w14:textId="4050EF98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  <w:p w14:paraId="38852A34" w14:textId="0FE675E9" w:rsidR="00F47D28" w:rsidRPr="00C20A11" w:rsidRDefault="00F47D28" w:rsidP="00F47D28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Components of a multipart or exclusive bid must have the same value. </w:t>
            </w:r>
          </w:p>
        </w:tc>
        <w:tc>
          <w:tcPr>
            <w:tcW w:w="1418" w:type="dxa"/>
          </w:tcPr>
          <w:p w14:paraId="090C000C" w14:textId="321CB2C5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7DA291C4" w14:textId="77777777" w:rsidTr="0047545D">
        <w:tc>
          <w:tcPr>
            <w:tcW w:w="3539" w:type="dxa"/>
          </w:tcPr>
          <w:p w14:paraId="5A974156" w14:textId="60BF183E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original_MarketProduct.marketProductType</w:t>
            </w:r>
            <w:proofErr w:type="spellEnd"/>
          </w:p>
        </w:tc>
        <w:tc>
          <w:tcPr>
            <w:tcW w:w="8930" w:type="dxa"/>
            <w:gridSpan w:val="4"/>
          </w:tcPr>
          <w:p w14:paraId="77B25E6D" w14:textId="4D94B5C9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1418" w:type="dxa"/>
          </w:tcPr>
          <w:p w14:paraId="17FDC606" w14:textId="1C2C619A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13423C5F" w14:textId="77777777" w:rsidTr="0047545D">
        <w:tc>
          <w:tcPr>
            <w:tcW w:w="3539" w:type="dxa"/>
          </w:tcPr>
          <w:p w14:paraId="47C4F3DF" w14:textId="6F12D4F0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validity_Period.timeInterval</w:t>
            </w:r>
            <w:proofErr w:type="spellEnd"/>
          </w:p>
        </w:tc>
        <w:tc>
          <w:tcPr>
            <w:tcW w:w="8930" w:type="dxa"/>
            <w:gridSpan w:val="4"/>
          </w:tcPr>
          <w:p w14:paraId="69CC99B6" w14:textId="5D0EBAE8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used. The period when the bid can be activated</w:t>
            </w:r>
          </w:p>
        </w:tc>
        <w:tc>
          <w:tcPr>
            <w:tcW w:w="1418" w:type="dxa"/>
          </w:tcPr>
          <w:p w14:paraId="3536D2D0" w14:textId="1867DA2C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Optional</w:t>
            </w:r>
          </w:p>
        </w:tc>
      </w:tr>
      <w:tr w:rsidR="00F47D28" w:rsidRPr="00C20A11" w14:paraId="6079FE72" w14:textId="77777777" w:rsidTr="0047545D">
        <w:tc>
          <w:tcPr>
            <w:tcW w:w="3539" w:type="dxa"/>
          </w:tcPr>
          <w:p w14:paraId="27092247" w14:textId="43233973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procuredFor_MarketParticipant</w:t>
            </w:r>
            <w:proofErr w:type="spellEnd"/>
          </w:p>
        </w:tc>
        <w:tc>
          <w:tcPr>
            <w:tcW w:w="8930" w:type="dxa"/>
            <w:gridSpan w:val="4"/>
          </w:tcPr>
          <w:p w14:paraId="2474BEC2" w14:textId="63656876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1418" w:type="dxa"/>
          </w:tcPr>
          <w:p w14:paraId="4151215F" w14:textId="3FB09440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70264871" w14:textId="77777777" w:rsidTr="0047545D">
        <w:tc>
          <w:tcPr>
            <w:tcW w:w="3539" w:type="dxa"/>
          </w:tcPr>
          <w:p w14:paraId="699CA0F0" w14:textId="07B5FC95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sharedWith_MarketParticipant</w:t>
            </w:r>
            <w:proofErr w:type="spellEnd"/>
          </w:p>
        </w:tc>
        <w:tc>
          <w:tcPr>
            <w:tcW w:w="8930" w:type="dxa"/>
            <w:gridSpan w:val="4"/>
          </w:tcPr>
          <w:p w14:paraId="38D71465" w14:textId="3FC628DD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1418" w:type="dxa"/>
          </w:tcPr>
          <w:p w14:paraId="6F9632C3" w14:textId="63B2A2D4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79947ACB" w14:textId="77777777" w:rsidTr="0047545D">
        <w:tc>
          <w:tcPr>
            <w:tcW w:w="3539" w:type="dxa"/>
            <w:shd w:val="clear" w:color="auto" w:fill="FFF2CC" w:themeFill="accent4" w:themeFillTint="33"/>
          </w:tcPr>
          <w:p w14:paraId="569ABC6E" w14:textId="76B0A5C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Period</w:t>
            </w:r>
          </w:p>
        </w:tc>
        <w:tc>
          <w:tcPr>
            <w:tcW w:w="8930" w:type="dxa"/>
            <w:gridSpan w:val="4"/>
            <w:shd w:val="clear" w:color="auto" w:fill="FFF2CC" w:themeFill="accent4" w:themeFillTint="33"/>
          </w:tcPr>
          <w:p w14:paraId="093BA70C" w14:textId="27A76818" w:rsidR="00F47D28" w:rsidRPr="00C20A11" w:rsidRDefault="00F47D28" w:rsidP="00F47D28">
            <w:pPr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 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7C4EE42D" w14:textId="324EDC7C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 </w:t>
            </w:r>
          </w:p>
        </w:tc>
      </w:tr>
      <w:tr w:rsidR="00F47D28" w:rsidRPr="00C20A11" w14:paraId="5A4A5336" w14:textId="77777777" w:rsidTr="0047545D">
        <w:tc>
          <w:tcPr>
            <w:tcW w:w="3539" w:type="dxa"/>
          </w:tcPr>
          <w:p w14:paraId="5037C60A" w14:textId="71D40CAB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timeInterval</w:t>
            </w:r>
            <w:proofErr w:type="spellEnd"/>
          </w:p>
        </w:tc>
        <w:tc>
          <w:tcPr>
            <w:tcW w:w="8930" w:type="dxa"/>
            <w:gridSpan w:val="4"/>
          </w:tcPr>
          <w:p w14:paraId="166D5B57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 time interval that coincides with the quarter hour described in </w:t>
            </w: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reserveBid_Period.timeInterval</w:t>
            </w:r>
            <w:proofErr w:type="spell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. </w:t>
            </w:r>
          </w:p>
          <w:p w14:paraId="13827AAD" w14:textId="77777777" w:rsidR="00EA7C15" w:rsidRPr="00F47D28" w:rsidRDefault="00F47D28" w:rsidP="00EA7C15">
            <w:pPr>
              <w:spacing w:before="60" w:after="60" w:line="288" w:lineRule="auto"/>
              <w:rPr>
                <w:rFonts w:ascii="Courier New" w:eastAsiaTheme="majorEastAsia" w:hAnsi="Courier New" w:cs="Courier New"/>
                <w:lang w:val="en-US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 </w:t>
            </w:r>
            <w:r w:rsidR="00EA7C15" w:rsidRPr="00F47D28">
              <w:rPr>
                <w:rFonts w:ascii="Courier New" w:eastAsiaTheme="majorEastAsia" w:hAnsi="Courier New" w:cs="Courier New"/>
                <w:lang w:val="en-US"/>
              </w:rPr>
              <w:t>&lt;start&gt;</w:t>
            </w:r>
            <w:r w:rsidR="00EA7C15" w:rsidRPr="00031D42">
              <w:rPr>
                <w:rFonts w:ascii="Courier New" w:eastAsiaTheme="majorEastAsia" w:hAnsi="Courier New" w:cs="Courier New"/>
                <w:lang w:val="en-US"/>
              </w:rPr>
              <w:t>YYYY-MM-</w:t>
            </w:r>
            <w:proofErr w:type="gramStart"/>
            <w:r w:rsidR="00EA7C15" w:rsidRPr="00031D42">
              <w:rPr>
                <w:rFonts w:ascii="Courier New" w:eastAsiaTheme="majorEastAsia" w:hAnsi="Courier New" w:cs="Courier New"/>
                <w:lang w:val="en-US"/>
              </w:rPr>
              <w:t>DDTHH:MMZ</w:t>
            </w:r>
            <w:proofErr w:type="gramEnd"/>
            <w:r w:rsidR="00EA7C15" w:rsidRPr="00F47D28">
              <w:rPr>
                <w:rFonts w:ascii="Courier New" w:eastAsiaTheme="majorEastAsia" w:hAnsi="Courier New" w:cs="Courier New"/>
                <w:lang w:val="en-US"/>
              </w:rPr>
              <w:t>&lt;/start&gt;</w:t>
            </w:r>
          </w:p>
          <w:p w14:paraId="7C55C75B" w14:textId="0FA90A01" w:rsidR="00F47D28" w:rsidRPr="00C20A11" w:rsidRDefault="00EA7C15" w:rsidP="00EA7C15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F47D28">
              <w:rPr>
                <w:rFonts w:ascii="Courier New" w:eastAsiaTheme="majorEastAsia" w:hAnsi="Courier New" w:cs="Courier New"/>
                <w:lang w:val="en-US"/>
              </w:rPr>
              <w:t>&lt;end&gt;</w:t>
            </w:r>
            <w:r w:rsidRPr="00031D42">
              <w:rPr>
                <w:rFonts w:ascii="Courier New" w:eastAsiaTheme="majorEastAsia" w:hAnsi="Courier New" w:cs="Courier New"/>
                <w:lang w:val="en-US"/>
              </w:rPr>
              <w:t>YYYY-MM-</w:t>
            </w:r>
            <w:proofErr w:type="gramStart"/>
            <w:r w:rsidRPr="00031D42">
              <w:rPr>
                <w:rFonts w:ascii="Courier New" w:eastAsiaTheme="majorEastAsia" w:hAnsi="Courier New" w:cs="Courier New"/>
                <w:lang w:val="en-US"/>
              </w:rPr>
              <w:t>DDTHH:MMZ</w:t>
            </w:r>
            <w:proofErr w:type="gramEnd"/>
            <w:r w:rsidRPr="00F47D28">
              <w:rPr>
                <w:rFonts w:ascii="Courier New" w:eastAsiaTheme="majorEastAsia" w:hAnsi="Courier New" w:cs="Courier New"/>
                <w:lang w:val="en-US"/>
              </w:rPr>
              <w:t>&lt;/end&gt;</w:t>
            </w:r>
          </w:p>
          <w:p w14:paraId="06B55710" w14:textId="01CDFB74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</w:p>
        </w:tc>
        <w:tc>
          <w:tcPr>
            <w:tcW w:w="1418" w:type="dxa"/>
          </w:tcPr>
          <w:p w14:paraId="396B0923" w14:textId="2CD4C31C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1C933245" w14:textId="77777777" w:rsidTr="0047545D">
        <w:tc>
          <w:tcPr>
            <w:tcW w:w="3539" w:type="dxa"/>
          </w:tcPr>
          <w:p w14:paraId="7067341A" w14:textId="6EF6EC70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resolution</w:t>
            </w:r>
          </w:p>
        </w:tc>
        <w:tc>
          <w:tcPr>
            <w:tcW w:w="8930" w:type="dxa"/>
            <w:gridSpan w:val="4"/>
          </w:tcPr>
          <w:p w14:paraId="4246C274" w14:textId="794DDF7C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PT15M</w:t>
            </w:r>
          </w:p>
        </w:tc>
        <w:tc>
          <w:tcPr>
            <w:tcW w:w="1418" w:type="dxa"/>
          </w:tcPr>
          <w:p w14:paraId="78BD9893" w14:textId="43E49071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3A43FD86" w14:textId="77777777" w:rsidTr="0047545D">
        <w:tc>
          <w:tcPr>
            <w:tcW w:w="3539" w:type="dxa"/>
            <w:shd w:val="clear" w:color="auto" w:fill="FFF2CC" w:themeFill="accent4" w:themeFillTint="33"/>
          </w:tcPr>
          <w:p w14:paraId="55FC4613" w14:textId="11D9695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Point</w:t>
            </w:r>
          </w:p>
        </w:tc>
        <w:tc>
          <w:tcPr>
            <w:tcW w:w="8930" w:type="dxa"/>
            <w:gridSpan w:val="4"/>
            <w:shd w:val="clear" w:color="auto" w:fill="FFF2CC" w:themeFill="accent4" w:themeFillTint="33"/>
          </w:tcPr>
          <w:p w14:paraId="4A192BE8" w14:textId="32862900" w:rsidR="00F47D28" w:rsidRPr="00C20A11" w:rsidRDefault="00F47D28" w:rsidP="00F47D28">
            <w:pPr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 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637929C3" w14:textId="24BD5A6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 </w:t>
            </w:r>
          </w:p>
        </w:tc>
      </w:tr>
      <w:tr w:rsidR="00F47D28" w:rsidRPr="00C20A11" w14:paraId="4D986BCB" w14:textId="77777777" w:rsidTr="0047545D">
        <w:tc>
          <w:tcPr>
            <w:tcW w:w="3539" w:type="dxa"/>
          </w:tcPr>
          <w:p w14:paraId="5D61D5CB" w14:textId="5CAA202A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position</w:t>
            </w:r>
          </w:p>
        </w:tc>
        <w:tc>
          <w:tcPr>
            <w:tcW w:w="8930" w:type="dxa"/>
            <w:gridSpan w:val="4"/>
          </w:tcPr>
          <w:p w14:paraId="0D53BDF7" w14:textId="5CF4F962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Position within the time interval</w:t>
            </w:r>
            <w:r w:rsidR="00EA7C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. Always “1”</w:t>
            </w:r>
          </w:p>
        </w:tc>
        <w:tc>
          <w:tcPr>
            <w:tcW w:w="1418" w:type="dxa"/>
          </w:tcPr>
          <w:p w14:paraId="2C3A2489" w14:textId="3AA2A0F8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061FFD78" w14:textId="77777777" w:rsidTr="0047545D">
        <w:tc>
          <w:tcPr>
            <w:tcW w:w="3539" w:type="dxa"/>
          </w:tcPr>
          <w:p w14:paraId="6B6C2448" w14:textId="05A0E000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quantity.quantity</w:t>
            </w:r>
            <w:proofErr w:type="spellEnd"/>
            <w:proofErr w:type="gramEnd"/>
          </w:p>
        </w:tc>
        <w:tc>
          <w:tcPr>
            <w:tcW w:w="8930" w:type="dxa"/>
            <w:gridSpan w:val="4"/>
          </w:tcPr>
          <w:p w14:paraId="2EB8E0AF" w14:textId="0C0617B9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Quantity offered or needed with 1 MW precision.</w:t>
            </w:r>
          </w:p>
        </w:tc>
        <w:tc>
          <w:tcPr>
            <w:tcW w:w="1418" w:type="dxa"/>
          </w:tcPr>
          <w:p w14:paraId="0E55A177" w14:textId="12A9CA5A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474769DD" w14:textId="77777777" w:rsidTr="00526D32">
        <w:tc>
          <w:tcPr>
            <w:tcW w:w="3539" w:type="dxa"/>
          </w:tcPr>
          <w:p w14:paraId="144B90A8" w14:textId="07BE1354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minimum_Quantity.quantity</w:t>
            </w:r>
            <w:proofErr w:type="spellEnd"/>
          </w:p>
        </w:tc>
        <w:tc>
          <w:tcPr>
            <w:tcW w:w="4111" w:type="dxa"/>
            <w:gridSpan w:val="2"/>
          </w:tcPr>
          <w:p w14:paraId="615D803A" w14:textId="09DDF2CF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AEABAB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4819" w:type="dxa"/>
            <w:gridSpan w:val="2"/>
          </w:tcPr>
          <w:p w14:paraId="31F92904" w14:textId="55E102A3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Required if divisible = A01. Precision is 1 MW.</w:t>
            </w:r>
          </w:p>
        </w:tc>
        <w:tc>
          <w:tcPr>
            <w:tcW w:w="1418" w:type="dxa"/>
          </w:tcPr>
          <w:p w14:paraId="32C83FE1" w14:textId="03C42385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33983266" w14:textId="77777777" w:rsidTr="0047545D">
        <w:tc>
          <w:tcPr>
            <w:tcW w:w="3539" w:type="dxa"/>
          </w:tcPr>
          <w:p w14:paraId="19B515EF" w14:textId="21F84141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C20A11">
              <w:rPr>
                <w:rFonts w:ascii="Arial" w:eastAsia="Times New Roman" w:hAnsi="Arial" w:cs="Arial"/>
                <w:color w:val="AEABAB"/>
                <w:kern w:val="0"/>
                <w:sz w:val="20"/>
                <w:szCs w:val="20"/>
                <w:lang w:val="en-US" w:eastAsia="et-EE"/>
                <w14:ligatures w14:val="none"/>
              </w:rPr>
              <w:t>price.amount</w:t>
            </w:r>
            <w:proofErr w:type="spellEnd"/>
            <w:proofErr w:type="gramEnd"/>
          </w:p>
        </w:tc>
        <w:tc>
          <w:tcPr>
            <w:tcW w:w="8930" w:type="dxa"/>
            <w:gridSpan w:val="4"/>
          </w:tcPr>
          <w:p w14:paraId="531732B6" w14:textId="6BA0AB53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AEABAB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1418" w:type="dxa"/>
          </w:tcPr>
          <w:p w14:paraId="1A39B9C3" w14:textId="1829B4B1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AEABAB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7912498D" w14:textId="77777777" w:rsidTr="00526D32">
        <w:tc>
          <w:tcPr>
            <w:tcW w:w="3539" w:type="dxa"/>
          </w:tcPr>
          <w:p w14:paraId="70D2549C" w14:textId="4BEC15E2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energy_Price.amount</w:t>
            </w:r>
            <w:proofErr w:type="spellEnd"/>
          </w:p>
        </w:tc>
        <w:tc>
          <w:tcPr>
            <w:tcW w:w="4111" w:type="dxa"/>
            <w:gridSpan w:val="2"/>
          </w:tcPr>
          <w:p w14:paraId="492C9578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The price of the product. Precision is 0.01.</w:t>
            </w:r>
          </w:p>
        </w:tc>
        <w:tc>
          <w:tcPr>
            <w:tcW w:w="4819" w:type="dxa"/>
            <w:gridSpan w:val="2"/>
          </w:tcPr>
          <w:p w14:paraId="58C32B91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The price of the product. Precision is 0.01.</w:t>
            </w:r>
          </w:p>
          <w:p w14:paraId="5004D18B" w14:textId="325A9998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lastRenderedPageBreak/>
              <w:t>Components of a multipart bid must have different prices.</w:t>
            </w:r>
          </w:p>
        </w:tc>
        <w:tc>
          <w:tcPr>
            <w:tcW w:w="1418" w:type="dxa"/>
          </w:tcPr>
          <w:p w14:paraId="46D1C8D4" w14:textId="4CF7C937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lastRenderedPageBreak/>
              <w:t>Conditional</w:t>
            </w:r>
          </w:p>
        </w:tc>
      </w:tr>
      <w:tr w:rsidR="00F47D28" w:rsidRPr="00C20A11" w14:paraId="650D4B47" w14:textId="77777777" w:rsidTr="00526D32">
        <w:tc>
          <w:tcPr>
            <w:tcW w:w="3539" w:type="dxa"/>
            <w:shd w:val="clear" w:color="auto" w:fill="FFF2CC" w:themeFill="accent4" w:themeFillTint="33"/>
          </w:tcPr>
          <w:p w14:paraId="35055266" w14:textId="171C3976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Linked_BidTimeSeries</w:t>
            </w:r>
            <w:proofErr w:type="spellEnd"/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(associated with </w:t>
            </w:r>
            <w:proofErr w:type="spellStart"/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BidTimeSeries</w:t>
            </w:r>
            <w:proofErr w:type="spellEnd"/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)</w:t>
            </w:r>
          </w:p>
        </w:tc>
        <w:tc>
          <w:tcPr>
            <w:tcW w:w="4111" w:type="dxa"/>
            <w:gridSpan w:val="2"/>
            <w:shd w:val="clear" w:color="auto" w:fill="FFF2CC" w:themeFill="accent4" w:themeFillTint="33"/>
          </w:tcPr>
          <w:p w14:paraId="7C54D6C8" w14:textId="43A347BC" w:rsidR="00F47D28" w:rsidRPr="00C20A11" w:rsidRDefault="00F47D28" w:rsidP="00F47D28">
            <w:pPr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4819" w:type="dxa"/>
            <w:gridSpan w:val="2"/>
            <w:shd w:val="clear" w:color="auto" w:fill="FFF2CC" w:themeFill="accent4" w:themeFillTint="33"/>
          </w:tcPr>
          <w:p w14:paraId="2836D1FF" w14:textId="2512FE4A" w:rsidR="00F47D28" w:rsidRPr="00C20A11" w:rsidRDefault="00F47D28" w:rsidP="00F47D28">
            <w:pPr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May be used </w:t>
            </w: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to indicate conditional dependencies upon bids in earlier MTU periods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08F61EEE" w14:textId="0C23236A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F47D28" w:rsidRPr="00C20A11" w14:paraId="7CCDB705" w14:textId="77777777" w:rsidTr="00526D32">
        <w:tc>
          <w:tcPr>
            <w:tcW w:w="3539" w:type="dxa"/>
          </w:tcPr>
          <w:p w14:paraId="4A0DD32F" w14:textId="3B12498A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mRID</w:t>
            </w:r>
            <w:proofErr w:type="spellEnd"/>
          </w:p>
        </w:tc>
        <w:tc>
          <w:tcPr>
            <w:tcW w:w="4111" w:type="dxa"/>
            <w:gridSpan w:val="2"/>
          </w:tcPr>
          <w:p w14:paraId="56E440B6" w14:textId="2D44232E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4819" w:type="dxa"/>
            <w:gridSpan w:val="2"/>
          </w:tcPr>
          <w:p w14:paraId="0F6B9D99" w14:textId="6A8F66AE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mRID</w:t>
            </w:r>
            <w:proofErr w:type="spell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of a simple bid in MTU-1 or MTU-2</w:t>
            </w:r>
          </w:p>
        </w:tc>
        <w:tc>
          <w:tcPr>
            <w:tcW w:w="1418" w:type="dxa"/>
          </w:tcPr>
          <w:p w14:paraId="7610C7CB" w14:textId="75AB3331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F47D28" w:rsidRPr="00C20A11" w14:paraId="404BC4F8" w14:textId="77777777" w:rsidTr="00526D32">
        <w:tc>
          <w:tcPr>
            <w:tcW w:w="3539" w:type="dxa"/>
          </w:tcPr>
          <w:p w14:paraId="7AF339D1" w14:textId="43D7D975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status</w:t>
            </w:r>
          </w:p>
        </w:tc>
        <w:tc>
          <w:tcPr>
            <w:tcW w:w="4111" w:type="dxa"/>
            <w:gridSpan w:val="2"/>
          </w:tcPr>
          <w:p w14:paraId="7CB2EFD6" w14:textId="7766C9C3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Not used</w:t>
            </w:r>
          </w:p>
        </w:tc>
        <w:tc>
          <w:tcPr>
            <w:tcW w:w="4819" w:type="dxa"/>
            <w:gridSpan w:val="2"/>
          </w:tcPr>
          <w:p w14:paraId="313BA2DF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One of the following values shall be used when bid in MTU0 is conditionally available, 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i.e.</w:t>
            </w:r>
            <w:proofErr w:type="gram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BidTimeSeries.status</w:t>
            </w:r>
            <w:proofErr w:type="spell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= A65:</w:t>
            </w:r>
          </w:p>
          <w:p w14:paraId="57E40B12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A55 = Not available if linked bid activated</w:t>
            </w:r>
          </w:p>
          <w:p w14:paraId="62898502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A56 = Not available if linked bid rejected</w:t>
            </w:r>
          </w:p>
          <w:p w14:paraId="50C084E7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A59 = Not available if linked bid subject to SA</w:t>
            </w:r>
          </w:p>
          <w:p w14:paraId="04B77055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A60 = Not available if linked bid subject to DA </w:t>
            </w:r>
          </w:p>
          <w:p w14:paraId="0C5D1B43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A57 = Not available for DA if linked bid subject to DA </w:t>
            </w:r>
          </w:p>
          <w:p w14:paraId="6AEB9D86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A58 = Not available for DA if linked bid subject to SA</w:t>
            </w:r>
          </w:p>
          <w:p w14:paraId="6E4F4B76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  <w:p w14:paraId="407B71D5" w14:textId="0A79661E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One of the following values shall be used when bid in MTU0 is conditionally unavailable, </w:t>
            </w:r>
            <w:proofErr w:type="gram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i.e.</w:t>
            </w:r>
            <w:proofErr w:type="gram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proofErr w:type="spellStart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BidTimeSeries.status</w:t>
            </w:r>
            <w:proofErr w:type="spellEnd"/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= A66:</w:t>
            </w:r>
          </w:p>
          <w:p w14:paraId="5ACACCAC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A67 = Available if linked bid activated</w:t>
            </w:r>
          </w:p>
          <w:p w14:paraId="311AC996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A68 = Available if linked bid rejected</w:t>
            </w:r>
          </w:p>
          <w:p w14:paraId="6BB456EE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A69 = Available if linked bid subject to SA</w:t>
            </w:r>
          </w:p>
          <w:p w14:paraId="0077E7B2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A70 = Available if linked bid subject to DA </w:t>
            </w:r>
          </w:p>
          <w:p w14:paraId="13003544" w14:textId="77777777" w:rsidR="00F47D28" w:rsidRPr="00C20A11" w:rsidRDefault="00F47D28" w:rsidP="00F47D2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A71 = Available for DA if linked bid subject to DA </w:t>
            </w:r>
          </w:p>
          <w:p w14:paraId="5FFE02A1" w14:textId="0A081B85" w:rsidR="00F47D28" w:rsidRPr="00C20A11" w:rsidRDefault="00F47D28" w:rsidP="00F47D28">
            <w:pPr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A72 = Available for DA if linked bid subject to SA</w:t>
            </w:r>
          </w:p>
        </w:tc>
        <w:tc>
          <w:tcPr>
            <w:tcW w:w="1418" w:type="dxa"/>
          </w:tcPr>
          <w:p w14:paraId="5DAC9137" w14:textId="4D3C943E" w:rsidR="00F47D28" w:rsidRPr="00C20A11" w:rsidRDefault="00F47D28" w:rsidP="00F47D28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C20A1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</w:tbl>
    <w:p w14:paraId="02DB9FF0" w14:textId="47E64C5C" w:rsidR="00ED7B71" w:rsidRPr="00C20A11" w:rsidRDefault="00ED7B71">
      <w:pPr>
        <w:rPr>
          <w:sz w:val="20"/>
          <w:szCs w:val="20"/>
        </w:rPr>
      </w:pPr>
    </w:p>
    <w:p w14:paraId="390E027E" w14:textId="0387628A" w:rsidR="0094021B" w:rsidRDefault="0094021B" w:rsidP="0094021B">
      <w:pPr>
        <w:spacing w:after="0" w:line="360" w:lineRule="auto"/>
      </w:pPr>
      <w:r>
        <w:br w:type="page"/>
      </w:r>
    </w:p>
    <w:p w14:paraId="32B87423" w14:textId="72D84914" w:rsidR="002038A9" w:rsidRDefault="00924C03" w:rsidP="002038A9">
      <w:pPr>
        <w:pStyle w:val="Heading2"/>
        <w:spacing w:after="240"/>
      </w:pPr>
      <w:bookmarkStart w:id="7" w:name="_Toc152833960"/>
      <w:r>
        <w:lastRenderedPageBreak/>
        <w:t xml:space="preserve">Lisa 2. </w:t>
      </w:r>
      <w:proofErr w:type="spellStart"/>
      <w:r>
        <w:t>Activation_MarketDocument</w:t>
      </w:r>
      <w:proofErr w:type="spellEnd"/>
      <w:r>
        <w:t xml:space="preserve"> skeem</w:t>
      </w:r>
      <w:bookmarkEnd w:id="7"/>
    </w:p>
    <w:p w14:paraId="5567C2A1" w14:textId="79C9185C" w:rsidR="007473FC" w:rsidRPr="007473FC" w:rsidRDefault="002038A9" w:rsidP="007473FC">
      <w:r w:rsidRPr="002038A9">
        <w:t>urn:iec62325.351:tc57wg16:451-7:activationdocument:6:3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110"/>
        <w:gridCol w:w="4111"/>
        <w:gridCol w:w="1418"/>
      </w:tblGrid>
      <w:tr w:rsidR="00643CE5" w:rsidRPr="0090592D" w14:paraId="730B618D" w14:textId="77777777" w:rsidTr="002B04C9">
        <w:trPr>
          <w:trHeight w:val="559"/>
        </w:trPr>
        <w:tc>
          <w:tcPr>
            <w:tcW w:w="4248" w:type="dxa"/>
            <w:shd w:val="clear" w:color="auto" w:fill="FFF2CC" w:themeFill="accent4" w:themeFillTint="33"/>
          </w:tcPr>
          <w:p w14:paraId="6AAAD6B7" w14:textId="77777777" w:rsidR="00643CE5" w:rsidRPr="0090592D" w:rsidRDefault="00643CE5" w:rsidP="006A05E1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Activation</w:t>
            </w:r>
            <w:r w:rsidRPr="004F138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_MarketDocument</w:t>
            </w:r>
            <w:proofErr w:type="spellEnd"/>
          </w:p>
        </w:tc>
        <w:tc>
          <w:tcPr>
            <w:tcW w:w="4110" w:type="dxa"/>
            <w:tcBorders>
              <w:right w:val="single" w:sz="4" w:space="0" w:color="808080" w:themeColor="background1" w:themeShade="80"/>
            </w:tcBorders>
            <w:shd w:val="clear" w:color="auto" w:fill="FFF2CC" w:themeFill="accent4" w:themeFillTint="33"/>
          </w:tcPr>
          <w:p w14:paraId="24546F7F" w14:textId="3B4EB533" w:rsidR="00643CE5" w:rsidRPr="00C20A11" w:rsidRDefault="00643CE5" w:rsidP="006A05E1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 xml:space="preserve">mFRR </w:t>
            </w:r>
            <w:r w:rsidR="00C3050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activation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 xml:space="preserve"> SA</w:t>
            </w:r>
          </w:p>
        </w:tc>
        <w:tc>
          <w:tcPr>
            <w:tcW w:w="4111" w:type="dxa"/>
            <w:tcBorders>
              <w:right w:val="single" w:sz="4" w:space="0" w:color="808080" w:themeColor="background1" w:themeShade="80"/>
            </w:tcBorders>
            <w:shd w:val="clear" w:color="auto" w:fill="FFF2CC" w:themeFill="accent4" w:themeFillTint="33"/>
          </w:tcPr>
          <w:p w14:paraId="36FC23A4" w14:textId="2BF1E3D7" w:rsidR="00643CE5" w:rsidRPr="00C20A11" w:rsidRDefault="00643CE5" w:rsidP="006A05E1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 xml:space="preserve">mFRR </w:t>
            </w:r>
            <w:r w:rsidR="00C3050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activation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 xml:space="preserve"> DA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01F01968" w14:textId="77777777" w:rsidR="00643CE5" w:rsidRPr="0090592D" w:rsidRDefault="00643CE5" w:rsidP="006A05E1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r w:rsidRPr="0090592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XSD requirements</w:t>
            </w:r>
          </w:p>
        </w:tc>
      </w:tr>
      <w:tr w:rsidR="007473FC" w:rsidRPr="008245D5" w14:paraId="09253B25" w14:textId="77777777" w:rsidTr="006A05E1">
        <w:tc>
          <w:tcPr>
            <w:tcW w:w="4248" w:type="dxa"/>
            <w:vAlign w:val="center"/>
          </w:tcPr>
          <w:p w14:paraId="16AA55F7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1FB092F7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Unique identification of the Document</w:t>
            </w:r>
          </w:p>
        </w:tc>
        <w:tc>
          <w:tcPr>
            <w:tcW w:w="1418" w:type="dxa"/>
            <w:vAlign w:val="center"/>
          </w:tcPr>
          <w:p w14:paraId="5402C3FA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679C4A7A" w14:textId="77777777" w:rsidTr="006A05E1">
        <w:tc>
          <w:tcPr>
            <w:tcW w:w="4248" w:type="dxa"/>
            <w:vAlign w:val="center"/>
          </w:tcPr>
          <w:p w14:paraId="745AAE70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revisionNumber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55E30123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Document version.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Initial transmission should normally equal "1"</w:t>
            </w:r>
          </w:p>
        </w:tc>
        <w:tc>
          <w:tcPr>
            <w:tcW w:w="1418" w:type="dxa"/>
            <w:vAlign w:val="center"/>
          </w:tcPr>
          <w:p w14:paraId="00AF7EB3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37781D32" w14:textId="77777777" w:rsidTr="006A05E1">
        <w:tc>
          <w:tcPr>
            <w:tcW w:w="4248" w:type="dxa"/>
            <w:vAlign w:val="center"/>
          </w:tcPr>
          <w:p w14:paraId="71E22606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type</w:t>
            </w:r>
          </w:p>
        </w:tc>
        <w:tc>
          <w:tcPr>
            <w:tcW w:w="8221" w:type="dxa"/>
            <w:gridSpan w:val="2"/>
            <w:vAlign w:val="center"/>
          </w:tcPr>
          <w:p w14:paraId="0BD9BB94" w14:textId="77777777" w:rsidR="007473FC" w:rsidRPr="008245D5" w:rsidRDefault="007473FC" w:rsidP="006A05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B23 = Offers to be activated </w:t>
            </w:r>
          </w:p>
        </w:tc>
        <w:tc>
          <w:tcPr>
            <w:tcW w:w="1418" w:type="dxa"/>
            <w:vAlign w:val="center"/>
          </w:tcPr>
          <w:p w14:paraId="3AFDD8EF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643CE5" w:rsidRPr="008245D5" w14:paraId="056BD039" w14:textId="77777777" w:rsidTr="003A1ADF">
        <w:tc>
          <w:tcPr>
            <w:tcW w:w="4248" w:type="dxa"/>
            <w:vAlign w:val="center"/>
          </w:tcPr>
          <w:p w14:paraId="1604CEE0" w14:textId="77777777" w:rsidR="00643CE5" w:rsidRPr="008245D5" w:rsidRDefault="00643CE5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process.processType</w:t>
            </w:r>
            <w:proofErr w:type="spellEnd"/>
            <w:proofErr w:type="gramEnd"/>
          </w:p>
        </w:tc>
        <w:tc>
          <w:tcPr>
            <w:tcW w:w="4110" w:type="dxa"/>
            <w:vAlign w:val="center"/>
          </w:tcPr>
          <w:p w14:paraId="320188C0" w14:textId="77777777" w:rsidR="00643CE5" w:rsidRPr="008245D5" w:rsidRDefault="00643CE5" w:rsidP="006A05E1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A60 = mFRR with scheduled activation</w:t>
            </w:r>
          </w:p>
        </w:tc>
        <w:tc>
          <w:tcPr>
            <w:tcW w:w="4111" w:type="dxa"/>
            <w:vAlign w:val="center"/>
          </w:tcPr>
          <w:p w14:paraId="5FF5DA1E" w14:textId="14F910AD" w:rsidR="00643CE5" w:rsidRPr="008245D5" w:rsidRDefault="00643CE5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A61 = mFRR with direct activation</w:t>
            </w:r>
            <w:r w:rsidRPr="008245D5" w:rsidDel="00AE61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75BD978C" w14:textId="77777777" w:rsidR="00643CE5" w:rsidRPr="008245D5" w:rsidRDefault="00643CE5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7473FC" w:rsidRPr="008245D5" w14:paraId="38C9332F" w14:textId="77777777" w:rsidTr="006A05E1">
        <w:tc>
          <w:tcPr>
            <w:tcW w:w="4248" w:type="dxa"/>
            <w:vAlign w:val="center"/>
          </w:tcPr>
          <w:p w14:paraId="141FBFA6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sender_MarketParticipant.mRID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21080BD6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10X1001A1001A39W</w:t>
            </w:r>
          </w:p>
        </w:tc>
        <w:tc>
          <w:tcPr>
            <w:tcW w:w="1418" w:type="dxa"/>
            <w:vAlign w:val="center"/>
          </w:tcPr>
          <w:p w14:paraId="4CBAE3FD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0DCB8D2F" w14:textId="77777777" w:rsidTr="006A05E1">
        <w:tc>
          <w:tcPr>
            <w:tcW w:w="4248" w:type="dxa"/>
            <w:vAlign w:val="center"/>
          </w:tcPr>
          <w:p w14:paraId="19BD567D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sender_</w:t>
            </w:r>
            <w:proofErr w:type="gram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MarketParticipant.marketRole.type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0FABA6AC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A04 = System Operator</w:t>
            </w:r>
          </w:p>
        </w:tc>
        <w:tc>
          <w:tcPr>
            <w:tcW w:w="1418" w:type="dxa"/>
            <w:vAlign w:val="center"/>
          </w:tcPr>
          <w:p w14:paraId="4725BCDF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7E440D97" w14:textId="77777777" w:rsidTr="006A05E1">
        <w:tc>
          <w:tcPr>
            <w:tcW w:w="4248" w:type="dxa"/>
            <w:vAlign w:val="center"/>
          </w:tcPr>
          <w:p w14:paraId="54F3F334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receiver_MarketParticipant.mRID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2DC5F566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]</w:t>
            </w:r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EIC of the BSP</w:t>
            </w:r>
          </w:p>
        </w:tc>
        <w:tc>
          <w:tcPr>
            <w:tcW w:w="1418" w:type="dxa"/>
            <w:vAlign w:val="center"/>
          </w:tcPr>
          <w:p w14:paraId="1E6405ED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63913B52" w14:textId="77777777" w:rsidTr="006A05E1">
        <w:tc>
          <w:tcPr>
            <w:tcW w:w="4248" w:type="dxa"/>
            <w:vAlign w:val="center"/>
          </w:tcPr>
          <w:p w14:paraId="13CA586A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receiver_</w:t>
            </w:r>
            <w:proofErr w:type="gram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MarketParticipant.marketRole.type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54AE860A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A46 =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Balancing service provider (BSP)</w:t>
            </w:r>
          </w:p>
        </w:tc>
        <w:tc>
          <w:tcPr>
            <w:tcW w:w="1418" w:type="dxa"/>
            <w:vAlign w:val="center"/>
          </w:tcPr>
          <w:p w14:paraId="46591BED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6F94FD4D" w14:textId="77777777" w:rsidTr="006A05E1">
        <w:tc>
          <w:tcPr>
            <w:tcW w:w="4248" w:type="dxa"/>
            <w:vAlign w:val="center"/>
          </w:tcPr>
          <w:p w14:paraId="559DAC07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createdDateTime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1CDD7052" w14:textId="77777777" w:rsidR="007473FC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Date and time of document creation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in UTC (ISO 8601 format)</w:t>
            </w:r>
          </w:p>
          <w:p w14:paraId="762AC337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031D42">
              <w:rPr>
                <w:rFonts w:ascii="Courier New" w:eastAsiaTheme="majorEastAsia" w:hAnsi="Courier New" w:cs="Courier New"/>
                <w:lang w:val="en-US"/>
              </w:rPr>
              <w:t>YYYY-MM-DDTHH:</w:t>
            </w:r>
            <w:proofErr w:type="gramStart"/>
            <w:r w:rsidRPr="00031D42">
              <w:rPr>
                <w:rFonts w:ascii="Courier New" w:eastAsiaTheme="majorEastAsia" w:hAnsi="Courier New" w:cs="Courier New"/>
                <w:lang w:val="en-US"/>
              </w:rPr>
              <w:t>MM:SSZ</w:t>
            </w:r>
            <w:proofErr w:type="gramEnd"/>
          </w:p>
        </w:tc>
        <w:tc>
          <w:tcPr>
            <w:tcW w:w="1418" w:type="dxa"/>
            <w:vAlign w:val="center"/>
          </w:tcPr>
          <w:p w14:paraId="6190157B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3139A19D" w14:textId="77777777" w:rsidTr="006A05E1">
        <w:tc>
          <w:tcPr>
            <w:tcW w:w="4248" w:type="dxa"/>
            <w:vAlign w:val="center"/>
          </w:tcPr>
          <w:p w14:paraId="41C66936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F0F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activation_Time_Period.timeInterval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73BF085E" w14:textId="77777777" w:rsidR="007473FC" w:rsidRDefault="007473FC" w:rsidP="006A05E1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E259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The start and end date and time for a given interval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in UTC (ISO 8601 format)</w:t>
            </w:r>
          </w:p>
          <w:p w14:paraId="47BD138E" w14:textId="77777777" w:rsidR="007473FC" w:rsidRPr="00F47D28" w:rsidRDefault="007473FC" w:rsidP="007473FC">
            <w:pPr>
              <w:spacing w:before="60" w:after="60" w:line="288" w:lineRule="auto"/>
              <w:rPr>
                <w:rFonts w:ascii="Courier New" w:eastAsiaTheme="majorEastAsia" w:hAnsi="Courier New" w:cs="Courier New"/>
                <w:lang w:val="en-US"/>
              </w:rPr>
            </w:pPr>
            <w:r w:rsidRPr="00F47D28">
              <w:rPr>
                <w:rFonts w:ascii="Courier New" w:eastAsiaTheme="majorEastAsia" w:hAnsi="Courier New" w:cs="Courier New"/>
                <w:lang w:val="en-US"/>
              </w:rPr>
              <w:t>&lt;start&gt;</w:t>
            </w:r>
            <w:r w:rsidRPr="00031D42">
              <w:rPr>
                <w:rFonts w:ascii="Courier New" w:eastAsiaTheme="majorEastAsia" w:hAnsi="Courier New" w:cs="Courier New"/>
                <w:lang w:val="en-US"/>
              </w:rPr>
              <w:t>YYYY-MM-</w:t>
            </w:r>
            <w:proofErr w:type="gramStart"/>
            <w:r w:rsidRPr="00031D42">
              <w:rPr>
                <w:rFonts w:ascii="Courier New" w:eastAsiaTheme="majorEastAsia" w:hAnsi="Courier New" w:cs="Courier New"/>
                <w:lang w:val="en-US"/>
              </w:rPr>
              <w:t>DDTHH:MMZ</w:t>
            </w:r>
            <w:proofErr w:type="gramEnd"/>
            <w:r w:rsidRPr="00F47D28">
              <w:rPr>
                <w:rFonts w:ascii="Courier New" w:eastAsiaTheme="majorEastAsia" w:hAnsi="Courier New" w:cs="Courier New"/>
                <w:lang w:val="en-US"/>
              </w:rPr>
              <w:t>&lt;/start&gt;</w:t>
            </w:r>
          </w:p>
          <w:p w14:paraId="58FB25B7" w14:textId="77777777" w:rsidR="007473FC" w:rsidRDefault="007473FC" w:rsidP="007473FC">
            <w:pPr>
              <w:spacing w:line="276" w:lineRule="auto"/>
              <w:rPr>
                <w:rFonts w:ascii="Courier New" w:eastAsiaTheme="majorEastAsia" w:hAnsi="Courier New" w:cs="Courier New"/>
                <w:lang w:val="en-US"/>
              </w:rPr>
            </w:pPr>
            <w:r w:rsidRPr="00F47D28">
              <w:rPr>
                <w:rFonts w:ascii="Courier New" w:eastAsiaTheme="majorEastAsia" w:hAnsi="Courier New" w:cs="Courier New"/>
                <w:lang w:val="en-US"/>
              </w:rPr>
              <w:t>&lt;end&gt;</w:t>
            </w:r>
            <w:r w:rsidRPr="00031D42">
              <w:rPr>
                <w:rFonts w:ascii="Courier New" w:eastAsiaTheme="majorEastAsia" w:hAnsi="Courier New" w:cs="Courier New"/>
                <w:lang w:val="en-US"/>
              </w:rPr>
              <w:t>YYYY-MM-</w:t>
            </w:r>
            <w:proofErr w:type="gramStart"/>
            <w:r w:rsidRPr="00031D42">
              <w:rPr>
                <w:rFonts w:ascii="Courier New" w:eastAsiaTheme="majorEastAsia" w:hAnsi="Courier New" w:cs="Courier New"/>
                <w:lang w:val="en-US"/>
              </w:rPr>
              <w:t>DDTHH:MMZ</w:t>
            </w:r>
            <w:proofErr w:type="gramEnd"/>
            <w:r w:rsidRPr="00F47D28">
              <w:rPr>
                <w:rFonts w:ascii="Courier New" w:eastAsiaTheme="majorEastAsia" w:hAnsi="Courier New" w:cs="Courier New"/>
                <w:lang w:val="en-US"/>
              </w:rPr>
              <w:t>&lt;/end&gt;</w:t>
            </w:r>
          </w:p>
          <w:p w14:paraId="5906CC71" w14:textId="21F1EC18" w:rsidR="007473FC" w:rsidRPr="006C449C" w:rsidRDefault="007473FC" w:rsidP="007473FC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6C44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For A60 start and end of respective MTU</w:t>
            </w:r>
          </w:p>
          <w:p w14:paraId="74DDED82" w14:textId="77777777" w:rsidR="007473FC" w:rsidRPr="008245D5" w:rsidRDefault="007473FC" w:rsidP="006A05E1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6C44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For A61 start of activation until end of next MTU</w:t>
            </w:r>
          </w:p>
        </w:tc>
        <w:tc>
          <w:tcPr>
            <w:tcW w:w="1418" w:type="dxa"/>
            <w:vAlign w:val="center"/>
          </w:tcPr>
          <w:p w14:paraId="00ED78A2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3618AEC5" w14:textId="77777777" w:rsidTr="006A05E1">
        <w:tc>
          <w:tcPr>
            <w:tcW w:w="4248" w:type="dxa"/>
            <w:vAlign w:val="center"/>
          </w:tcPr>
          <w:p w14:paraId="0AF9D7CF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domain.mRID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2DD8E206" w14:textId="5AE931FC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411E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10Y1001C--00085O</w:t>
            </w:r>
          </w:p>
        </w:tc>
        <w:tc>
          <w:tcPr>
            <w:tcW w:w="1418" w:type="dxa"/>
            <w:vAlign w:val="center"/>
          </w:tcPr>
          <w:p w14:paraId="7463DCC0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7473FC" w:rsidRPr="008245D5" w14:paraId="7DDB39C3" w14:textId="77777777" w:rsidTr="006A05E1">
        <w:tc>
          <w:tcPr>
            <w:tcW w:w="4248" w:type="dxa"/>
            <w:vAlign w:val="center"/>
          </w:tcPr>
          <w:p w14:paraId="6BF584EB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F0F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subject_MarketParticipant.mRID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44F924E8" w14:textId="77777777" w:rsidR="007473FC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EIC of the BSP</w:t>
            </w:r>
          </w:p>
        </w:tc>
        <w:tc>
          <w:tcPr>
            <w:tcW w:w="1418" w:type="dxa"/>
            <w:vAlign w:val="center"/>
          </w:tcPr>
          <w:p w14:paraId="2509A3BC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7473FC" w:rsidRPr="008245D5" w14:paraId="57CADB8F" w14:textId="77777777" w:rsidTr="006A05E1">
        <w:tc>
          <w:tcPr>
            <w:tcW w:w="4248" w:type="dxa"/>
            <w:vAlign w:val="center"/>
          </w:tcPr>
          <w:p w14:paraId="5E43DF34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F0F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subject_</w:t>
            </w:r>
            <w:proofErr w:type="gramStart"/>
            <w:r w:rsidRPr="00CF0F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MarketParticipant.marketRole.type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6CD6C759" w14:textId="77777777" w:rsidR="007473FC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A46 =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Balancing service provider (BSP)</w:t>
            </w:r>
          </w:p>
        </w:tc>
        <w:tc>
          <w:tcPr>
            <w:tcW w:w="1418" w:type="dxa"/>
            <w:vAlign w:val="center"/>
          </w:tcPr>
          <w:p w14:paraId="06AA8C09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7473FC" w:rsidRPr="008245D5" w14:paraId="416D1AB0" w14:textId="77777777" w:rsidTr="006A05E1">
        <w:tc>
          <w:tcPr>
            <w:tcW w:w="4248" w:type="dxa"/>
            <w:vAlign w:val="center"/>
          </w:tcPr>
          <w:p w14:paraId="1C55CFD3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F0F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order_MarketDocument.mRID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23128116" w14:textId="77777777" w:rsidR="007473FC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mRID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of the bid to be activated</w:t>
            </w:r>
          </w:p>
        </w:tc>
        <w:tc>
          <w:tcPr>
            <w:tcW w:w="1418" w:type="dxa"/>
            <w:vAlign w:val="center"/>
          </w:tcPr>
          <w:p w14:paraId="17EEDBA6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7473FC" w:rsidRPr="008245D5" w14:paraId="24915021" w14:textId="77777777" w:rsidTr="006A05E1">
        <w:tc>
          <w:tcPr>
            <w:tcW w:w="4248" w:type="dxa"/>
            <w:vAlign w:val="center"/>
          </w:tcPr>
          <w:p w14:paraId="11A5B24C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F0F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order_MarketDocument.revisionNumber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1CB5D7B7" w14:textId="77777777" w:rsidR="007473FC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Revision number (version) of the accepted bid</w:t>
            </w:r>
          </w:p>
        </w:tc>
        <w:tc>
          <w:tcPr>
            <w:tcW w:w="1418" w:type="dxa"/>
            <w:vAlign w:val="center"/>
          </w:tcPr>
          <w:p w14:paraId="0721539D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7473FC" w:rsidRPr="008245D5" w14:paraId="316051E9" w14:textId="77777777" w:rsidTr="006A05E1">
        <w:tc>
          <w:tcPr>
            <w:tcW w:w="4248" w:type="dxa"/>
            <w:shd w:val="clear" w:color="auto" w:fill="FFF2CC" w:themeFill="accent4" w:themeFillTint="33"/>
          </w:tcPr>
          <w:p w14:paraId="75BBCE43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</w:t>
            </w:r>
            <w:r w:rsidRPr="008245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imeSeries</w:t>
            </w:r>
            <w:proofErr w:type="spellEnd"/>
          </w:p>
        </w:tc>
        <w:tc>
          <w:tcPr>
            <w:tcW w:w="8221" w:type="dxa"/>
            <w:gridSpan w:val="2"/>
            <w:shd w:val="clear" w:color="auto" w:fill="FFF2CC" w:themeFill="accent4" w:themeFillTint="33"/>
          </w:tcPr>
          <w:p w14:paraId="40E4DD19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14:paraId="2702CC32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</w:tr>
      <w:tr w:rsidR="007473FC" w:rsidRPr="008245D5" w14:paraId="0F80A1A0" w14:textId="77777777" w:rsidTr="006A05E1">
        <w:tc>
          <w:tcPr>
            <w:tcW w:w="4248" w:type="dxa"/>
            <w:vAlign w:val="center"/>
          </w:tcPr>
          <w:p w14:paraId="573336E1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2F5E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lastRenderedPageBreak/>
              <w:t>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62CD2A68" w14:textId="7DB67EB8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Unique identification of the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TimeSeries</w:t>
            </w:r>
            <w:proofErr w:type="spellEnd"/>
            <w:r w:rsidR="00CE70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to be activated</w:t>
            </w:r>
          </w:p>
        </w:tc>
        <w:tc>
          <w:tcPr>
            <w:tcW w:w="1418" w:type="dxa"/>
            <w:vAlign w:val="center"/>
          </w:tcPr>
          <w:p w14:paraId="73E0BB5C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03D1230C" w14:textId="77777777" w:rsidTr="006A05E1">
        <w:tc>
          <w:tcPr>
            <w:tcW w:w="4248" w:type="dxa"/>
            <w:vAlign w:val="center"/>
          </w:tcPr>
          <w:p w14:paraId="54C52B80" w14:textId="77777777" w:rsidR="007473FC" w:rsidRPr="002F5EF3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resourceProvider_MarketParticipant.mRID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2B22A611" w14:textId="77777777" w:rsidR="007473FC" w:rsidRPr="002F5EF3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]</w:t>
            </w:r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EIC of the BSP</w:t>
            </w:r>
          </w:p>
        </w:tc>
        <w:tc>
          <w:tcPr>
            <w:tcW w:w="1418" w:type="dxa"/>
            <w:vAlign w:val="center"/>
          </w:tcPr>
          <w:p w14:paraId="6B49A879" w14:textId="77777777" w:rsidR="007473FC" w:rsidRPr="002F5EF3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21FE4D1E" w14:textId="77777777" w:rsidTr="006A05E1">
        <w:tc>
          <w:tcPr>
            <w:tcW w:w="4248" w:type="dxa"/>
            <w:vAlign w:val="center"/>
          </w:tcPr>
          <w:p w14:paraId="093A24DB" w14:textId="77777777" w:rsidR="007473FC" w:rsidRPr="002F5EF3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businessType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16A4A075" w14:textId="77777777" w:rsidR="007473FC" w:rsidRPr="002F5EF3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B74 = Offer</w:t>
            </w:r>
          </w:p>
        </w:tc>
        <w:tc>
          <w:tcPr>
            <w:tcW w:w="1418" w:type="dxa"/>
            <w:vAlign w:val="center"/>
          </w:tcPr>
          <w:p w14:paraId="44AC5323" w14:textId="77777777" w:rsidR="007473FC" w:rsidRPr="002F5EF3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64F0996A" w14:textId="77777777" w:rsidTr="006A05E1">
        <w:tc>
          <w:tcPr>
            <w:tcW w:w="4248" w:type="dxa"/>
            <w:vAlign w:val="center"/>
          </w:tcPr>
          <w:p w14:paraId="33E144DA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acquiring_Domain.mRID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641B2793" w14:textId="151819C4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411E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10Y1001C--00085O</w:t>
            </w:r>
          </w:p>
        </w:tc>
        <w:tc>
          <w:tcPr>
            <w:tcW w:w="1418" w:type="dxa"/>
            <w:vAlign w:val="center"/>
          </w:tcPr>
          <w:p w14:paraId="00CA1E14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40B52F47" w14:textId="77777777" w:rsidTr="006A05E1">
        <w:tc>
          <w:tcPr>
            <w:tcW w:w="4248" w:type="dxa"/>
            <w:vAlign w:val="center"/>
          </w:tcPr>
          <w:p w14:paraId="7D3A6187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connecting_Domain.mRID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43BC8489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10Y1001A1001A39I</w:t>
            </w:r>
          </w:p>
        </w:tc>
        <w:tc>
          <w:tcPr>
            <w:tcW w:w="1418" w:type="dxa"/>
            <w:vAlign w:val="center"/>
          </w:tcPr>
          <w:p w14:paraId="3235456D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395A69A4" w14:textId="77777777" w:rsidTr="006A05E1">
        <w:tc>
          <w:tcPr>
            <w:tcW w:w="4248" w:type="dxa"/>
            <w:vAlign w:val="center"/>
          </w:tcPr>
          <w:p w14:paraId="01E397FB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measurement_Unit.name</w:t>
            </w:r>
          </w:p>
        </w:tc>
        <w:tc>
          <w:tcPr>
            <w:tcW w:w="8221" w:type="dxa"/>
            <w:gridSpan w:val="2"/>
            <w:vAlign w:val="center"/>
          </w:tcPr>
          <w:p w14:paraId="134A1BDA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MAW = megawatt</w:t>
            </w:r>
          </w:p>
        </w:tc>
        <w:tc>
          <w:tcPr>
            <w:tcW w:w="1418" w:type="dxa"/>
            <w:vAlign w:val="center"/>
          </w:tcPr>
          <w:p w14:paraId="1D1B3F5C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2CB59EC6" w14:textId="77777777" w:rsidTr="006A05E1">
        <w:tc>
          <w:tcPr>
            <w:tcW w:w="4248" w:type="dxa"/>
            <w:vAlign w:val="center"/>
          </w:tcPr>
          <w:p w14:paraId="5C937B6A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f</w:t>
            </w:r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lowDirection.direction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20F26C40" w14:textId="77777777" w:rsidR="007473FC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A01 = Up</w:t>
            </w:r>
          </w:p>
          <w:p w14:paraId="0F2F8575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A02 = Down</w:t>
            </w:r>
          </w:p>
        </w:tc>
        <w:tc>
          <w:tcPr>
            <w:tcW w:w="1418" w:type="dxa"/>
            <w:vAlign w:val="center"/>
          </w:tcPr>
          <w:p w14:paraId="2D1F8171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4F2F8DC9" w14:textId="77777777" w:rsidTr="006A05E1">
        <w:tc>
          <w:tcPr>
            <w:tcW w:w="4248" w:type="dxa"/>
            <w:vAlign w:val="center"/>
          </w:tcPr>
          <w:p w14:paraId="4E98D9C9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marketObjectStatus.status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58E7D546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A10 = Ordered</w:t>
            </w:r>
          </w:p>
        </w:tc>
        <w:tc>
          <w:tcPr>
            <w:tcW w:w="1418" w:type="dxa"/>
            <w:vAlign w:val="center"/>
          </w:tcPr>
          <w:p w14:paraId="50EDD5CA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8245D5" w14:paraId="0E10F1C4" w14:textId="77777777" w:rsidTr="006A05E1">
        <w:tc>
          <w:tcPr>
            <w:tcW w:w="4248" w:type="dxa"/>
            <w:vAlign w:val="center"/>
          </w:tcPr>
          <w:p w14:paraId="6E5F24F8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registeredResource.mRID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531A2CD6" w14:textId="77777777" w:rsidR="007473FC" w:rsidRPr="008245D5" w:rsidRDefault="007473FC" w:rsidP="006A05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</w:t>
            </w:r>
            <w:r w:rsidRPr="00536A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he unique identification of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the</w:t>
            </w:r>
            <w:r w:rsidRPr="00536A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resource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associated with the bid</w:t>
            </w:r>
          </w:p>
        </w:tc>
        <w:tc>
          <w:tcPr>
            <w:tcW w:w="1418" w:type="dxa"/>
            <w:vAlign w:val="center"/>
          </w:tcPr>
          <w:p w14:paraId="2E36F991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7473FC" w:rsidRPr="00536ABF" w14:paraId="14667F7F" w14:textId="77777777" w:rsidTr="006A05E1">
        <w:tc>
          <w:tcPr>
            <w:tcW w:w="4248" w:type="dxa"/>
            <w:vAlign w:val="center"/>
          </w:tcPr>
          <w:p w14:paraId="3B17A79F" w14:textId="77777777" w:rsidR="007473FC" w:rsidRPr="00536ABF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536ABF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auction.mRID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15865A2D" w14:textId="50329233" w:rsidR="007473FC" w:rsidRPr="00536ABF" w:rsidRDefault="003C28DD" w:rsidP="006A05E1">
            <w:pPr>
              <w:spacing w:before="60" w:after="60" w:line="288" w:lineRule="auto"/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Not used</w:t>
            </w:r>
          </w:p>
        </w:tc>
        <w:tc>
          <w:tcPr>
            <w:tcW w:w="1418" w:type="dxa"/>
            <w:vAlign w:val="center"/>
          </w:tcPr>
          <w:p w14:paraId="5E3E3AE6" w14:textId="77777777" w:rsidR="007473FC" w:rsidRPr="00536ABF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536ABF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7473FC" w:rsidRPr="008245D5" w14:paraId="46A49287" w14:textId="77777777" w:rsidTr="006A05E1">
        <w:tc>
          <w:tcPr>
            <w:tcW w:w="4248" w:type="dxa"/>
            <w:shd w:val="clear" w:color="auto" w:fill="FFF2CC" w:themeFill="accent4" w:themeFillTint="33"/>
          </w:tcPr>
          <w:p w14:paraId="3B35DADE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 w:eastAsia="et-EE"/>
                <w14:ligatures w14:val="none"/>
              </w:rPr>
              <w:t>Series</w:t>
            </w:r>
            <w:r w:rsidRPr="00D936A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 w:eastAsia="et-EE"/>
                <w14:ligatures w14:val="none"/>
              </w:rPr>
              <w:t>Period</w:t>
            </w:r>
            <w:proofErr w:type="spellEnd"/>
          </w:p>
        </w:tc>
        <w:tc>
          <w:tcPr>
            <w:tcW w:w="8221" w:type="dxa"/>
            <w:gridSpan w:val="2"/>
            <w:shd w:val="clear" w:color="auto" w:fill="FFF2CC" w:themeFill="accent4" w:themeFillTint="33"/>
          </w:tcPr>
          <w:p w14:paraId="1C1A452D" w14:textId="77777777" w:rsidR="007473FC" w:rsidRPr="008245D5" w:rsidRDefault="007473FC" w:rsidP="006A05E1">
            <w:pPr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14:paraId="36DC909C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</w:tr>
      <w:tr w:rsidR="007473FC" w:rsidRPr="00D936A0" w14:paraId="1F7E1D22" w14:textId="77777777" w:rsidTr="006A05E1">
        <w:tc>
          <w:tcPr>
            <w:tcW w:w="4248" w:type="dxa"/>
            <w:vAlign w:val="center"/>
          </w:tcPr>
          <w:p w14:paraId="3296276D" w14:textId="77777777" w:rsidR="007473FC" w:rsidRPr="00D936A0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timeInterval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45734708" w14:textId="207FAF76" w:rsidR="007473FC" w:rsidRPr="00D936A0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The activation </w:t>
            </w:r>
            <w:proofErr w:type="gramStart"/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period</w:t>
            </w:r>
            <w:proofErr w:type="gramEnd"/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. Shall be the same value as in </w:t>
            </w:r>
            <w:proofErr w:type="spellStart"/>
            <w:r w:rsidR="008C76C7" w:rsidRPr="008C76C7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activation_Time_Period.timeInterval</w:t>
            </w:r>
            <w:proofErr w:type="spellEnd"/>
          </w:p>
        </w:tc>
        <w:tc>
          <w:tcPr>
            <w:tcW w:w="1418" w:type="dxa"/>
            <w:vAlign w:val="center"/>
          </w:tcPr>
          <w:p w14:paraId="7278CDDA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643CE5" w:rsidRPr="00D936A0" w14:paraId="69B4E43F" w14:textId="77777777" w:rsidTr="008C7466">
        <w:tc>
          <w:tcPr>
            <w:tcW w:w="4248" w:type="dxa"/>
            <w:vAlign w:val="center"/>
          </w:tcPr>
          <w:p w14:paraId="44305B6C" w14:textId="77777777" w:rsidR="00643CE5" w:rsidRPr="00D936A0" w:rsidRDefault="00643CE5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resolution</w:t>
            </w:r>
          </w:p>
        </w:tc>
        <w:tc>
          <w:tcPr>
            <w:tcW w:w="4110" w:type="dxa"/>
            <w:vAlign w:val="center"/>
          </w:tcPr>
          <w:p w14:paraId="781272FB" w14:textId="06B054CE" w:rsidR="00643CE5" w:rsidRPr="00D936A0" w:rsidRDefault="00643CE5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For scheduled activation: PT15M</w:t>
            </w:r>
          </w:p>
        </w:tc>
        <w:tc>
          <w:tcPr>
            <w:tcW w:w="4111" w:type="dxa"/>
            <w:vAlign w:val="center"/>
          </w:tcPr>
          <w:p w14:paraId="64C811B4" w14:textId="197A0B86" w:rsidR="00643CE5" w:rsidRPr="00D936A0" w:rsidRDefault="00643CE5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For direct activation: </w:t>
            </w:r>
            <w:r w:rsidR="008879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V</w:t>
            </w:r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alue from PT15M up to PT</w:t>
            </w:r>
            <w:r w:rsidR="008879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30</w:t>
            </w:r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(</w:t>
            </w:r>
            <w:r w:rsidRPr="00031D42">
              <w:rPr>
                <w:rFonts w:eastAsia="Times New Roman"/>
                <w:szCs w:val="18"/>
                <w:lang w:val="en-US"/>
              </w:rPr>
              <w:t>Activation end time - Activation start time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)</w:t>
            </w:r>
          </w:p>
        </w:tc>
        <w:tc>
          <w:tcPr>
            <w:tcW w:w="1418" w:type="dxa"/>
            <w:vAlign w:val="center"/>
          </w:tcPr>
          <w:p w14:paraId="6A5C1595" w14:textId="77777777" w:rsidR="00643CE5" w:rsidRPr="008245D5" w:rsidRDefault="00643CE5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9D2048" w14:paraId="21A5FBF7" w14:textId="77777777" w:rsidTr="006A05E1">
        <w:tc>
          <w:tcPr>
            <w:tcW w:w="4248" w:type="dxa"/>
            <w:shd w:val="clear" w:color="auto" w:fill="FFF2CC" w:themeFill="accent4" w:themeFillTint="33"/>
          </w:tcPr>
          <w:p w14:paraId="5BA52D09" w14:textId="77777777" w:rsidR="007473FC" w:rsidRPr="009D2048" w:rsidRDefault="007473FC" w:rsidP="006A05E1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Point</w:t>
            </w:r>
          </w:p>
        </w:tc>
        <w:tc>
          <w:tcPr>
            <w:tcW w:w="8221" w:type="dxa"/>
            <w:gridSpan w:val="2"/>
            <w:shd w:val="clear" w:color="auto" w:fill="FFF2CC" w:themeFill="accent4" w:themeFillTint="33"/>
          </w:tcPr>
          <w:p w14:paraId="6ABD9E8A" w14:textId="77777777" w:rsidR="007473FC" w:rsidRPr="009D2048" w:rsidRDefault="007473FC" w:rsidP="006A05E1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14:paraId="07780009" w14:textId="77777777" w:rsidR="007473FC" w:rsidRPr="009D2048" w:rsidRDefault="007473FC" w:rsidP="006A05E1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</w:tr>
      <w:tr w:rsidR="007473FC" w:rsidRPr="009D2048" w14:paraId="7AABFCD8" w14:textId="77777777" w:rsidTr="006A05E1">
        <w:tc>
          <w:tcPr>
            <w:tcW w:w="4248" w:type="dxa"/>
            <w:vAlign w:val="center"/>
          </w:tcPr>
          <w:p w14:paraId="77BFEA06" w14:textId="77777777" w:rsidR="007473FC" w:rsidRPr="009D2048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position</w:t>
            </w:r>
          </w:p>
        </w:tc>
        <w:tc>
          <w:tcPr>
            <w:tcW w:w="8221" w:type="dxa"/>
            <w:gridSpan w:val="2"/>
            <w:vAlign w:val="center"/>
          </w:tcPr>
          <w:p w14:paraId="1881EA55" w14:textId="77777777" w:rsidR="007473FC" w:rsidRPr="009D2048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Position within the time interval. As there shall always be exactly one point within the Period, </w:t>
            </w:r>
            <w:r w:rsidRPr="00A37E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value shall always be 1</w:t>
            </w: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.</w:t>
            </w:r>
          </w:p>
        </w:tc>
        <w:tc>
          <w:tcPr>
            <w:tcW w:w="1418" w:type="dxa"/>
            <w:vAlign w:val="center"/>
          </w:tcPr>
          <w:p w14:paraId="4B0785FC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7473FC" w:rsidRPr="009D2048" w14:paraId="27048AA1" w14:textId="77777777" w:rsidTr="006A05E1">
        <w:tc>
          <w:tcPr>
            <w:tcW w:w="4248" w:type="dxa"/>
            <w:vAlign w:val="center"/>
          </w:tcPr>
          <w:p w14:paraId="330FE4AE" w14:textId="77777777" w:rsidR="007473FC" w:rsidRPr="009D2048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quantity.quantity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03C4A495" w14:textId="77777777" w:rsidR="007473FC" w:rsidRPr="009D2048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Quantity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of activation</w:t>
            </w: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. Precision is 1 MW.</w:t>
            </w:r>
          </w:p>
        </w:tc>
        <w:tc>
          <w:tcPr>
            <w:tcW w:w="1418" w:type="dxa"/>
            <w:vAlign w:val="center"/>
          </w:tcPr>
          <w:p w14:paraId="29EA928A" w14:textId="77777777" w:rsidR="007473FC" w:rsidRPr="008245D5" w:rsidRDefault="007473FC" w:rsidP="006A05E1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</w:tbl>
    <w:p w14:paraId="4D5D3C82" w14:textId="7C2FD8F7" w:rsidR="00C3050B" w:rsidRDefault="00C3050B" w:rsidP="00924C03"/>
    <w:p w14:paraId="52A370C5" w14:textId="77777777" w:rsidR="00C3050B" w:rsidRDefault="00C3050B">
      <w:r>
        <w:br w:type="page"/>
      </w:r>
    </w:p>
    <w:p w14:paraId="1D31023E" w14:textId="1A3E929B" w:rsidR="00924C03" w:rsidRDefault="00C3050B" w:rsidP="00C3050B">
      <w:pPr>
        <w:pStyle w:val="Heading2"/>
        <w:spacing w:after="240"/>
      </w:pPr>
      <w:bookmarkStart w:id="8" w:name="_Toc152833961"/>
      <w:r>
        <w:lastRenderedPageBreak/>
        <w:t xml:space="preserve">Lisa 3. </w:t>
      </w:r>
      <w:proofErr w:type="spellStart"/>
      <w:r w:rsidRPr="00C3050B">
        <w:t>Activation_MarketDocument</w:t>
      </w:r>
      <w:proofErr w:type="spellEnd"/>
      <w:r w:rsidRPr="00C3050B">
        <w:t xml:space="preserve"> skeem. Pakkumuste käivitami</w:t>
      </w:r>
      <w:r>
        <w:t>se kinnitamine</w:t>
      </w:r>
      <w:bookmarkEnd w:id="8"/>
    </w:p>
    <w:p w14:paraId="3B890829" w14:textId="77777777" w:rsidR="00C3050B" w:rsidRPr="007473FC" w:rsidRDefault="00C3050B" w:rsidP="00C3050B">
      <w:r w:rsidRPr="002038A9">
        <w:t>urn:iec62325.351:tc57wg16:451-7:activationdocument:6:3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110"/>
        <w:gridCol w:w="4111"/>
        <w:gridCol w:w="1418"/>
      </w:tblGrid>
      <w:tr w:rsidR="00C3050B" w:rsidRPr="0090592D" w14:paraId="17CB8DEC" w14:textId="77777777" w:rsidTr="00095507">
        <w:trPr>
          <w:trHeight w:val="559"/>
        </w:trPr>
        <w:tc>
          <w:tcPr>
            <w:tcW w:w="4248" w:type="dxa"/>
            <w:shd w:val="clear" w:color="auto" w:fill="FFF2CC" w:themeFill="accent4" w:themeFillTint="33"/>
          </w:tcPr>
          <w:p w14:paraId="62F15282" w14:textId="77777777" w:rsidR="00C3050B" w:rsidRPr="0090592D" w:rsidRDefault="00C3050B" w:rsidP="00095507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Activation</w:t>
            </w:r>
            <w:r w:rsidRPr="004F138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_MarketDocument</w:t>
            </w:r>
            <w:proofErr w:type="spellEnd"/>
          </w:p>
        </w:tc>
        <w:tc>
          <w:tcPr>
            <w:tcW w:w="4110" w:type="dxa"/>
            <w:tcBorders>
              <w:right w:val="single" w:sz="4" w:space="0" w:color="808080" w:themeColor="background1" w:themeShade="80"/>
            </w:tcBorders>
            <w:shd w:val="clear" w:color="auto" w:fill="FFF2CC" w:themeFill="accent4" w:themeFillTint="33"/>
          </w:tcPr>
          <w:p w14:paraId="5EF71EB0" w14:textId="365F8C36" w:rsidR="00C3050B" w:rsidRPr="00C20A11" w:rsidRDefault="00C3050B" w:rsidP="00095507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mFRR SA</w:t>
            </w:r>
          </w:p>
        </w:tc>
        <w:tc>
          <w:tcPr>
            <w:tcW w:w="4111" w:type="dxa"/>
            <w:tcBorders>
              <w:right w:val="single" w:sz="4" w:space="0" w:color="808080" w:themeColor="background1" w:themeShade="80"/>
            </w:tcBorders>
            <w:shd w:val="clear" w:color="auto" w:fill="FFF2CC" w:themeFill="accent4" w:themeFillTint="33"/>
          </w:tcPr>
          <w:p w14:paraId="4961417E" w14:textId="0A92C85D" w:rsidR="00C3050B" w:rsidRPr="00C20A11" w:rsidRDefault="00C3050B" w:rsidP="00095507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mFRR DA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331A6CC5" w14:textId="77777777" w:rsidR="00C3050B" w:rsidRPr="0090592D" w:rsidRDefault="00C3050B" w:rsidP="00095507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</w:pPr>
            <w:r w:rsidRPr="0090592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 w:eastAsia="et-EE"/>
                <w14:ligatures w14:val="none"/>
              </w:rPr>
              <w:t>XSD requirements</w:t>
            </w:r>
          </w:p>
        </w:tc>
      </w:tr>
      <w:tr w:rsidR="00C3050B" w:rsidRPr="008245D5" w14:paraId="3100780F" w14:textId="77777777" w:rsidTr="00095507">
        <w:tc>
          <w:tcPr>
            <w:tcW w:w="4248" w:type="dxa"/>
            <w:vAlign w:val="center"/>
          </w:tcPr>
          <w:p w14:paraId="77104DBB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4782E536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Unique identification of the Document</w:t>
            </w:r>
          </w:p>
        </w:tc>
        <w:tc>
          <w:tcPr>
            <w:tcW w:w="1418" w:type="dxa"/>
            <w:vAlign w:val="center"/>
          </w:tcPr>
          <w:p w14:paraId="03A02036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3050B" w:rsidRPr="008245D5" w14:paraId="7679AFDE" w14:textId="77777777" w:rsidTr="00095507">
        <w:tc>
          <w:tcPr>
            <w:tcW w:w="4248" w:type="dxa"/>
            <w:vAlign w:val="center"/>
          </w:tcPr>
          <w:p w14:paraId="7A0A9304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revisionNumber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02B6E9CE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Document version.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Initial transmission should normally equal "1"</w:t>
            </w:r>
          </w:p>
        </w:tc>
        <w:tc>
          <w:tcPr>
            <w:tcW w:w="1418" w:type="dxa"/>
            <w:vAlign w:val="center"/>
          </w:tcPr>
          <w:p w14:paraId="3E34464C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3050B" w:rsidRPr="008245D5" w14:paraId="391A5D9B" w14:textId="77777777" w:rsidTr="00095507">
        <w:tc>
          <w:tcPr>
            <w:tcW w:w="4248" w:type="dxa"/>
            <w:vAlign w:val="center"/>
          </w:tcPr>
          <w:p w14:paraId="355CDBD3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type</w:t>
            </w:r>
          </w:p>
        </w:tc>
        <w:tc>
          <w:tcPr>
            <w:tcW w:w="8221" w:type="dxa"/>
            <w:gridSpan w:val="2"/>
            <w:vAlign w:val="center"/>
          </w:tcPr>
          <w:p w14:paraId="4669F103" w14:textId="2769167A" w:rsidR="00C3050B" w:rsidRPr="008245D5" w:rsidRDefault="00C3050B" w:rsidP="0009550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A41 = </w:t>
            </w:r>
            <w:r w:rsidRPr="00C305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Activation response</w:t>
            </w:r>
          </w:p>
        </w:tc>
        <w:tc>
          <w:tcPr>
            <w:tcW w:w="1418" w:type="dxa"/>
            <w:vAlign w:val="center"/>
          </w:tcPr>
          <w:p w14:paraId="694FE53E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3050B" w:rsidRPr="008245D5" w14:paraId="4F941632" w14:textId="77777777" w:rsidTr="00095507">
        <w:tc>
          <w:tcPr>
            <w:tcW w:w="4248" w:type="dxa"/>
            <w:vAlign w:val="center"/>
          </w:tcPr>
          <w:p w14:paraId="4385D43B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process.processType</w:t>
            </w:r>
            <w:proofErr w:type="spellEnd"/>
            <w:proofErr w:type="gramEnd"/>
          </w:p>
        </w:tc>
        <w:tc>
          <w:tcPr>
            <w:tcW w:w="4110" w:type="dxa"/>
            <w:vAlign w:val="center"/>
          </w:tcPr>
          <w:p w14:paraId="002BBBDF" w14:textId="77777777" w:rsidR="00C3050B" w:rsidRPr="008245D5" w:rsidRDefault="00C3050B" w:rsidP="0009550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A60 = mFRR with scheduled activation</w:t>
            </w:r>
          </w:p>
        </w:tc>
        <w:tc>
          <w:tcPr>
            <w:tcW w:w="4111" w:type="dxa"/>
            <w:vAlign w:val="center"/>
          </w:tcPr>
          <w:p w14:paraId="28D304B9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A61 = mFRR with direct activation</w:t>
            </w:r>
            <w:r w:rsidRPr="008245D5" w:rsidDel="00AE61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4268F537" w14:textId="77777777" w:rsidR="00C3050B" w:rsidRPr="008245D5" w:rsidRDefault="00C3050B" w:rsidP="00095507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CE70E0" w:rsidRPr="008245D5" w14:paraId="79815DF7" w14:textId="77777777" w:rsidTr="00095507">
        <w:tc>
          <w:tcPr>
            <w:tcW w:w="4248" w:type="dxa"/>
            <w:vAlign w:val="center"/>
          </w:tcPr>
          <w:p w14:paraId="7F24667C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sender_MarketParticipant.mRID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327C9996" w14:textId="04DD628F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]</w:t>
            </w:r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EIC of the BSP</w:t>
            </w:r>
          </w:p>
        </w:tc>
        <w:tc>
          <w:tcPr>
            <w:tcW w:w="1418" w:type="dxa"/>
            <w:vAlign w:val="center"/>
          </w:tcPr>
          <w:p w14:paraId="711CD0C1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2F1C958D" w14:textId="77777777" w:rsidTr="00095507">
        <w:tc>
          <w:tcPr>
            <w:tcW w:w="4248" w:type="dxa"/>
            <w:vAlign w:val="center"/>
          </w:tcPr>
          <w:p w14:paraId="72FED59F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sender_</w:t>
            </w:r>
            <w:proofErr w:type="gram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MarketParticipant.marketRole.type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35562F92" w14:textId="3C1ABEFC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A46 =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Balancing service provider (BSP)</w:t>
            </w:r>
          </w:p>
        </w:tc>
        <w:tc>
          <w:tcPr>
            <w:tcW w:w="1418" w:type="dxa"/>
            <w:vAlign w:val="center"/>
          </w:tcPr>
          <w:p w14:paraId="466BC2CA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6F2A1C26" w14:textId="77777777" w:rsidTr="00095507">
        <w:tc>
          <w:tcPr>
            <w:tcW w:w="4248" w:type="dxa"/>
            <w:vAlign w:val="center"/>
          </w:tcPr>
          <w:p w14:paraId="76A217B6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receiver_MarketParticipant.mRID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4374AAFC" w14:textId="10224B13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10X1001A1001A39W</w:t>
            </w:r>
          </w:p>
        </w:tc>
        <w:tc>
          <w:tcPr>
            <w:tcW w:w="1418" w:type="dxa"/>
            <w:vAlign w:val="center"/>
          </w:tcPr>
          <w:p w14:paraId="6DD067C7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273747A0" w14:textId="77777777" w:rsidTr="00095507">
        <w:tc>
          <w:tcPr>
            <w:tcW w:w="4248" w:type="dxa"/>
            <w:vAlign w:val="center"/>
          </w:tcPr>
          <w:p w14:paraId="3D86DC82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receiver_</w:t>
            </w:r>
            <w:proofErr w:type="gram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MarketParticipant.marketRole.type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79C6470F" w14:textId="0EA6CAC8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A04 = System Operator</w:t>
            </w:r>
          </w:p>
        </w:tc>
        <w:tc>
          <w:tcPr>
            <w:tcW w:w="1418" w:type="dxa"/>
            <w:vAlign w:val="center"/>
          </w:tcPr>
          <w:p w14:paraId="46A0F080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4C7A5DED" w14:textId="77777777" w:rsidTr="00095507">
        <w:tc>
          <w:tcPr>
            <w:tcW w:w="4248" w:type="dxa"/>
            <w:vAlign w:val="center"/>
          </w:tcPr>
          <w:p w14:paraId="0EC398E6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createdDateTime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00CD65E2" w14:textId="77777777" w:rsidR="00CE70E0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Date and time of document creation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in UTC (ISO 8601 format)</w:t>
            </w:r>
          </w:p>
          <w:p w14:paraId="62CA36A9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031D42">
              <w:rPr>
                <w:rFonts w:ascii="Courier New" w:eastAsiaTheme="majorEastAsia" w:hAnsi="Courier New" w:cs="Courier New"/>
                <w:lang w:val="en-US"/>
              </w:rPr>
              <w:t>YYYY-MM-DDTHH:</w:t>
            </w:r>
            <w:proofErr w:type="gramStart"/>
            <w:r w:rsidRPr="00031D42">
              <w:rPr>
                <w:rFonts w:ascii="Courier New" w:eastAsiaTheme="majorEastAsia" w:hAnsi="Courier New" w:cs="Courier New"/>
                <w:lang w:val="en-US"/>
              </w:rPr>
              <w:t>MM:SSZ</w:t>
            </w:r>
            <w:proofErr w:type="gramEnd"/>
          </w:p>
        </w:tc>
        <w:tc>
          <w:tcPr>
            <w:tcW w:w="1418" w:type="dxa"/>
            <w:vAlign w:val="center"/>
          </w:tcPr>
          <w:p w14:paraId="029FEE01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665F1F11" w14:textId="77777777" w:rsidTr="00095507">
        <w:tc>
          <w:tcPr>
            <w:tcW w:w="4248" w:type="dxa"/>
            <w:vAlign w:val="center"/>
          </w:tcPr>
          <w:p w14:paraId="0D722478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CF0F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activation_Time_Period.timeInterval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6EEDD221" w14:textId="142E6B2F" w:rsidR="00CE70E0" w:rsidRDefault="00CE70E0" w:rsidP="00CE70E0">
            <w:pPr>
              <w:spacing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E259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The start and end date and time for a given interval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in UTC (ISO 8601 format) from Activation Document</w:t>
            </w:r>
          </w:p>
          <w:p w14:paraId="34A32138" w14:textId="77777777" w:rsidR="00CE70E0" w:rsidRPr="00F47D28" w:rsidRDefault="00CE70E0" w:rsidP="00CE70E0">
            <w:pPr>
              <w:spacing w:before="60" w:after="60" w:line="288" w:lineRule="auto"/>
              <w:rPr>
                <w:rFonts w:ascii="Courier New" w:eastAsiaTheme="majorEastAsia" w:hAnsi="Courier New" w:cs="Courier New"/>
                <w:lang w:val="en-US"/>
              </w:rPr>
            </w:pPr>
            <w:r w:rsidRPr="00F47D28">
              <w:rPr>
                <w:rFonts w:ascii="Courier New" w:eastAsiaTheme="majorEastAsia" w:hAnsi="Courier New" w:cs="Courier New"/>
                <w:lang w:val="en-US"/>
              </w:rPr>
              <w:t>&lt;start&gt;</w:t>
            </w:r>
            <w:r w:rsidRPr="00031D42">
              <w:rPr>
                <w:rFonts w:ascii="Courier New" w:eastAsiaTheme="majorEastAsia" w:hAnsi="Courier New" w:cs="Courier New"/>
                <w:lang w:val="en-US"/>
              </w:rPr>
              <w:t>YYYY-MM-</w:t>
            </w:r>
            <w:proofErr w:type="gramStart"/>
            <w:r w:rsidRPr="00031D42">
              <w:rPr>
                <w:rFonts w:ascii="Courier New" w:eastAsiaTheme="majorEastAsia" w:hAnsi="Courier New" w:cs="Courier New"/>
                <w:lang w:val="en-US"/>
              </w:rPr>
              <w:t>DDTHH:MMZ</w:t>
            </w:r>
            <w:proofErr w:type="gramEnd"/>
            <w:r w:rsidRPr="00F47D28">
              <w:rPr>
                <w:rFonts w:ascii="Courier New" w:eastAsiaTheme="majorEastAsia" w:hAnsi="Courier New" w:cs="Courier New"/>
                <w:lang w:val="en-US"/>
              </w:rPr>
              <w:t>&lt;/start&gt;</w:t>
            </w:r>
          </w:p>
          <w:p w14:paraId="17BC519B" w14:textId="5DEFBADA" w:rsidR="00CE70E0" w:rsidRPr="00C3050B" w:rsidRDefault="00CE70E0" w:rsidP="00CE70E0">
            <w:pPr>
              <w:spacing w:line="276" w:lineRule="auto"/>
              <w:rPr>
                <w:rFonts w:ascii="Courier New" w:eastAsiaTheme="majorEastAsia" w:hAnsi="Courier New" w:cs="Courier New"/>
                <w:lang w:val="en-US"/>
              </w:rPr>
            </w:pPr>
            <w:r w:rsidRPr="00F47D28">
              <w:rPr>
                <w:rFonts w:ascii="Courier New" w:eastAsiaTheme="majorEastAsia" w:hAnsi="Courier New" w:cs="Courier New"/>
                <w:lang w:val="en-US"/>
              </w:rPr>
              <w:t>&lt;end&gt;</w:t>
            </w:r>
            <w:r w:rsidRPr="00031D42">
              <w:rPr>
                <w:rFonts w:ascii="Courier New" w:eastAsiaTheme="majorEastAsia" w:hAnsi="Courier New" w:cs="Courier New"/>
                <w:lang w:val="en-US"/>
              </w:rPr>
              <w:t>YYYY-MM-</w:t>
            </w:r>
            <w:proofErr w:type="gramStart"/>
            <w:r w:rsidRPr="00031D42">
              <w:rPr>
                <w:rFonts w:ascii="Courier New" w:eastAsiaTheme="majorEastAsia" w:hAnsi="Courier New" w:cs="Courier New"/>
                <w:lang w:val="en-US"/>
              </w:rPr>
              <w:t>DDTHH:MMZ</w:t>
            </w:r>
            <w:proofErr w:type="gramEnd"/>
            <w:r w:rsidRPr="00F47D28">
              <w:rPr>
                <w:rFonts w:ascii="Courier New" w:eastAsiaTheme="majorEastAsia" w:hAnsi="Courier New" w:cs="Courier New"/>
                <w:lang w:val="en-US"/>
              </w:rPr>
              <w:t>&lt;/end&gt;</w:t>
            </w:r>
          </w:p>
        </w:tc>
        <w:tc>
          <w:tcPr>
            <w:tcW w:w="1418" w:type="dxa"/>
            <w:vAlign w:val="center"/>
          </w:tcPr>
          <w:p w14:paraId="2E935CE2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5B3FEE8A" w14:textId="77777777" w:rsidTr="00095507">
        <w:tc>
          <w:tcPr>
            <w:tcW w:w="4248" w:type="dxa"/>
            <w:vAlign w:val="center"/>
          </w:tcPr>
          <w:p w14:paraId="6A37CEA0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domain.mRID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79FECF33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411E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10Y1001C--00085O</w:t>
            </w:r>
          </w:p>
        </w:tc>
        <w:tc>
          <w:tcPr>
            <w:tcW w:w="1418" w:type="dxa"/>
            <w:vAlign w:val="center"/>
          </w:tcPr>
          <w:p w14:paraId="3F5FDA21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CE70E0" w:rsidRPr="008245D5" w14:paraId="6F318131" w14:textId="77777777" w:rsidTr="00095507">
        <w:tc>
          <w:tcPr>
            <w:tcW w:w="4248" w:type="dxa"/>
            <w:shd w:val="clear" w:color="auto" w:fill="FFF2CC" w:themeFill="accent4" w:themeFillTint="33"/>
          </w:tcPr>
          <w:p w14:paraId="47D162C4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</w:t>
            </w:r>
            <w:r w:rsidRPr="008245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imeSeries</w:t>
            </w:r>
            <w:proofErr w:type="spellEnd"/>
          </w:p>
        </w:tc>
        <w:tc>
          <w:tcPr>
            <w:tcW w:w="8221" w:type="dxa"/>
            <w:gridSpan w:val="2"/>
            <w:shd w:val="clear" w:color="auto" w:fill="FFF2CC" w:themeFill="accent4" w:themeFillTint="33"/>
          </w:tcPr>
          <w:p w14:paraId="46C6E673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14:paraId="57839D2C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</w:tr>
      <w:tr w:rsidR="00CE70E0" w:rsidRPr="008245D5" w14:paraId="7DB26636" w14:textId="77777777" w:rsidTr="00095507">
        <w:tc>
          <w:tcPr>
            <w:tcW w:w="4248" w:type="dxa"/>
            <w:vAlign w:val="center"/>
          </w:tcPr>
          <w:p w14:paraId="59361755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2F5E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0B29EC54" w14:textId="095CF385" w:rsidR="00CE70E0" w:rsidRPr="008245D5" w:rsidRDefault="00780119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Unique identification of the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TimeSeries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to be activated</w:t>
            </w:r>
          </w:p>
        </w:tc>
        <w:tc>
          <w:tcPr>
            <w:tcW w:w="1418" w:type="dxa"/>
            <w:vAlign w:val="center"/>
          </w:tcPr>
          <w:p w14:paraId="625BFAD3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6E131817" w14:textId="77777777" w:rsidTr="00095507">
        <w:tc>
          <w:tcPr>
            <w:tcW w:w="4248" w:type="dxa"/>
            <w:vAlign w:val="center"/>
          </w:tcPr>
          <w:p w14:paraId="40082598" w14:textId="77777777" w:rsidR="00CE70E0" w:rsidRPr="002F5EF3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resourceProvider_MarketParticipant.mRID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13971B5A" w14:textId="77777777" w:rsidR="00CE70E0" w:rsidRPr="002F5EF3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]</w:t>
            </w:r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EIC of the BSP</w:t>
            </w:r>
          </w:p>
        </w:tc>
        <w:tc>
          <w:tcPr>
            <w:tcW w:w="1418" w:type="dxa"/>
            <w:vAlign w:val="center"/>
          </w:tcPr>
          <w:p w14:paraId="27010B16" w14:textId="77777777" w:rsidR="00CE70E0" w:rsidRPr="002F5EF3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481AEEBC" w14:textId="77777777" w:rsidTr="00095507">
        <w:tc>
          <w:tcPr>
            <w:tcW w:w="4248" w:type="dxa"/>
            <w:vAlign w:val="center"/>
          </w:tcPr>
          <w:p w14:paraId="6D902709" w14:textId="77777777" w:rsidR="00CE70E0" w:rsidRPr="002F5EF3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businessType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4E3667B3" w14:textId="77777777" w:rsidR="00CE70E0" w:rsidRPr="002F5EF3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B74 = Offer</w:t>
            </w:r>
          </w:p>
        </w:tc>
        <w:tc>
          <w:tcPr>
            <w:tcW w:w="1418" w:type="dxa"/>
            <w:vAlign w:val="center"/>
          </w:tcPr>
          <w:p w14:paraId="1835195E" w14:textId="77777777" w:rsidR="00CE70E0" w:rsidRPr="002F5EF3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02EB4FA9" w14:textId="77777777" w:rsidTr="00095507">
        <w:tc>
          <w:tcPr>
            <w:tcW w:w="4248" w:type="dxa"/>
            <w:vAlign w:val="center"/>
          </w:tcPr>
          <w:p w14:paraId="4C4575FE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acquiring_Domain.mRID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1FCC66FE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411E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10Y1001C--00085O</w:t>
            </w:r>
          </w:p>
        </w:tc>
        <w:tc>
          <w:tcPr>
            <w:tcW w:w="1418" w:type="dxa"/>
            <w:vAlign w:val="center"/>
          </w:tcPr>
          <w:p w14:paraId="7F97F051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3877DE49" w14:textId="77777777" w:rsidTr="00095507">
        <w:tc>
          <w:tcPr>
            <w:tcW w:w="4248" w:type="dxa"/>
            <w:vAlign w:val="center"/>
          </w:tcPr>
          <w:p w14:paraId="185BC02B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connecting_Domain.mRID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12E7E6D3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[</w:t>
            </w:r>
            <w:proofErr w:type="spellStart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codingScheme</w:t>
            </w:r>
            <w:proofErr w:type="spellEnd"/>
            <w:r w:rsidRPr="00802A2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="A01"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] </w:t>
            </w: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10Y1001A1001A39I</w:t>
            </w:r>
          </w:p>
        </w:tc>
        <w:tc>
          <w:tcPr>
            <w:tcW w:w="1418" w:type="dxa"/>
            <w:vAlign w:val="center"/>
          </w:tcPr>
          <w:p w14:paraId="658EF5C8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42193784" w14:textId="77777777" w:rsidTr="00095507">
        <w:tc>
          <w:tcPr>
            <w:tcW w:w="4248" w:type="dxa"/>
            <w:vAlign w:val="center"/>
          </w:tcPr>
          <w:p w14:paraId="69976E2F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lastRenderedPageBreak/>
              <w:t>measurement_Unit.name</w:t>
            </w:r>
          </w:p>
        </w:tc>
        <w:tc>
          <w:tcPr>
            <w:tcW w:w="8221" w:type="dxa"/>
            <w:gridSpan w:val="2"/>
            <w:vAlign w:val="center"/>
          </w:tcPr>
          <w:p w14:paraId="716AEED7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MAW = megawatt</w:t>
            </w:r>
          </w:p>
        </w:tc>
        <w:tc>
          <w:tcPr>
            <w:tcW w:w="1418" w:type="dxa"/>
            <w:vAlign w:val="center"/>
          </w:tcPr>
          <w:p w14:paraId="2E59B248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0E8C0626" w14:textId="77777777" w:rsidTr="00095507">
        <w:tc>
          <w:tcPr>
            <w:tcW w:w="4248" w:type="dxa"/>
            <w:vAlign w:val="center"/>
          </w:tcPr>
          <w:p w14:paraId="5C73A81B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f</w:t>
            </w:r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lowDirection.direction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5C04F5E3" w14:textId="77777777" w:rsidR="00CE70E0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A01 = Up</w:t>
            </w:r>
          </w:p>
          <w:p w14:paraId="4559FCC0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A02 = Down</w:t>
            </w:r>
          </w:p>
        </w:tc>
        <w:tc>
          <w:tcPr>
            <w:tcW w:w="1418" w:type="dxa"/>
            <w:vAlign w:val="center"/>
          </w:tcPr>
          <w:p w14:paraId="2842322F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156A33A4" w14:textId="77777777" w:rsidTr="00095507">
        <w:tc>
          <w:tcPr>
            <w:tcW w:w="4248" w:type="dxa"/>
            <w:vAlign w:val="center"/>
          </w:tcPr>
          <w:p w14:paraId="2CD4A7D0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marketObjectStatus.status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7E94ED82" w14:textId="73BD9666" w:rsidR="00CE70E0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A07 = Activated</w:t>
            </w:r>
            <w:r w:rsidR="00D673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(if fully activated according to TSOs activation order)</w:t>
            </w:r>
          </w:p>
          <w:p w14:paraId="75369F64" w14:textId="20F9C986" w:rsidR="00D67357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A11 = Unavailable</w:t>
            </w:r>
            <w:r w:rsidR="00D673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(if no activation is performed)</w:t>
            </w:r>
          </w:p>
        </w:tc>
        <w:tc>
          <w:tcPr>
            <w:tcW w:w="1418" w:type="dxa"/>
            <w:vAlign w:val="center"/>
          </w:tcPr>
          <w:p w14:paraId="4B8DAE72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8245D5" w14:paraId="2A3B669D" w14:textId="77777777" w:rsidTr="00095507">
        <w:tc>
          <w:tcPr>
            <w:tcW w:w="4248" w:type="dxa"/>
            <w:vAlign w:val="center"/>
          </w:tcPr>
          <w:p w14:paraId="264BE775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163A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registeredResource.mRID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48FB34EB" w14:textId="77777777" w:rsidR="00CE70E0" w:rsidRPr="008245D5" w:rsidRDefault="00CE70E0" w:rsidP="00CE70E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</w:t>
            </w:r>
            <w:r w:rsidRPr="00536A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he unique identification of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the</w:t>
            </w:r>
            <w:r w:rsidRPr="00536A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resource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associated with the bid</w:t>
            </w:r>
          </w:p>
        </w:tc>
        <w:tc>
          <w:tcPr>
            <w:tcW w:w="1418" w:type="dxa"/>
            <w:vAlign w:val="center"/>
          </w:tcPr>
          <w:p w14:paraId="6829E4CC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CE70E0" w:rsidRPr="00536ABF" w14:paraId="0D80637D" w14:textId="77777777" w:rsidTr="00095507">
        <w:tc>
          <w:tcPr>
            <w:tcW w:w="4248" w:type="dxa"/>
            <w:vAlign w:val="center"/>
          </w:tcPr>
          <w:p w14:paraId="43DC5C38" w14:textId="77777777" w:rsidR="00CE70E0" w:rsidRPr="00536ABF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536ABF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auction.mRID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77CA993F" w14:textId="77777777" w:rsidR="00CE70E0" w:rsidRPr="00536ABF" w:rsidRDefault="00CE70E0" w:rsidP="00CE70E0">
            <w:pPr>
              <w:spacing w:before="60" w:after="60" w:line="288" w:lineRule="auto"/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BFBFBF" w:themeColor="background1" w:themeShade="BF"/>
                <w:lang w:val="en-US"/>
              </w:rPr>
              <w:t>Not used</w:t>
            </w:r>
          </w:p>
        </w:tc>
        <w:tc>
          <w:tcPr>
            <w:tcW w:w="1418" w:type="dxa"/>
            <w:vAlign w:val="center"/>
          </w:tcPr>
          <w:p w14:paraId="3265FBFA" w14:textId="77777777" w:rsidR="00CE70E0" w:rsidRPr="00536ABF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536ABF">
              <w:rPr>
                <w:rFonts w:ascii="Arial" w:eastAsia="Times New Roman" w:hAnsi="Arial" w:cs="Arial"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CE70E0" w:rsidRPr="008245D5" w14:paraId="3EFD33EE" w14:textId="77777777" w:rsidTr="00095507">
        <w:tc>
          <w:tcPr>
            <w:tcW w:w="4248" w:type="dxa"/>
            <w:shd w:val="clear" w:color="auto" w:fill="FFF2CC" w:themeFill="accent4" w:themeFillTint="33"/>
          </w:tcPr>
          <w:p w14:paraId="117578B2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 w:eastAsia="et-EE"/>
                <w14:ligatures w14:val="none"/>
              </w:rPr>
              <w:t>Series</w:t>
            </w:r>
            <w:r w:rsidRPr="00D936A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en-US" w:eastAsia="et-EE"/>
                <w14:ligatures w14:val="none"/>
              </w:rPr>
              <w:t>Period</w:t>
            </w:r>
            <w:proofErr w:type="spellEnd"/>
          </w:p>
        </w:tc>
        <w:tc>
          <w:tcPr>
            <w:tcW w:w="8221" w:type="dxa"/>
            <w:gridSpan w:val="2"/>
            <w:shd w:val="clear" w:color="auto" w:fill="FFF2CC" w:themeFill="accent4" w:themeFillTint="33"/>
          </w:tcPr>
          <w:p w14:paraId="62A406AD" w14:textId="77777777" w:rsidR="00CE70E0" w:rsidRPr="008245D5" w:rsidRDefault="00CE70E0" w:rsidP="00CE70E0">
            <w:pPr>
              <w:rPr>
                <w:rFonts w:ascii="Arial" w:eastAsia="Times New Roman" w:hAnsi="Arial" w:cs="Arial"/>
                <w:b/>
                <w:bCs/>
                <w:color w:val="BFBFBF" w:themeColor="background1" w:themeShade="BF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14:paraId="49A0F5A9" w14:textId="4A36C258" w:rsidR="00CE70E0" w:rsidRPr="00D67357" w:rsidRDefault="00D67357" w:rsidP="00CE70E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D6735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CE70E0" w:rsidRPr="00D936A0" w14:paraId="67E121B9" w14:textId="77777777" w:rsidTr="00095507">
        <w:tc>
          <w:tcPr>
            <w:tcW w:w="4248" w:type="dxa"/>
            <w:vAlign w:val="center"/>
          </w:tcPr>
          <w:p w14:paraId="12BDFBA5" w14:textId="77777777" w:rsidR="00CE70E0" w:rsidRPr="00D936A0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timeInterval</w:t>
            </w:r>
            <w:proofErr w:type="spellEnd"/>
          </w:p>
        </w:tc>
        <w:tc>
          <w:tcPr>
            <w:tcW w:w="8221" w:type="dxa"/>
            <w:gridSpan w:val="2"/>
            <w:vAlign w:val="center"/>
          </w:tcPr>
          <w:p w14:paraId="1D6B95AD" w14:textId="53D87C42" w:rsidR="00CE70E0" w:rsidRPr="00D936A0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A</w:t>
            </w:r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ctivation period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from Activation Document</w:t>
            </w:r>
          </w:p>
        </w:tc>
        <w:tc>
          <w:tcPr>
            <w:tcW w:w="1418" w:type="dxa"/>
            <w:vAlign w:val="center"/>
          </w:tcPr>
          <w:p w14:paraId="4359D22F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D936A0" w14:paraId="6E063C1A" w14:textId="77777777" w:rsidTr="00095507">
        <w:tc>
          <w:tcPr>
            <w:tcW w:w="4248" w:type="dxa"/>
            <w:vAlign w:val="center"/>
          </w:tcPr>
          <w:p w14:paraId="42D7AF71" w14:textId="77777777" w:rsidR="00CE70E0" w:rsidRPr="00D936A0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resolution</w:t>
            </w:r>
          </w:p>
        </w:tc>
        <w:tc>
          <w:tcPr>
            <w:tcW w:w="4110" w:type="dxa"/>
            <w:vAlign w:val="center"/>
          </w:tcPr>
          <w:p w14:paraId="677257D7" w14:textId="77777777" w:rsidR="00CE70E0" w:rsidRPr="00D936A0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For scheduled activation: PT15M</w:t>
            </w:r>
          </w:p>
        </w:tc>
        <w:tc>
          <w:tcPr>
            <w:tcW w:w="4111" w:type="dxa"/>
            <w:vAlign w:val="center"/>
          </w:tcPr>
          <w:p w14:paraId="28A0D27C" w14:textId="77777777" w:rsidR="00CE70E0" w:rsidRPr="00D936A0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D936A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For direct activation: Integer value from PT15M up to PT29M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 (</w:t>
            </w:r>
            <w:r w:rsidRPr="00031D42">
              <w:rPr>
                <w:rFonts w:eastAsia="Times New Roman"/>
                <w:szCs w:val="18"/>
                <w:lang w:val="en-US"/>
              </w:rPr>
              <w:t>Activation end time - Activation start time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)</w:t>
            </w:r>
          </w:p>
        </w:tc>
        <w:tc>
          <w:tcPr>
            <w:tcW w:w="1418" w:type="dxa"/>
            <w:vAlign w:val="center"/>
          </w:tcPr>
          <w:p w14:paraId="3CB7B0CB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8245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9D2048" w14:paraId="2FA5118A" w14:textId="77777777" w:rsidTr="00095507">
        <w:tc>
          <w:tcPr>
            <w:tcW w:w="4248" w:type="dxa"/>
            <w:shd w:val="clear" w:color="auto" w:fill="FFF2CC" w:themeFill="accent4" w:themeFillTint="33"/>
          </w:tcPr>
          <w:p w14:paraId="003CA1EB" w14:textId="77777777" w:rsidR="00CE70E0" w:rsidRPr="009D2048" w:rsidRDefault="00CE70E0" w:rsidP="00CE70E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Point</w:t>
            </w:r>
          </w:p>
        </w:tc>
        <w:tc>
          <w:tcPr>
            <w:tcW w:w="8221" w:type="dxa"/>
            <w:gridSpan w:val="2"/>
            <w:shd w:val="clear" w:color="auto" w:fill="FFF2CC" w:themeFill="accent4" w:themeFillTint="33"/>
          </w:tcPr>
          <w:p w14:paraId="311C5A36" w14:textId="0C2D4D58" w:rsidR="00CE70E0" w:rsidRPr="009D2048" w:rsidRDefault="00CE70E0" w:rsidP="00CE70E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</w:p>
        </w:tc>
        <w:tc>
          <w:tcPr>
            <w:tcW w:w="1418" w:type="dxa"/>
            <w:shd w:val="clear" w:color="auto" w:fill="FFF2CC" w:themeFill="accent4" w:themeFillTint="33"/>
          </w:tcPr>
          <w:p w14:paraId="27BD990B" w14:textId="47158A77" w:rsidR="00CE70E0" w:rsidRPr="009D2048" w:rsidRDefault="00D67357" w:rsidP="00CE70E0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Conditional</w:t>
            </w:r>
          </w:p>
        </w:tc>
      </w:tr>
      <w:tr w:rsidR="00CE70E0" w:rsidRPr="009D2048" w14:paraId="6397672C" w14:textId="77777777" w:rsidTr="00095507">
        <w:tc>
          <w:tcPr>
            <w:tcW w:w="4248" w:type="dxa"/>
            <w:vAlign w:val="center"/>
          </w:tcPr>
          <w:p w14:paraId="6A9EAD1A" w14:textId="77777777" w:rsidR="00CE70E0" w:rsidRPr="009D2048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position</w:t>
            </w:r>
          </w:p>
        </w:tc>
        <w:tc>
          <w:tcPr>
            <w:tcW w:w="8221" w:type="dxa"/>
            <w:gridSpan w:val="2"/>
            <w:vAlign w:val="center"/>
          </w:tcPr>
          <w:p w14:paraId="6463B3B5" w14:textId="77777777" w:rsidR="00CE70E0" w:rsidRPr="009D2048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Position within the time interval. As there shall always be exactly one point within the Period, </w:t>
            </w:r>
            <w:r w:rsidRPr="00A37EE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value shall always be 1</w:t>
            </w: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.</w:t>
            </w:r>
          </w:p>
        </w:tc>
        <w:tc>
          <w:tcPr>
            <w:tcW w:w="1418" w:type="dxa"/>
            <w:vAlign w:val="center"/>
          </w:tcPr>
          <w:p w14:paraId="5FF20ADB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  <w:tr w:rsidR="00CE70E0" w:rsidRPr="009D2048" w14:paraId="26DFEFE8" w14:textId="77777777" w:rsidTr="00095507">
        <w:tc>
          <w:tcPr>
            <w:tcW w:w="4248" w:type="dxa"/>
            <w:vAlign w:val="center"/>
          </w:tcPr>
          <w:p w14:paraId="425DE73D" w14:textId="77777777" w:rsidR="00CE70E0" w:rsidRPr="009D2048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proofErr w:type="spellStart"/>
            <w:proofErr w:type="gramStart"/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quantity.quantity</w:t>
            </w:r>
            <w:proofErr w:type="spellEnd"/>
            <w:proofErr w:type="gramEnd"/>
          </w:p>
        </w:tc>
        <w:tc>
          <w:tcPr>
            <w:tcW w:w="8221" w:type="dxa"/>
            <w:gridSpan w:val="2"/>
            <w:vAlign w:val="center"/>
          </w:tcPr>
          <w:p w14:paraId="277CEA5A" w14:textId="77777777" w:rsidR="00CE70E0" w:rsidRPr="009D2048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 xml:space="preserve">Quantity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of activation</w:t>
            </w: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. Precision is 1 MW.</w:t>
            </w:r>
          </w:p>
        </w:tc>
        <w:tc>
          <w:tcPr>
            <w:tcW w:w="1418" w:type="dxa"/>
            <w:vAlign w:val="center"/>
          </w:tcPr>
          <w:p w14:paraId="7E373457" w14:textId="77777777" w:rsidR="00CE70E0" w:rsidRPr="008245D5" w:rsidRDefault="00CE70E0" w:rsidP="00CE70E0">
            <w:pPr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</w:pPr>
            <w:r w:rsidRPr="009D20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et-EE"/>
                <w14:ligatures w14:val="none"/>
              </w:rPr>
              <w:t>Mandatory</w:t>
            </w:r>
          </w:p>
        </w:tc>
      </w:tr>
    </w:tbl>
    <w:p w14:paraId="6C81683E" w14:textId="0A4A845F" w:rsidR="006661A8" w:rsidRDefault="006661A8" w:rsidP="00C3050B"/>
    <w:p w14:paraId="7542447E" w14:textId="052819CA" w:rsidR="00C3050B" w:rsidRPr="00C3050B" w:rsidRDefault="00C3050B" w:rsidP="00C3050B"/>
    <w:sectPr w:rsidR="00C3050B" w:rsidRPr="00C3050B" w:rsidSect="00ED7B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16DA" w14:textId="77777777" w:rsidR="009601EA" w:rsidRDefault="009601EA" w:rsidP="009601EA">
      <w:pPr>
        <w:spacing w:after="0" w:line="240" w:lineRule="auto"/>
      </w:pPr>
      <w:r>
        <w:separator/>
      </w:r>
    </w:p>
  </w:endnote>
  <w:endnote w:type="continuationSeparator" w:id="0">
    <w:p w14:paraId="103F7D4A" w14:textId="77777777" w:rsidR="009601EA" w:rsidRDefault="009601EA" w:rsidP="009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9A23" w14:textId="77777777" w:rsidR="009601EA" w:rsidRDefault="009601EA" w:rsidP="009601EA">
      <w:pPr>
        <w:spacing w:after="0" w:line="240" w:lineRule="auto"/>
      </w:pPr>
      <w:r>
        <w:separator/>
      </w:r>
    </w:p>
  </w:footnote>
  <w:footnote w:type="continuationSeparator" w:id="0">
    <w:p w14:paraId="47551617" w14:textId="77777777" w:rsidR="009601EA" w:rsidRDefault="009601EA" w:rsidP="0096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E50"/>
    <w:multiLevelType w:val="hybridMultilevel"/>
    <w:tmpl w:val="66A064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0CBC"/>
    <w:multiLevelType w:val="hybridMultilevel"/>
    <w:tmpl w:val="92B0DD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E4CE6"/>
    <w:multiLevelType w:val="hybridMultilevel"/>
    <w:tmpl w:val="AFE697D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70792">
    <w:abstractNumId w:val="1"/>
  </w:num>
  <w:num w:numId="2" w16cid:durableId="395010101">
    <w:abstractNumId w:val="0"/>
  </w:num>
  <w:num w:numId="3" w16cid:durableId="2109813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71"/>
    <w:rsid w:val="00002824"/>
    <w:rsid w:val="000245FE"/>
    <w:rsid w:val="00024B06"/>
    <w:rsid w:val="00053ADE"/>
    <w:rsid w:val="000625CE"/>
    <w:rsid w:val="0006724B"/>
    <w:rsid w:val="000842E2"/>
    <w:rsid w:val="00084D91"/>
    <w:rsid w:val="000A154E"/>
    <w:rsid w:val="000A5C50"/>
    <w:rsid w:val="000C024F"/>
    <w:rsid w:val="000E5F0F"/>
    <w:rsid w:val="00113967"/>
    <w:rsid w:val="00130D0C"/>
    <w:rsid w:val="0015610C"/>
    <w:rsid w:val="00163411"/>
    <w:rsid w:val="00185BE6"/>
    <w:rsid w:val="00192AC2"/>
    <w:rsid w:val="00193D85"/>
    <w:rsid w:val="001944F4"/>
    <w:rsid w:val="00195D7C"/>
    <w:rsid w:val="001C59C4"/>
    <w:rsid w:val="001D7A51"/>
    <w:rsid w:val="00200CC1"/>
    <w:rsid w:val="002015B0"/>
    <w:rsid w:val="002038A9"/>
    <w:rsid w:val="00210C83"/>
    <w:rsid w:val="00252D29"/>
    <w:rsid w:val="00254E9D"/>
    <w:rsid w:val="002621B9"/>
    <w:rsid w:val="002A2C6C"/>
    <w:rsid w:val="002B27B1"/>
    <w:rsid w:val="002B66EF"/>
    <w:rsid w:val="002C0F8F"/>
    <w:rsid w:val="002C243E"/>
    <w:rsid w:val="002C513B"/>
    <w:rsid w:val="002E398A"/>
    <w:rsid w:val="002E6547"/>
    <w:rsid w:val="002F41C7"/>
    <w:rsid w:val="003051A1"/>
    <w:rsid w:val="00342BED"/>
    <w:rsid w:val="00383D13"/>
    <w:rsid w:val="003852B7"/>
    <w:rsid w:val="00387F7A"/>
    <w:rsid w:val="003A02E9"/>
    <w:rsid w:val="003A0E67"/>
    <w:rsid w:val="003A4F3E"/>
    <w:rsid w:val="003B0B7A"/>
    <w:rsid w:val="003C01ED"/>
    <w:rsid w:val="003C28DD"/>
    <w:rsid w:val="003C3F41"/>
    <w:rsid w:val="003C49E3"/>
    <w:rsid w:val="003C6F21"/>
    <w:rsid w:val="003F30EA"/>
    <w:rsid w:val="003F5018"/>
    <w:rsid w:val="003F50CC"/>
    <w:rsid w:val="00406F7D"/>
    <w:rsid w:val="00411EB8"/>
    <w:rsid w:val="004129DF"/>
    <w:rsid w:val="00430E41"/>
    <w:rsid w:val="00447004"/>
    <w:rsid w:val="004544B1"/>
    <w:rsid w:val="0047545D"/>
    <w:rsid w:val="00487595"/>
    <w:rsid w:val="004A1930"/>
    <w:rsid w:val="004A2EED"/>
    <w:rsid w:val="004D71B0"/>
    <w:rsid w:val="004E3BE5"/>
    <w:rsid w:val="004F006C"/>
    <w:rsid w:val="004F1CCD"/>
    <w:rsid w:val="00504BA5"/>
    <w:rsid w:val="00521AE4"/>
    <w:rsid w:val="00526D32"/>
    <w:rsid w:val="00534BC7"/>
    <w:rsid w:val="005A445B"/>
    <w:rsid w:val="005E56B1"/>
    <w:rsid w:val="005E7A9D"/>
    <w:rsid w:val="00604E56"/>
    <w:rsid w:val="00614DBB"/>
    <w:rsid w:val="00643CE5"/>
    <w:rsid w:val="0064723A"/>
    <w:rsid w:val="0065778D"/>
    <w:rsid w:val="006661A8"/>
    <w:rsid w:val="006F2179"/>
    <w:rsid w:val="006F6DDE"/>
    <w:rsid w:val="007034CF"/>
    <w:rsid w:val="00704CB6"/>
    <w:rsid w:val="007329C8"/>
    <w:rsid w:val="0073626A"/>
    <w:rsid w:val="00740FD5"/>
    <w:rsid w:val="00745255"/>
    <w:rsid w:val="007473FC"/>
    <w:rsid w:val="00771A13"/>
    <w:rsid w:val="007739A6"/>
    <w:rsid w:val="00774C4E"/>
    <w:rsid w:val="00776CC2"/>
    <w:rsid w:val="00780119"/>
    <w:rsid w:val="00785096"/>
    <w:rsid w:val="00795737"/>
    <w:rsid w:val="007A1EBA"/>
    <w:rsid w:val="007B349C"/>
    <w:rsid w:val="007B4E21"/>
    <w:rsid w:val="007C7F4B"/>
    <w:rsid w:val="007E604C"/>
    <w:rsid w:val="007F75CB"/>
    <w:rsid w:val="00814316"/>
    <w:rsid w:val="00823941"/>
    <w:rsid w:val="00827858"/>
    <w:rsid w:val="008306EF"/>
    <w:rsid w:val="008831B1"/>
    <w:rsid w:val="0088795D"/>
    <w:rsid w:val="0089451D"/>
    <w:rsid w:val="008A014F"/>
    <w:rsid w:val="008A073E"/>
    <w:rsid w:val="008C76C7"/>
    <w:rsid w:val="0090592D"/>
    <w:rsid w:val="009072CE"/>
    <w:rsid w:val="00923562"/>
    <w:rsid w:val="00924C03"/>
    <w:rsid w:val="0094021B"/>
    <w:rsid w:val="00950A03"/>
    <w:rsid w:val="009601EA"/>
    <w:rsid w:val="00973C24"/>
    <w:rsid w:val="009853DE"/>
    <w:rsid w:val="009C2E59"/>
    <w:rsid w:val="009D5364"/>
    <w:rsid w:val="009D5B1A"/>
    <w:rsid w:val="00A10ED1"/>
    <w:rsid w:val="00A306BF"/>
    <w:rsid w:val="00A3103D"/>
    <w:rsid w:val="00A33A78"/>
    <w:rsid w:val="00A41855"/>
    <w:rsid w:val="00A53841"/>
    <w:rsid w:val="00A66354"/>
    <w:rsid w:val="00AD2E21"/>
    <w:rsid w:val="00B16606"/>
    <w:rsid w:val="00B170DE"/>
    <w:rsid w:val="00B601AA"/>
    <w:rsid w:val="00B762AF"/>
    <w:rsid w:val="00B836A5"/>
    <w:rsid w:val="00B9450C"/>
    <w:rsid w:val="00BA2E8A"/>
    <w:rsid w:val="00C20A11"/>
    <w:rsid w:val="00C3050B"/>
    <w:rsid w:val="00C47E81"/>
    <w:rsid w:val="00C56A9E"/>
    <w:rsid w:val="00C80835"/>
    <w:rsid w:val="00C80E03"/>
    <w:rsid w:val="00C856CC"/>
    <w:rsid w:val="00C861F5"/>
    <w:rsid w:val="00CE70E0"/>
    <w:rsid w:val="00D67357"/>
    <w:rsid w:val="00D7671F"/>
    <w:rsid w:val="00D76986"/>
    <w:rsid w:val="00D808CA"/>
    <w:rsid w:val="00D92BE7"/>
    <w:rsid w:val="00DA199B"/>
    <w:rsid w:val="00DB1745"/>
    <w:rsid w:val="00DB436E"/>
    <w:rsid w:val="00DC0FC3"/>
    <w:rsid w:val="00DC2440"/>
    <w:rsid w:val="00DD63B4"/>
    <w:rsid w:val="00DE05B0"/>
    <w:rsid w:val="00DF37FE"/>
    <w:rsid w:val="00DF3E7E"/>
    <w:rsid w:val="00E0412B"/>
    <w:rsid w:val="00E04761"/>
    <w:rsid w:val="00E1115F"/>
    <w:rsid w:val="00E16FD6"/>
    <w:rsid w:val="00E221A5"/>
    <w:rsid w:val="00E2291C"/>
    <w:rsid w:val="00E514C9"/>
    <w:rsid w:val="00E603B7"/>
    <w:rsid w:val="00E64D5A"/>
    <w:rsid w:val="00E868C2"/>
    <w:rsid w:val="00EA26CC"/>
    <w:rsid w:val="00EA7C15"/>
    <w:rsid w:val="00ED7B71"/>
    <w:rsid w:val="00EE4A08"/>
    <w:rsid w:val="00F006EF"/>
    <w:rsid w:val="00F02EB8"/>
    <w:rsid w:val="00F13349"/>
    <w:rsid w:val="00F23E93"/>
    <w:rsid w:val="00F24763"/>
    <w:rsid w:val="00F47D28"/>
    <w:rsid w:val="00F61E6B"/>
    <w:rsid w:val="00F66449"/>
    <w:rsid w:val="00F77460"/>
    <w:rsid w:val="00F92995"/>
    <w:rsid w:val="00FB5E88"/>
    <w:rsid w:val="00F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269C"/>
  <w15:chartTrackingRefBased/>
  <w15:docId w15:val="{1427DEE9-E86F-4534-A19C-27787245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7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link w:val="PARAGRAPHChar"/>
    <w:qFormat/>
    <w:rsid w:val="0090592D"/>
    <w:pPr>
      <w:snapToGrid w:val="0"/>
      <w:spacing w:before="100" w:after="200" w:line="240" w:lineRule="auto"/>
      <w:jc w:val="both"/>
    </w:pPr>
    <w:rPr>
      <w:rFonts w:ascii="Arial" w:eastAsia="Times New Roman" w:hAnsi="Arial" w:cs="Arial"/>
      <w:spacing w:val="8"/>
      <w:kern w:val="0"/>
      <w:sz w:val="20"/>
      <w:szCs w:val="20"/>
      <w:lang w:val="en-GB" w:eastAsia="zh-CN"/>
      <w14:ligatures w14:val="none"/>
    </w:rPr>
  </w:style>
  <w:style w:type="character" w:customStyle="1" w:styleId="PARAGRAPHChar">
    <w:name w:val="PARAGRAPH Char"/>
    <w:link w:val="PARAGRAPH"/>
    <w:locked/>
    <w:rsid w:val="0090592D"/>
    <w:rPr>
      <w:rFonts w:ascii="Arial" w:eastAsia="Times New Roman" w:hAnsi="Arial" w:cs="Arial"/>
      <w:spacing w:val="8"/>
      <w:kern w:val="0"/>
      <w:sz w:val="20"/>
      <w:szCs w:val="20"/>
      <w:lang w:val="en-GB" w:eastAsia="zh-C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F37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37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37F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0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7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7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E5F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0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1EA"/>
  </w:style>
  <w:style w:type="paragraph" w:styleId="Footer">
    <w:name w:val="footer"/>
    <w:basedOn w:val="Normal"/>
    <w:link w:val="FooterChar"/>
    <w:uiPriority w:val="99"/>
    <w:unhideWhenUsed/>
    <w:rsid w:val="00960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1EA"/>
  </w:style>
  <w:style w:type="paragraph" w:styleId="ListParagraph">
    <w:name w:val="List Paragraph"/>
    <w:basedOn w:val="Normal"/>
    <w:uiPriority w:val="34"/>
    <w:qFormat/>
    <w:rsid w:val="003A0E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2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03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4723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472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7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30D61-046C-4924-8F97-078D3D7E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10461</TotalTime>
  <Pages>15</Pages>
  <Words>3170</Words>
  <Characters>18388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Pärtel Tani</dc:creator>
  <cp:keywords/>
  <dc:description/>
  <cp:lastModifiedBy>Tarmo Rähmonen</cp:lastModifiedBy>
  <cp:revision>56</cp:revision>
  <dcterms:created xsi:type="dcterms:W3CDTF">2023-07-19T10:02:00Z</dcterms:created>
  <dcterms:modified xsi:type="dcterms:W3CDTF">2023-12-18T06:26:00Z</dcterms:modified>
</cp:coreProperties>
</file>