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16484">
      <w:pPr>
        <w:pStyle w:val="2"/>
        <w:spacing w:after="20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根瘤菌SNP检测与分析实验报告</w:t>
      </w:r>
    </w:p>
    <w:p w14:paraId="0D3AFA86">
      <w:pPr>
        <w:pStyle w:val="3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一、</w:t>
      </w:r>
      <w:r>
        <w:rPr>
          <w:rFonts w:hint="eastAsia" w:ascii="微软雅黑" w:hAnsi="微软雅黑" w:eastAsia="微软雅黑" w:cs="微软雅黑"/>
        </w:rPr>
        <w:t>执行摘要</w:t>
      </w:r>
    </w:p>
    <w:p w14:paraId="504001E0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FF"/>
        </w:rPr>
        <w:t>本实验成功建立了细菌基因组SNP检测的完整技术流程，从序列比对到功能注释，获得可靠的变异分析结果。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color w:val="D80000"/>
        </w:rPr>
        <w:t>关键发现是比对率仅为40.84%，显著低于预期标准，可能影响变异检测的全面性。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color w:val="00742E"/>
        </w:rPr>
        <w:t>在检测到的848个SNP中，81.01%为高质量变异，功能注释显示169个错义突变可能影响蛋白功能。</w:t>
      </w:r>
    </w:p>
    <w:p w14:paraId="3B6D5244">
      <w:pPr>
        <w:pStyle w:val="4"/>
        <w:spacing w:after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1.1实验</w:t>
      </w:r>
      <w:r>
        <w:rPr>
          <w:rFonts w:hint="eastAsia" w:ascii="微软雅黑" w:hAnsi="微软雅黑" w:eastAsia="微软雅黑" w:cs="微软雅黑"/>
        </w:rPr>
        <w:t>目标</w:t>
      </w:r>
      <w:r>
        <w:rPr>
          <w:rFonts w:hint="eastAsia" w:ascii="微软雅黑" w:hAnsi="微软雅黑" w:eastAsia="微软雅黑" w:cs="微软雅黑"/>
          <w:lang w:val="en-US" w:eastAsia="zh-CN"/>
        </w:rPr>
        <w:t>及实验设计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60"/>
        <w:gridCol w:w="7244"/>
      </w:tblGrid>
      <w:tr w14:paraId="61656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16" w:type="pct"/>
          </w:tcPr>
          <w:p w14:paraId="5987B5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核心目标</w:t>
            </w:r>
          </w:p>
        </w:tc>
        <w:tc>
          <w:tcPr>
            <w:tcW w:w="3383" w:type="pct"/>
          </w:tcPr>
          <w:p w14:paraId="0896F800">
            <w:pPr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实验设计及完成</w:t>
            </w:r>
            <w:r>
              <w:rPr>
                <w:rFonts w:hint="eastAsia" w:ascii="微软雅黑" w:hAnsi="微软雅黑" w:eastAsia="微软雅黑" w:cs="微软雅黑"/>
                <w:b/>
                <w:bCs/>
              </w:rPr>
              <w:t>指标</w:t>
            </w:r>
          </w:p>
        </w:tc>
      </w:tr>
      <w:tr w14:paraId="52012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16" w:type="pct"/>
          </w:tcPr>
          <w:p w14:paraId="19ABC1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序列比对流程</w:t>
            </w:r>
          </w:p>
        </w:tc>
        <w:tc>
          <w:tcPr>
            <w:tcW w:w="3383" w:type="pct"/>
          </w:tcPr>
          <w:p w14:paraId="5FE3C9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Bowtie2比对、SAM/BAM处理</w:t>
            </w:r>
          </w:p>
        </w:tc>
      </w:tr>
      <w:tr w14:paraId="31249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16" w:type="pct"/>
          </w:tcPr>
          <w:p w14:paraId="1753E0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SNP检测分析</w:t>
            </w:r>
          </w:p>
        </w:tc>
        <w:tc>
          <w:tcPr>
            <w:tcW w:w="3383" w:type="pct"/>
          </w:tcPr>
          <w:p w14:paraId="4E91A0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BCFtools变异检测、质量评估</w:t>
            </w:r>
          </w:p>
        </w:tc>
      </w:tr>
      <w:tr w14:paraId="6B80E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16" w:type="pct"/>
          </w:tcPr>
          <w:p w14:paraId="51FA0F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功能注释解读</w:t>
            </w:r>
          </w:p>
        </w:tc>
        <w:tc>
          <w:tcPr>
            <w:tcW w:w="3383" w:type="pct"/>
          </w:tcPr>
          <w:p w14:paraId="2F3806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snpEff注释、影响程度分析</w:t>
            </w:r>
          </w:p>
        </w:tc>
      </w:tr>
    </w:tbl>
    <w:p w14:paraId="2FCD61C5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1.2</w:t>
      </w:r>
      <w:r>
        <w:rPr>
          <w:rFonts w:hint="eastAsia" w:ascii="微软雅黑" w:hAnsi="微软雅黑" w:eastAsia="微软雅黑" w:cs="微软雅黑"/>
        </w:rPr>
        <w:t>实验数据</w:t>
      </w:r>
    </w:p>
    <w:p w14:paraId="3FB460C8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数据文件使用绝对路径：</w:t>
      </w:r>
    </w:p>
    <w:p w14:paraId="16025AEA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参考基因组：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`/d3/scratch/yinlijuan/05.SNP/ref.fa`</w:t>
      </w:r>
    </w:p>
    <w:p w14:paraId="714FCA2A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测序数据：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`/d3/scratch/yinlijuan/05.SNP/1.fq`</w:t>
      </w:r>
      <w:r>
        <w:rPr>
          <w:rFonts w:hint="eastAsia" w:ascii="微软雅黑" w:hAnsi="微软雅黑" w:eastAsia="微软雅黑" w:cs="微软雅黑"/>
        </w:rPr>
        <w:t>、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`/d3/scratch/yinlijuan/05.SNP/2.fq`</w:t>
      </w:r>
    </w:p>
    <w:p w14:paraId="3002A0B6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基因注释：</w:t>
      </w:r>
      <w:r>
        <w:rPr>
          <w:rFonts w:hint="eastAsia" w:ascii="微软雅黑" w:hAnsi="微软雅黑" w:eastAsia="微软雅黑" w:cs="微软雅黑"/>
          <w:color w:val="0000FF"/>
          <w:shd w:val="clear" w:color="FFFFFF" w:fill="D9D9D9"/>
        </w:rPr>
        <w:t>`/d3/scratch/yinlijuan/05.SNP/ref.gff3`</w:t>
      </w:r>
    </w:p>
    <w:p w14:paraId="771A96EB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数据特征统计：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9"/>
        <w:gridCol w:w="3569"/>
        <w:gridCol w:w="3569"/>
      </w:tblGrid>
      <w:tr w14:paraId="5729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395451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数据指标</w:t>
            </w:r>
          </w:p>
        </w:tc>
        <w:tc>
          <w:p w14:paraId="79DAC1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数值</w:t>
            </w:r>
          </w:p>
        </w:tc>
        <w:tc>
          <w:p w14:paraId="3D8B3C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45BC6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ADCD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参考基因组大小</w:t>
            </w:r>
          </w:p>
        </w:tc>
        <w:tc>
          <w:p w14:paraId="4CABDC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5,035,299 bp</w:t>
            </w:r>
          </w:p>
        </w:tc>
        <w:tc>
          <w:p w14:paraId="657051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单条染色体</w:t>
            </w:r>
          </w:p>
        </w:tc>
      </w:tr>
      <w:tr w14:paraId="56CD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102A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测序reads数</w:t>
            </w:r>
          </w:p>
        </w:tc>
        <w:tc>
          <w:p w14:paraId="07A13A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7,864条</w:t>
            </w:r>
          </w:p>
        </w:tc>
        <w:tc>
          <w:p w14:paraId="66CFFD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双端测序</w:t>
            </w:r>
          </w:p>
        </w:tc>
      </w:tr>
      <w:tr w14:paraId="7C73B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CA985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基因注释特征</w:t>
            </w:r>
          </w:p>
        </w:tc>
        <w:tc>
          <w:p w14:paraId="77FF79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4,821个CDS</w:t>
            </w:r>
          </w:p>
        </w:tc>
        <w:tc>
          <w:p w14:paraId="783169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包含蛋白编码基因</w:t>
            </w:r>
          </w:p>
        </w:tc>
      </w:tr>
    </w:tbl>
    <w:p w14:paraId="0DBD57A3">
      <w:pPr>
        <w:pStyle w:val="7"/>
        <w:bidi w:val="0"/>
        <w:rPr>
          <w:rFonts w:hint="eastAsia"/>
        </w:rPr>
      </w:pPr>
    </w:p>
    <w:p w14:paraId="133FEA2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62930" cy="2619375"/>
            <wp:effectExtent l="0" t="0" r="6350" b="1905"/>
            <wp:docPr id="2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rcRect b="56140"/>
                    <a:stretch>
                      <a:fillRect/>
                    </a:stretch>
                  </pic:blipFill>
                  <pic:spPr>
                    <a:xfrm>
                      <a:off x="0" y="0"/>
                      <a:ext cx="566293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2EAF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二、软件使用及</w:t>
      </w:r>
      <w:r>
        <w:rPr>
          <w:rFonts w:hint="eastAsia" w:ascii="微软雅黑" w:hAnsi="微软雅黑" w:eastAsia="微软雅黑" w:cs="微软雅黑"/>
        </w:rPr>
        <w:t>实验步骤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18"/>
        <w:gridCol w:w="1079"/>
        <w:gridCol w:w="8105"/>
      </w:tblGrid>
      <w:tr w14:paraId="75F58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709" w:type="pct"/>
          </w:tcPr>
          <w:p w14:paraId="74AB984B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软件工具</w:t>
            </w:r>
          </w:p>
        </w:tc>
        <w:tc>
          <w:tcPr>
            <w:tcW w:w="504" w:type="pct"/>
          </w:tcPr>
          <w:p w14:paraId="7517812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版本</w:t>
            </w:r>
          </w:p>
        </w:tc>
        <w:tc>
          <w:tcPr>
            <w:tcW w:w="3786" w:type="pct"/>
          </w:tcPr>
          <w:p w14:paraId="66ADDB9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关键参数说明</w:t>
            </w:r>
          </w:p>
        </w:tc>
      </w:tr>
      <w:tr w14:paraId="1E81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09" w:type="pct"/>
          </w:tcPr>
          <w:p w14:paraId="0930C81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Bowtie2</w:t>
            </w:r>
          </w:p>
        </w:tc>
        <w:tc>
          <w:tcPr>
            <w:tcW w:w="504" w:type="pct"/>
          </w:tcPr>
          <w:p w14:paraId="07A14AD4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2.4.5</w:t>
            </w:r>
          </w:p>
        </w:tc>
        <w:tc>
          <w:tcPr>
            <w:tcW w:w="3786" w:type="pct"/>
          </w:tcPr>
          <w:p w14:paraId="28F5E8B4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--very-sensitive-local：提高局部比对精度，适合微生物基因组</w:t>
            </w:r>
          </w:p>
        </w:tc>
      </w:tr>
      <w:tr w14:paraId="64A3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09" w:type="pct"/>
          </w:tcPr>
          <w:p w14:paraId="533FF1FD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SAMtools</w:t>
            </w:r>
          </w:p>
        </w:tc>
        <w:tc>
          <w:tcPr>
            <w:tcW w:w="504" w:type="pct"/>
          </w:tcPr>
          <w:p w14:paraId="1C94054C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1.16.1</w:t>
            </w:r>
          </w:p>
        </w:tc>
        <w:tc>
          <w:tcPr>
            <w:tcW w:w="3786" w:type="pct"/>
          </w:tcPr>
          <w:p w14:paraId="2920320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-F 4：过滤未比对reads</w:t>
            </w:r>
          </w:p>
        </w:tc>
      </w:tr>
      <w:tr w14:paraId="167EF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09" w:type="pct"/>
          </w:tcPr>
          <w:p w14:paraId="18C764A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BCFtools</w:t>
            </w:r>
          </w:p>
        </w:tc>
        <w:tc>
          <w:tcPr>
            <w:tcW w:w="504" w:type="pct"/>
          </w:tcPr>
          <w:p w14:paraId="60A47A07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1.16</w:t>
            </w:r>
          </w:p>
        </w:tc>
        <w:tc>
          <w:tcPr>
            <w:tcW w:w="3786" w:type="pct"/>
          </w:tcPr>
          <w:p w14:paraId="35E95B9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-mv：调用多态性位点，仅输出变异位点</w:t>
            </w:r>
          </w:p>
        </w:tc>
      </w:tr>
      <w:tr w14:paraId="3E039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709" w:type="pct"/>
          </w:tcPr>
          <w:p w14:paraId="3AB786C2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snpEff</w:t>
            </w:r>
          </w:p>
        </w:tc>
        <w:tc>
          <w:tcPr>
            <w:tcW w:w="504" w:type="pct"/>
          </w:tcPr>
          <w:p w14:paraId="4FCBADB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5.3.0a</w:t>
            </w:r>
          </w:p>
        </w:tc>
        <w:tc>
          <w:tcPr>
            <w:tcW w:w="3786" w:type="pct"/>
          </w:tcPr>
          <w:p w14:paraId="67D7838B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自定义数据库构建</w:t>
            </w:r>
          </w:p>
        </w:tc>
      </w:tr>
    </w:tbl>
    <w:p w14:paraId="148E5CB1">
      <w:pPr>
        <w:pStyle w:val="5"/>
        <w:bidi w:val="0"/>
        <w:rPr>
          <w:rFonts w:hint="eastAsia"/>
        </w:rPr>
      </w:pPr>
    </w:p>
    <w:p w14:paraId="7F9DE8D1">
      <w:pPr>
        <w:pStyle w:val="3"/>
        <w:bidi w:val="0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40"/>
          <w:szCs w:val="40"/>
          <w:lang w:eastAsia="zh-CN"/>
        </w:rPr>
        <w:t>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40"/>
          <w:szCs w:val="40"/>
        </w:rPr>
        <w:t xml:space="preserve"> 序列比对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流程</w:t>
      </w:r>
    </w:p>
    <w:p w14:paraId="498569B3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构建参考基因组索引
</w:t>
      </w:r>
    </w:p>
    <w:p w14:paraId="12F7564F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 xml:space="preserve"> bowtie2-build ../raw_data/ref.fa ref_index</w:t>
      </w:r>
    </w:p>
    <w:p w14:paraId="76958FC1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序列比对
</w:t>
      </w:r>
    </w:p>
    <w:p w14:paraId="5A3C91FE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 xml:space="preserve"> bowtie2 --very-sensitive-local -x ref_index -1 ../raw_data/1.fq -2 2.fq -S alignment.sam;</w:t>
      </w:r>
    </w:p>
    <w:p w14:paraId="1CAC5066">
      <w:pPr>
        <w:pStyle w:val="5"/>
        <w:bidi w:val="0"/>
        <w:rPr>
          <w:rFonts w:hint="eastAsia"/>
        </w:rPr>
      </w:pPr>
    </w:p>
    <w:p w14:paraId="52C4844A">
      <w:pPr>
        <w:pStyle w:val="3"/>
        <w:bidi w:val="0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2</w:t>
      </w:r>
      <w:r>
        <w:rPr>
          <w:rFonts w:hint="eastAsia" w:ascii="微软雅黑" w:hAnsi="微软雅黑" w:eastAsia="微软雅黑" w:cs="微软雅黑"/>
          <w:sz w:val="40"/>
          <w:szCs w:val="40"/>
          <w:lang w:eastAsia="zh-CN"/>
        </w:rPr>
        <w:t>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40"/>
          <w:szCs w:val="40"/>
        </w:rPr>
        <w:t xml:space="preserve"> SNP检测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流程</w:t>
      </w:r>
    </w:p>
    <w:p w14:paraId="58D80EB3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SAM转BAM格式
</w:t>
      </w:r>
    </w:p>
    <w:p w14:paraId="10B2A46C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 xml:space="preserve"> samtools view -bS ../bowtie_align/alignment.sam -F 4 &gt; alignment.bam;</w:t>
      </w:r>
    </w:p>
    <w:p w14:paraId="3091C17A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BAM文件排序
</w:t>
      </w:r>
    </w:p>
    <w:p w14:paraId="3137F103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 xml:space="preserve"> samtools sort alignment.bam -o alignment_sorted.bam ;</w:t>
      </w:r>
    </w:p>
    <w:p w14:paraId="30930BB6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建立索引
</w:t>
      </w:r>
    </w:p>
    <w:p w14:paraId="0F679296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>samtools index alignment_sorted.bam ;</w:t>
      </w:r>
    </w:p>
    <w:p w14:paraId="054FDA01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SNP检测
</w:t>
      </w:r>
    </w:p>
    <w:p w14:paraId="2431F5D4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 xml:space="preserve"> bcftools mpileup -f ../raw_data/ref.fa alignment_sorted.bam | bcftools call -mv -O v -o snps.raw.vcf ;</w:t>
      </w:r>
    </w:p>
    <w:p w14:paraId="65C3EB41">
      <w:pPr>
        <w:pStyle w:val="5"/>
        <w:bidi w:val="0"/>
        <w:rPr>
          <w:rFonts w:hint="eastAsia"/>
        </w:rPr>
      </w:pPr>
    </w:p>
    <w:p w14:paraId="1BDF3469">
      <w:pPr>
        <w:pStyle w:val="3"/>
        <w:bidi w:val="0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sz w:val="40"/>
          <w:szCs w:val="40"/>
        </w:rPr>
        <w:t>3 SNP注释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流程</w:t>
      </w:r>
    </w:p>
    <w:p w14:paraId="18CA9729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构建snpEff数据库</w:t>
      </w:r>
    </w:p>
    <w:p w14:paraId="6B2BF52F">
      <w:pPr>
        <w:spacing w:line="240" w:lineRule="auto"/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>snpEff build -gff3 -v -noCheckCds -noCheckProtein ref_genome;</w:t>
      </w:r>
    </w:p>
    <w:p w14:paraId="4C2A8CE3">
      <w:pPr>
        <w:pStyle w:val="8"/>
        <w:numPr>
          <w:ilvl w:val="1"/>
          <w:numId w:val="2"/>
        </w:numPr>
        <w:bidi w:val="0"/>
        <w:spacing w:line="240" w:lineRule="auto"/>
        <w:ind w:left="840" w:leftChars="0" w:hanging="420" w:firstLine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</w:rPr>
        <w:t>变异注释
</w:t>
      </w:r>
    </w:p>
    <w:p w14:paraId="249395B3">
      <w:pPr>
        <w:spacing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FF"/>
          <w:sz w:val="21"/>
          <w:szCs w:val="22"/>
          <w:shd w:val="clear" w:color="FFFFFF" w:fill="D9D9D9"/>
        </w:rPr>
        <w:t>snpEff ann -v ref_genome snps.raw.vcf &gt; snps_annotated.vcf ;</w:t>
      </w:r>
    </w:p>
    <w:p w14:paraId="02F5C087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三、</w:t>
      </w:r>
      <w:r>
        <w:rPr>
          <w:rFonts w:hint="eastAsia" w:ascii="微软雅黑" w:hAnsi="微软雅黑" w:eastAsia="微软雅黑" w:cs="微软雅黑"/>
        </w:rPr>
        <w:t>关键技术结果</w:t>
      </w:r>
    </w:p>
    <w:p w14:paraId="15564DCD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3.1</w:t>
      </w:r>
      <w:r>
        <w:rPr>
          <w:rFonts w:hint="eastAsia" w:ascii="微软雅黑" w:hAnsi="微软雅黑" w:eastAsia="微软雅黑" w:cs="微软雅黑"/>
        </w:rPr>
        <w:t>序列比对质量分析</w:t>
      </w:r>
    </w:p>
    <w:p w14:paraId="67285AB1">
      <w:pPr>
        <w:spacing w:after="120"/>
        <w:rPr>
          <w:rFonts w:hint="eastAsia" w:ascii="微软雅黑" w:hAnsi="微软雅黑" w:eastAsia="微软雅黑" w:cs="微软雅黑"/>
          <w:color w:val="D80000"/>
        </w:rPr>
      </w:pPr>
      <w:r>
        <w:rPr>
          <w:rFonts w:hint="eastAsia" w:ascii="微软雅黑" w:hAnsi="微软雅黑" w:eastAsia="微软雅黑" w:cs="微软雅黑"/>
          <w:color w:val="D80000"/>
        </w:rPr>
        <w:t>Bowtie2比对结果显示较低的比对效率，需要重点关注。</w:t>
      </w:r>
    </w:p>
    <w:p w14:paraId="039BD328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配对reads比对情况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33"/>
        <w:gridCol w:w="1882"/>
        <w:gridCol w:w="1370"/>
        <w:gridCol w:w="4917"/>
      </w:tblGrid>
      <w:tr w14:paraId="0B21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83" w:type="pct"/>
          </w:tcPr>
          <w:p w14:paraId="5B8E9E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比对类型</w:t>
            </w:r>
          </w:p>
        </w:tc>
        <w:tc>
          <w:tcPr>
            <w:tcW w:w="879" w:type="pct"/>
          </w:tcPr>
          <w:p w14:paraId="590CE2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reads对数</w:t>
            </w:r>
          </w:p>
        </w:tc>
        <w:tc>
          <w:tcPr>
            <w:tcW w:w="640" w:type="pct"/>
          </w:tcPr>
          <w:p w14:paraId="51CBEC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百分比</w:t>
            </w:r>
          </w:p>
        </w:tc>
        <w:tc>
          <w:tcPr>
            <w:tcW w:w="2296" w:type="pct"/>
          </w:tcPr>
          <w:p w14:paraId="70A2B6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01A0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</w:tcPr>
          <w:p w14:paraId="1A94BD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成功配对比对</w:t>
            </w:r>
          </w:p>
        </w:tc>
        <w:tc>
          <w:tcPr>
            <w:tcW w:w="879" w:type="pct"/>
          </w:tcPr>
          <w:p w14:paraId="5F1E04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1,533对</w:t>
            </w:r>
          </w:p>
        </w:tc>
        <w:tc>
          <w:tcPr>
            <w:tcW w:w="640" w:type="pct"/>
          </w:tcPr>
          <w:p w14:paraId="0E24C7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39.0%</w:t>
            </w:r>
          </w:p>
        </w:tc>
        <w:tc>
          <w:tcPr>
            <w:tcW w:w="2296" w:type="pct"/>
          </w:tcPr>
          <w:p w14:paraId="51C743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两端reads都正确比对到基因组</w:t>
            </w:r>
          </w:p>
        </w:tc>
      </w:tr>
      <w:tr w14:paraId="0B49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</w:tcPr>
          <w:p w14:paraId="235DDE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 唯一位置比对</w:t>
            </w:r>
          </w:p>
        </w:tc>
        <w:tc>
          <w:tcPr>
            <w:tcW w:w="879" w:type="pct"/>
          </w:tcPr>
          <w:p w14:paraId="196B01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1,522对</w:t>
            </w:r>
          </w:p>
        </w:tc>
        <w:tc>
          <w:tcPr>
            <w:tcW w:w="640" w:type="pct"/>
          </w:tcPr>
          <w:p w14:paraId="2D11A4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38.71%</w:t>
            </w:r>
          </w:p>
        </w:tc>
        <w:tc>
          <w:tcPr>
            <w:tcW w:w="2296" w:type="pct"/>
          </w:tcPr>
          <w:p w14:paraId="17D49B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比对到1个位置</w:t>
            </w:r>
          </w:p>
        </w:tc>
      </w:tr>
      <w:tr w14:paraId="5E88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</w:tcPr>
          <w:p w14:paraId="7B8511C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 多重位置比对</w:t>
            </w:r>
          </w:p>
        </w:tc>
        <w:tc>
          <w:tcPr>
            <w:tcW w:w="879" w:type="pct"/>
          </w:tcPr>
          <w:p w14:paraId="23F539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11对</w:t>
            </w:r>
          </w:p>
        </w:tc>
        <w:tc>
          <w:tcPr>
            <w:tcW w:w="640" w:type="pct"/>
          </w:tcPr>
          <w:p w14:paraId="33E7C9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0.28%</w:t>
            </w:r>
          </w:p>
        </w:tc>
        <w:tc>
          <w:tcPr>
            <w:tcW w:w="2296" w:type="pct"/>
          </w:tcPr>
          <w:p w14:paraId="67FB3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比对到多个位置</w:t>
            </w:r>
          </w:p>
        </w:tc>
      </w:tr>
      <w:tr w14:paraId="30F8F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83" w:type="pct"/>
          </w:tcPr>
          <w:p w14:paraId="11499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未能配对比对</w:t>
            </w:r>
          </w:p>
        </w:tc>
        <w:tc>
          <w:tcPr>
            <w:tcW w:w="879" w:type="pct"/>
          </w:tcPr>
          <w:p w14:paraId="4E03FD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2,399对</w:t>
            </w:r>
          </w:p>
        </w:tc>
        <w:tc>
          <w:tcPr>
            <w:tcW w:w="640" w:type="pct"/>
          </w:tcPr>
          <w:p w14:paraId="3F9584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61.0%</w:t>
            </w:r>
          </w:p>
        </w:tc>
        <w:tc>
          <w:tcPr>
            <w:tcW w:w="2296" w:type="pct"/>
          </w:tcPr>
          <w:p w14:paraId="4A139D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两端reads未能同时比对</w:t>
            </w:r>
          </w:p>
        </w:tc>
      </w:tr>
    </w:tbl>
    <w:p w14:paraId="5D4B92F0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单端reads比对情况（来自未配对reads）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57"/>
        <w:gridCol w:w="2403"/>
        <w:gridCol w:w="1501"/>
        <w:gridCol w:w="4243"/>
      </w:tblGrid>
      <w:tr w14:paraId="5A8C3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194" w:type="pct"/>
          </w:tcPr>
          <w:p w14:paraId="2BA31C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比对类型</w:t>
            </w:r>
          </w:p>
        </w:tc>
        <w:tc>
          <w:tcPr>
            <w:tcW w:w="1122" w:type="pct"/>
          </w:tcPr>
          <w:p w14:paraId="3E508B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单端reads数</w:t>
            </w:r>
          </w:p>
        </w:tc>
        <w:tc>
          <w:tcPr>
            <w:tcW w:w="701" w:type="pct"/>
          </w:tcPr>
          <w:p w14:paraId="5D459A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百分比</w:t>
            </w:r>
          </w:p>
        </w:tc>
        <w:tc>
          <w:tcPr>
            <w:tcW w:w="1981" w:type="pct"/>
          </w:tcPr>
          <w:p w14:paraId="271A8B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说明</w:t>
            </w:r>
          </w:p>
        </w:tc>
      </w:tr>
      <w:tr w14:paraId="5E97E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94" w:type="pct"/>
          </w:tcPr>
          <w:p w14:paraId="69F4BA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完全未比对</w:t>
            </w:r>
          </w:p>
        </w:tc>
        <w:tc>
          <w:tcPr>
            <w:tcW w:w="1122" w:type="pct"/>
          </w:tcPr>
          <w:p w14:paraId="50B772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4,652条</w:t>
            </w:r>
          </w:p>
        </w:tc>
        <w:tc>
          <w:tcPr>
            <w:tcW w:w="701" w:type="pct"/>
          </w:tcPr>
          <w:p w14:paraId="0F2CE0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97.32%</w:t>
            </w:r>
          </w:p>
        </w:tc>
        <w:tc>
          <w:tcPr>
            <w:tcW w:w="1981" w:type="pct"/>
          </w:tcPr>
          <w:p w14:paraId="0D4275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来自2,390对未配对reads</w:t>
            </w:r>
          </w:p>
        </w:tc>
      </w:tr>
      <w:tr w14:paraId="1A794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94" w:type="pct"/>
          </w:tcPr>
          <w:p w14:paraId="0F430C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单端成功比对</w:t>
            </w:r>
          </w:p>
        </w:tc>
        <w:tc>
          <w:tcPr>
            <w:tcW w:w="1122" w:type="pct"/>
          </w:tcPr>
          <w:p w14:paraId="36E840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128条</w:t>
            </w:r>
          </w:p>
        </w:tc>
        <w:tc>
          <w:tcPr>
            <w:tcW w:w="701" w:type="pct"/>
          </w:tcPr>
          <w:p w14:paraId="6B66F0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2.68%</w:t>
            </w:r>
          </w:p>
        </w:tc>
        <w:tc>
          <w:tcPr>
            <w:tcW w:w="1981" w:type="pct"/>
          </w:tcPr>
          <w:p w14:paraId="4EC0DB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仅一端reads比对成功</w:t>
            </w:r>
          </w:p>
        </w:tc>
      </w:tr>
      <w:tr w14:paraId="2533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94" w:type="pct"/>
          </w:tcPr>
          <w:p w14:paraId="7E252A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 唯一位置比对</w:t>
            </w:r>
          </w:p>
        </w:tc>
        <w:tc>
          <w:tcPr>
            <w:tcW w:w="1122" w:type="pct"/>
          </w:tcPr>
          <w:p w14:paraId="133286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110条</w:t>
            </w:r>
          </w:p>
        </w:tc>
        <w:tc>
          <w:tcPr>
            <w:tcW w:w="701" w:type="pct"/>
          </w:tcPr>
          <w:p w14:paraId="70CCC8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2.30%</w:t>
            </w:r>
          </w:p>
        </w:tc>
        <w:tc>
          <w:tcPr>
            <w:tcW w:w="1981" w:type="pct"/>
          </w:tcPr>
          <w:p w14:paraId="38ECC7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比对到1个位置</w:t>
            </w:r>
          </w:p>
        </w:tc>
      </w:tr>
      <w:tr w14:paraId="56C90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194" w:type="pct"/>
          </w:tcPr>
          <w:p w14:paraId="448345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 多重位置比对</w:t>
            </w:r>
          </w:p>
        </w:tc>
        <w:tc>
          <w:tcPr>
            <w:tcW w:w="1122" w:type="pct"/>
          </w:tcPr>
          <w:p w14:paraId="6C23A2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18条</w:t>
            </w:r>
          </w:p>
        </w:tc>
        <w:tc>
          <w:tcPr>
            <w:tcW w:w="701" w:type="pct"/>
          </w:tcPr>
          <w:p w14:paraId="4C54D9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0.38%</w:t>
            </w:r>
          </w:p>
        </w:tc>
        <w:tc>
          <w:tcPr>
            <w:tcW w:w="1981" w:type="pct"/>
          </w:tcPr>
          <w:p w14:paraId="62BB63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比对到多个位置</w:t>
            </w:r>
          </w:p>
        </w:tc>
      </w:tr>
    </w:tbl>
    <w:p w14:paraId="7C4FCBB9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比对质量统计表：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9"/>
        <w:gridCol w:w="3569"/>
        <w:gridCol w:w="3569"/>
      </w:tblGrid>
      <w:tr w14:paraId="29FF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55308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重要指标</w:t>
            </w:r>
          </w:p>
        </w:tc>
        <w:tc>
          <w:p w14:paraId="531DBA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数值</w:t>
            </w:r>
          </w:p>
        </w:tc>
        <w:tc>
          <w:p w14:paraId="6ED914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意义</w:t>
            </w:r>
          </w:p>
        </w:tc>
      </w:tr>
      <w:tr w14:paraId="0EB4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FEC0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有效比对率</w:t>
            </w:r>
          </w:p>
        </w:tc>
        <w:tc>
          <w:p w14:paraId="3893EA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40.84%</w:t>
            </w:r>
          </w:p>
        </w:tc>
        <w:tc>
          <w:p w14:paraId="406626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总体数据利用率</w:t>
            </w:r>
          </w:p>
        </w:tc>
      </w:tr>
      <w:tr w14:paraId="365EA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33EEC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高质量配对比对</w:t>
            </w:r>
          </w:p>
        </w:tc>
        <w:tc>
          <w:p w14:paraId="35820C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38.71%</w:t>
            </w:r>
          </w:p>
        </w:tc>
        <w:tc>
          <w:p w14:paraId="03130A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唯一位置配对比对，质量最高</w:t>
            </w:r>
          </w:p>
        </w:tc>
      </w:tr>
      <w:tr w14:paraId="5724F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8CF41E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数据损失率</w:t>
            </w:r>
          </w:p>
        </w:tc>
        <w:tc>
          <w:p w14:paraId="0E11EF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59.16%</w:t>
            </w:r>
          </w:p>
        </w:tc>
        <w:tc>
          <w:p w14:paraId="54453E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未能有效利用的测序数据</w:t>
            </w:r>
          </w:p>
        </w:tc>
      </w:tr>
      <w:tr w14:paraId="5D37F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2DAB2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单端比对补充</w:t>
            </w:r>
          </w:p>
        </w:tc>
        <w:tc>
          <w:p w14:paraId="21094C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2.68%</w:t>
            </w:r>
          </w:p>
        </w:tc>
        <w:tc>
          <w:p w14:paraId="2B422B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从失败配对中挽救的数据</w:t>
            </w:r>
          </w:p>
        </w:tc>
      </w:tr>
    </w:tbl>
    <w:p w14:paraId="6439B29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492240" cy="2469515"/>
            <wp:effectExtent l="0" t="0" r="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84D0">
      <w:pPr>
        <w:pStyle w:val="4"/>
        <w:spacing w:after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3.2 SNP检测质量评估</w:t>
      </w:r>
    </w:p>
    <w:p w14:paraId="254C3650">
      <w:pPr>
        <w:spacing w:after="120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变异检测获得848个高质量SNP，质量分布符合预期。</w:t>
      </w:r>
    </w:p>
    <w:p w14:paraId="1B4BDE22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变异质量分布表：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41"/>
        <w:gridCol w:w="2141"/>
        <w:gridCol w:w="2141"/>
        <w:gridCol w:w="2141"/>
        <w:gridCol w:w="2141"/>
      </w:tblGrid>
      <w:tr w14:paraId="7882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589A0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质量等级</w:t>
            </w:r>
          </w:p>
        </w:tc>
        <w:tc>
          <w:p w14:paraId="3F8716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阈值范围</w:t>
            </w:r>
          </w:p>
        </w:tc>
        <w:tc>
          <w:p w14:paraId="00337C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位点数量</w:t>
            </w:r>
          </w:p>
        </w:tc>
        <w:tc>
          <w:p w14:paraId="1A58E8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百分比</w:t>
            </w:r>
          </w:p>
        </w:tc>
        <w:tc>
          <w:p w14:paraId="0A9F19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可靠性</w:t>
            </w:r>
          </w:p>
        </w:tc>
      </w:tr>
      <w:tr w14:paraId="507E2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D619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高质量</w:t>
            </w:r>
          </w:p>
        </w:tc>
        <w:tc>
          <w:p w14:paraId="0660B5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≥100</w:t>
            </w:r>
          </w:p>
        </w:tc>
        <w:tc>
          <w:p w14:paraId="4E062F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687个</w:t>
            </w:r>
          </w:p>
        </w:tc>
        <w:tc>
          <w:p w14:paraId="200280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81.01%</w:t>
            </w:r>
          </w:p>
        </w:tc>
        <w:tc>
          <w:p w14:paraId="7E97AB40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优秀</w:t>
            </w:r>
          </w:p>
        </w:tc>
      </w:tr>
      <w:tr w14:paraId="0CAF0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85B8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中等质量</w:t>
            </w:r>
          </w:p>
        </w:tc>
        <w:tc>
          <w:p w14:paraId="034D10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20-99</w:t>
            </w:r>
          </w:p>
        </w:tc>
        <w:tc>
          <w:p w14:paraId="5FA75E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118个</w:t>
            </w:r>
          </w:p>
        </w:tc>
        <w:tc>
          <w:p w14:paraId="22FAE0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13.92%</w:t>
            </w:r>
          </w:p>
        </w:tc>
        <w:tc>
          <w:p w14:paraId="32F3A302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FF"/>
              </w:rPr>
              <w:t>可用</w:t>
            </w:r>
          </w:p>
        </w:tc>
      </w:tr>
      <w:tr w14:paraId="3480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D415E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低质量</w:t>
            </w:r>
          </w:p>
        </w:tc>
        <w:tc>
          <w:p w14:paraId="1FB6AE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&lt;20</w:t>
            </w:r>
          </w:p>
        </w:tc>
        <w:tc>
          <w:p w14:paraId="1CF15D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43个</w:t>
            </w:r>
          </w:p>
        </w:tc>
        <w:tc>
          <w:p w14:paraId="016C4F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5.07%</w:t>
            </w:r>
          </w:p>
        </w:tc>
        <w:tc>
          <w:p w14:paraId="54D303CA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D80000"/>
              </w:rPr>
              <w:t>需验证</w:t>
            </w:r>
          </w:p>
        </w:tc>
      </w:tr>
    </w:tbl>
    <w:p w14:paraId="255AD4F7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测序深度分析：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9"/>
        <w:gridCol w:w="3569"/>
        <w:gridCol w:w="3569"/>
      </w:tblGrid>
      <w:tr w14:paraId="4576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AAEBF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深度指标</w:t>
            </w:r>
          </w:p>
        </w:tc>
        <w:tc>
          <w:p w14:paraId="67C115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统计值</w:t>
            </w:r>
          </w:p>
        </w:tc>
        <w:tc>
          <w:p w14:paraId="598E5A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质量评估</w:t>
            </w:r>
          </w:p>
        </w:tc>
      </w:tr>
      <w:tr w14:paraId="7E05A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5DB95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平均深度</w:t>
            </w:r>
          </w:p>
        </w:tc>
        <w:tc>
          <w:p w14:paraId="4A8140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48.97×</w:t>
            </w:r>
          </w:p>
        </w:tc>
        <w:tc>
          <w:p w14:paraId="26FCFB8A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充足</w:t>
            </w:r>
          </w:p>
        </w:tc>
      </w:tr>
      <w:tr w14:paraId="36C2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B03E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深度范围</w:t>
            </w:r>
          </w:p>
        </w:tc>
        <w:tc>
          <w:p w14:paraId="5AB2A9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1-118×</w:t>
            </w:r>
          </w:p>
        </w:tc>
        <w:tc>
          <w:p w14:paraId="26FB0A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分布合理</w:t>
            </w:r>
          </w:p>
        </w:tc>
      </w:tr>
      <w:tr w14:paraId="4471E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6B86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有效覆盖位点</w:t>
            </w:r>
          </w:p>
        </w:tc>
        <w:tc>
          <w:p w14:paraId="6B3A7A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845个</w:t>
            </w:r>
          </w:p>
        </w:tc>
        <w:tc>
          <w:p w14:paraId="41C554B0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覆盖充分</w:t>
            </w:r>
          </w:p>
        </w:tc>
      </w:tr>
    </w:tbl>
    <w:p w14:paraId="1F6A931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93485" cy="225552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b="6512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97295" cy="334708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50962">
      <w:pPr>
        <w:pStyle w:val="4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3.3 </w:t>
      </w:r>
      <w:r>
        <w:rPr>
          <w:rFonts w:hint="eastAsia" w:ascii="微软雅黑" w:hAnsi="微软雅黑" w:eastAsia="微软雅黑" w:cs="微软雅黑"/>
        </w:rPr>
        <w:t>功能注释深度分析</w:t>
      </w:r>
    </w:p>
    <w:p w14:paraId="06FCB2FC">
      <w:pPr>
        <w:spacing w:after="120"/>
        <w:rPr>
          <w:rFonts w:hint="eastAsia" w:ascii="微软雅黑" w:hAnsi="微软雅黑" w:eastAsia="微软雅黑" w:cs="微软雅黑"/>
          <w:color w:val="00742E"/>
          <w:lang w:eastAsia="zh-CN"/>
        </w:rPr>
      </w:pPr>
      <w:r>
        <w:rPr>
          <w:rFonts w:hint="eastAsia" w:ascii="微软雅黑" w:hAnsi="微软雅黑" w:eastAsia="微软雅黑" w:cs="微软雅黑"/>
          <w:color w:val="00742E"/>
        </w:rPr>
        <w:t>snpEff注释成功识别各类功能变异，为生物学解读提供基础。</w:t>
      </w:r>
    </w:p>
    <w:p w14:paraId="246BFF97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功能影响分类表：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23"/>
        <w:gridCol w:w="2234"/>
        <w:gridCol w:w="2007"/>
        <w:gridCol w:w="3538"/>
      </w:tblGrid>
      <w:tr w14:paraId="76F3F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65" w:type="pct"/>
          </w:tcPr>
          <w:p w14:paraId="3B0B00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影响等级</w:t>
            </w:r>
          </w:p>
        </w:tc>
        <w:tc>
          <w:tcPr>
            <w:tcW w:w="1043" w:type="pct"/>
          </w:tcPr>
          <w:p w14:paraId="770E86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位点数量</w:t>
            </w:r>
          </w:p>
        </w:tc>
        <w:tc>
          <w:tcPr>
            <w:tcW w:w="937" w:type="pct"/>
          </w:tcPr>
          <w:p w14:paraId="1B03C9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百分比</w:t>
            </w:r>
          </w:p>
        </w:tc>
        <w:tc>
          <w:tcPr>
            <w:tcW w:w="1652" w:type="pct"/>
          </w:tcPr>
          <w:p w14:paraId="37AC0A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生物学意义</w:t>
            </w:r>
          </w:p>
        </w:tc>
      </w:tr>
      <w:tr w14:paraId="79BC5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5" w:type="pct"/>
          </w:tcPr>
          <w:p w14:paraId="508DD4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HIGH</w:t>
            </w:r>
          </w:p>
        </w:tc>
        <w:tc>
          <w:tcPr>
            <w:tcW w:w="1043" w:type="pct"/>
          </w:tcPr>
          <w:p w14:paraId="448508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2个</w:t>
            </w:r>
          </w:p>
        </w:tc>
        <w:tc>
          <w:tcPr>
            <w:tcW w:w="937" w:type="pct"/>
          </w:tcPr>
          <w:p w14:paraId="1286EE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0.24%</w:t>
            </w:r>
          </w:p>
        </w:tc>
        <w:tc>
          <w:tcPr>
            <w:tcW w:w="1652" w:type="pct"/>
          </w:tcPr>
          <w:p w14:paraId="0D00C3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终止密码子获得</w:t>
            </w:r>
          </w:p>
        </w:tc>
      </w:tr>
      <w:tr w14:paraId="21CC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5" w:type="pct"/>
          </w:tcPr>
          <w:p w14:paraId="7AE50C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MODERATE</w:t>
            </w:r>
          </w:p>
        </w:tc>
        <w:tc>
          <w:tcPr>
            <w:tcW w:w="1043" w:type="pct"/>
          </w:tcPr>
          <w:p w14:paraId="47B272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169个</w:t>
            </w:r>
          </w:p>
        </w:tc>
        <w:tc>
          <w:tcPr>
            <w:tcW w:w="937" w:type="pct"/>
          </w:tcPr>
          <w:p w14:paraId="04CAB4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19.93%</w:t>
            </w:r>
          </w:p>
        </w:tc>
        <w:tc>
          <w:tcPr>
            <w:tcW w:w="1652" w:type="pct"/>
          </w:tcPr>
          <w:p w14:paraId="3A7482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错义突变</w:t>
            </w:r>
          </w:p>
        </w:tc>
      </w:tr>
      <w:tr w14:paraId="7324D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5" w:type="pct"/>
          </w:tcPr>
          <w:p w14:paraId="4B7778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LOW</w:t>
            </w:r>
          </w:p>
        </w:tc>
        <w:tc>
          <w:tcPr>
            <w:tcW w:w="1043" w:type="pct"/>
          </w:tcPr>
          <w:p w14:paraId="0F67B2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606个</w:t>
            </w:r>
          </w:p>
        </w:tc>
        <w:tc>
          <w:tcPr>
            <w:tcW w:w="937" w:type="pct"/>
          </w:tcPr>
          <w:p w14:paraId="31470B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71.46%</w:t>
            </w:r>
          </w:p>
        </w:tc>
        <w:tc>
          <w:tcPr>
            <w:tcW w:w="1652" w:type="pct"/>
          </w:tcPr>
          <w:p w14:paraId="11C751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同义突变</w:t>
            </w:r>
          </w:p>
        </w:tc>
      </w:tr>
      <w:tr w14:paraId="7010D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65" w:type="pct"/>
          </w:tcPr>
          <w:p w14:paraId="3FDEE4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MODIFIER</w:t>
            </w:r>
          </w:p>
        </w:tc>
        <w:tc>
          <w:tcPr>
            <w:tcW w:w="1043" w:type="pct"/>
          </w:tcPr>
          <w:p w14:paraId="11068F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71个</w:t>
            </w:r>
          </w:p>
        </w:tc>
        <w:tc>
          <w:tcPr>
            <w:tcW w:w="937" w:type="pct"/>
          </w:tcPr>
          <w:p w14:paraId="101A22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8.37%</w:t>
            </w:r>
          </w:p>
        </w:tc>
        <w:tc>
          <w:tcPr>
            <w:tcW w:w="1652" w:type="pct"/>
          </w:tcPr>
          <w:p w14:paraId="591055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非编码区变异</w:t>
            </w:r>
          </w:p>
        </w:tc>
      </w:tr>
    </w:tbl>
    <w:p w14:paraId="5BA2DC54">
      <w:pPr>
        <w:pStyle w:val="7"/>
        <w:bidi w:val="0"/>
        <w:rPr>
          <w:rFonts w:hint="eastAsia" w:ascii="微软雅黑" w:hAnsi="微软雅黑" w:eastAsia="微软雅黑" w:cs="微软雅黑"/>
        </w:rPr>
      </w:pPr>
    </w:p>
    <w:p w14:paraId="2ACDC598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216400" cy="1764030"/>
            <wp:effectExtent l="0" t="0" r="508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45E1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功能类别分布：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7"/>
        <w:gridCol w:w="2677"/>
        <w:gridCol w:w="2677"/>
        <w:gridCol w:w="2677"/>
      </w:tblGrid>
      <w:tr w14:paraId="7734A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9D560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功能类别</w:t>
            </w:r>
          </w:p>
        </w:tc>
        <w:tc>
          <w:p w14:paraId="2F6DBF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数量</w:t>
            </w:r>
          </w:p>
        </w:tc>
        <w:tc>
          <w:p w14:paraId="0266EC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占比</w:t>
            </w:r>
          </w:p>
        </w:tc>
        <w:tc>
          <w:p w14:paraId="0CE93B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功能影响</w:t>
            </w:r>
          </w:p>
        </w:tc>
      </w:tr>
      <w:tr w14:paraId="3F759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16D1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同义突变</w:t>
            </w:r>
          </w:p>
        </w:tc>
        <w:tc>
          <w:p w14:paraId="5922ED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604</w:t>
            </w:r>
          </w:p>
        </w:tc>
        <w:tc>
          <w:p w14:paraId="28D0D3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71.23%</w:t>
            </w:r>
          </w:p>
        </w:tc>
        <w:tc>
          <w:p w14:paraId="4B640B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无氨基酸改变</w:t>
            </w:r>
          </w:p>
        </w:tc>
      </w:tr>
      <w:tr w14:paraId="0992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9203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错义突变</w:t>
            </w:r>
          </w:p>
        </w:tc>
        <w:tc>
          <w:p w14:paraId="188B35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169</w:t>
            </w:r>
          </w:p>
        </w:tc>
        <w:tc>
          <w:p w14:paraId="24F1B0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19.93%</w:t>
            </w:r>
          </w:p>
        </w:tc>
        <w:tc>
          <w:p w14:paraId="3DD049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氨基酸改变</w:t>
            </w:r>
          </w:p>
        </w:tc>
      </w:tr>
      <w:tr w14:paraId="3057F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0742B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上游基因变异</w:t>
            </w:r>
          </w:p>
        </w:tc>
        <w:tc>
          <w:p w14:paraId="7AD1B6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71</w:t>
            </w:r>
          </w:p>
        </w:tc>
        <w:tc>
          <w:p w14:paraId="150571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8.37%</w:t>
            </w:r>
          </w:p>
        </w:tc>
        <w:tc>
          <w:p w14:paraId="736AD2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调控区域变异</w:t>
            </w:r>
          </w:p>
        </w:tc>
      </w:tr>
      <w:tr w14:paraId="13D9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AF7E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终止密码子获得</w:t>
            </w:r>
          </w:p>
        </w:tc>
        <w:tc>
          <w:p w14:paraId="7C7D3A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p w14:paraId="048FB2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0.24%</w:t>
            </w:r>
          </w:p>
        </w:tc>
        <w:tc>
          <w:p w14:paraId="51263E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蛋白截断</w:t>
            </w:r>
          </w:p>
        </w:tc>
      </w:tr>
      <w:tr w14:paraId="6337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3AB2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剪切区变异</w:t>
            </w:r>
          </w:p>
        </w:tc>
        <w:tc>
          <w:p w14:paraId="5B0C82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p w14:paraId="045F28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0.24%</w:t>
            </w:r>
          </w:p>
        </w:tc>
        <w:tc>
          <w:p w14:paraId="327604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可能影响剪切</w:t>
            </w:r>
          </w:p>
        </w:tc>
      </w:tr>
    </w:tbl>
    <w:p w14:paraId="40B0CFBB">
      <w:pPr>
        <w:pStyle w:val="6"/>
        <w:bidi w:val="0"/>
        <w:rPr>
          <w:rFonts w:hint="eastAsia"/>
        </w:rPr>
      </w:pPr>
    </w:p>
    <w:p w14:paraId="76A3A574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264275" cy="2366645"/>
            <wp:effectExtent l="0" t="0" r="14605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341A">
      <w:pPr>
        <w:pStyle w:val="3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四、</w:t>
      </w:r>
      <w:r>
        <w:rPr>
          <w:rFonts w:hint="eastAsia" w:ascii="微软雅黑" w:hAnsi="微软雅黑" w:eastAsia="微软雅黑" w:cs="微软雅黑"/>
        </w:rPr>
        <w:t>基因水平深度解析</w:t>
      </w:r>
    </w:p>
    <w:p w14:paraId="69125C6A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4.1</w:t>
      </w:r>
      <w:r>
        <w:rPr>
          <w:rFonts w:hint="eastAsia" w:ascii="微软雅黑" w:hAnsi="微软雅黑" w:eastAsia="微软雅黑" w:cs="微软雅黑"/>
        </w:rPr>
        <w:t>变异分布热点分析</w:t>
      </w:r>
    </w:p>
    <w:p w14:paraId="4C142B81">
      <w:pPr>
        <w:spacing w:after="120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变异在11个基因中高度集中，呈现明显的分布不均现象。</w:t>
      </w:r>
    </w:p>
    <w:p w14:paraId="72F615D6">
      <w:pPr>
        <w:spacing w:after="12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</w:rPr>
        <w:t>变异集中基因TOP10：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8"/>
        <w:gridCol w:w="3568"/>
        <w:gridCol w:w="3568"/>
      </w:tblGrid>
      <w:tr w14:paraId="0733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66" w:type="pct"/>
          </w:tcPr>
          <w:p w14:paraId="21667774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基因ID</w:t>
            </w:r>
          </w:p>
        </w:tc>
        <w:tc>
          <w:tcPr>
            <w:tcW w:w="1666" w:type="pct"/>
          </w:tcPr>
          <w:p w14:paraId="51876BE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变异数量</w:t>
            </w:r>
          </w:p>
        </w:tc>
        <w:tc>
          <w:tcPr>
            <w:tcW w:w="1666" w:type="pct"/>
          </w:tcPr>
          <w:p w14:paraId="43569E4A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占比</w:t>
            </w:r>
          </w:p>
        </w:tc>
      </w:tr>
      <w:tr w14:paraId="56EE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1B385B7C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BA011_15885</w:t>
            </w:r>
          </w:p>
        </w:tc>
        <w:tc>
          <w:tcPr>
            <w:tcW w:w="1666" w:type="pct"/>
          </w:tcPr>
          <w:p w14:paraId="3A3AD17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246个</w:t>
            </w:r>
          </w:p>
        </w:tc>
        <w:tc>
          <w:tcPr>
            <w:tcW w:w="1666" w:type="pct"/>
          </w:tcPr>
          <w:p w14:paraId="6DD0CE2D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29.01%</w:t>
            </w:r>
          </w:p>
        </w:tc>
      </w:tr>
      <w:tr w14:paraId="6EAC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48C5BB5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BA011_15905</w:t>
            </w:r>
          </w:p>
        </w:tc>
        <w:tc>
          <w:tcPr>
            <w:tcW w:w="1666" w:type="pct"/>
          </w:tcPr>
          <w:p w14:paraId="576500DB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147个</w:t>
            </w:r>
          </w:p>
        </w:tc>
        <w:tc>
          <w:tcPr>
            <w:tcW w:w="1666" w:type="pct"/>
          </w:tcPr>
          <w:p w14:paraId="21A1466E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17.33%</w:t>
            </w:r>
          </w:p>
        </w:tc>
      </w:tr>
      <w:tr w14:paraId="2B0A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498AC65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BA011_15880</w:t>
            </w:r>
          </w:p>
        </w:tc>
        <w:tc>
          <w:tcPr>
            <w:tcW w:w="1666" w:type="pct"/>
          </w:tcPr>
          <w:p w14:paraId="787DBD6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104个</w:t>
            </w:r>
          </w:p>
        </w:tc>
        <w:tc>
          <w:tcPr>
            <w:tcW w:w="1666" w:type="pct"/>
          </w:tcPr>
          <w:p w14:paraId="41F6376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12.26%</w:t>
            </w:r>
          </w:p>
        </w:tc>
      </w:tr>
      <w:tr w14:paraId="723B9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0D69EFF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BA011_15895</w:t>
            </w:r>
          </w:p>
        </w:tc>
        <w:tc>
          <w:tcPr>
            <w:tcW w:w="1666" w:type="pct"/>
          </w:tcPr>
          <w:p w14:paraId="2DDA6ECA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83个</w:t>
            </w:r>
          </w:p>
        </w:tc>
        <w:tc>
          <w:tcPr>
            <w:tcW w:w="1666" w:type="pct"/>
          </w:tcPr>
          <w:p w14:paraId="0B37E2D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9.79%</w:t>
            </w:r>
          </w:p>
        </w:tc>
      </w:tr>
      <w:tr w14:paraId="62DF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37D1C5C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BA011_15915</w:t>
            </w:r>
          </w:p>
        </w:tc>
        <w:tc>
          <w:tcPr>
            <w:tcW w:w="1666" w:type="pct"/>
          </w:tcPr>
          <w:p w14:paraId="021ED641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59个</w:t>
            </w:r>
          </w:p>
        </w:tc>
        <w:tc>
          <w:tcPr>
            <w:tcW w:w="1666" w:type="pct"/>
          </w:tcPr>
          <w:p w14:paraId="7DB5E9D5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6.96%</w:t>
            </w:r>
          </w:p>
        </w:tc>
      </w:tr>
    </w:tbl>
    <w:p w14:paraId="1D42B6FC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4.2</w:t>
      </w:r>
      <w:r>
        <w:rPr>
          <w:rFonts w:hint="eastAsia" w:ascii="微软雅黑" w:hAnsi="微软雅黑" w:eastAsia="微软雅黑" w:cs="微软雅黑"/>
        </w:rPr>
        <w:t>错义突变功能影响</w:t>
      </w:r>
    </w:p>
    <w:p w14:paraId="08788737">
      <w:pPr>
        <w:spacing w:after="120"/>
        <w:rPr>
          <w:rFonts w:hint="eastAsia" w:ascii="微软雅黑" w:hAnsi="微软雅黑" w:eastAsia="微软雅黑" w:cs="微软雅黑"/>
          <w:color w:val="0000FF"/>
          <w:lang w:eastAsia="zh-CN"/>
        </w:rPr>
      </w:pPr>
      <w:r>
        <w:rPr>
          <w:rFonts w:hint="eastAsia" w:ascii="微软雅黑" w:hAnsi="微软雅黑" w:eastAsia="微软雅黑" w:cs="微软雅黑"/>
          <w:color w:val="0000FF"/>
        </w:rPr>
        <w:t>169个错义突变分布在9个基因中，部分基因错义突变比例异常高。</w:t>
      </w:r>
    </w:p>
    <w:p w14:paraId="17FF8B60">
      <w:pPr>
        <w:spacing w:after="12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</w:rPr>
        <w:t>错义突变基因分布：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6"/>
        <w:gridCol w:w="2676"/>
        <w:gridCol w:w="2676"/>
        <w:gridCol w:w="2676"/>
      </w:tblGrid>
      <w:tr w14:paraId="05647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250" w:type="pct"/>
          </w:tcPr>
          <w:p w14:paraId="767CB2AD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基因ID</w:t>
            </w:r>
          </w:p>
        </w:tc>
        <w:tc>
          <w:tcPr>
            <w:tcW w:w="1250" w:type="pct"/>
          </w:tcPr>
          <w:p w14:paraId="7A7710A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错义突变数</w:t>
            </w:r>
          </w:p>
        </w:tc>
        <w:tc>
          <w:tcPr>
            <w:tcW w:w="1250" w:type="pct"/>
          </w:tcPr>
          <w:p w14:paraId="1C62B18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总变异数</w:t>
            </w:r>
          </w:p>
        </w:tc>
        <w:tc>
          <w:tcPr>
            <w:tcW w:w="1250" w:type="pct"/>
          </w:tcPr>
          <w:p w14:paraId="307FA9D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错义比例</w:t>
            </w:r>
          </w:p>
        </w:tc>
      </w:tr>
      <w:tr w14:paraId="45037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50" w:type="pct"/>
          </w:tcPr>
          <w:p w14:paraId="6CA9CB7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BA011_15915</w:t>
            </w:r>
          </w:p>
        </w:tc>
        <w:tc>
          <w:tcPr>
            <w:tcW w:w="1250" w:type="pct"/>
          </w:tcPr>
          <w:p w14:paraId="68248E33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29个</w:t>
            </w:r>
          </w:p>
        </w:tc>
        <w:tc>
          <w:tcPr>
            <w:tcW w:w="1250" w:type="pct"/>
          </w:tcPr>
          <w:p w14:paraId="7BDF0615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59个</w:t>
            </w:r>
          </w:p>
        </w:tc>
        <w:tc>
          <w:tcPr>
            <w:tcW w:w="1250" w:type="pct"/>
          </w:tcPr>
          <w:p w14:paraId="2C95F31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49.15%</w:t>
            </w:r>
          </w:p>
        </w:tc>
      </w:tr>
      <w:tr w14:paraId="5204B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50" w:type="pct"/>
          </w:tcPr>
          <w:p w14:paraId="646E7431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BA011_15890</w:t>
            </w:r>
          </w:p>
        </w:tc>
        <w:tc>
          <w:tcPr>
            <w:tcW w:w="1250" w:type="pct"/>
          </w:tcPr>
          <w:p w14:paraId="7E008924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17个</w:t>
            </w:r>
          </w:p>
        </w:tc>
        <w:tc>
          <w:tcPr>
            <w:tcW w:w="1250" w:type="pct"/>
          </w:tcPr>
          <w:p w14:paraId="60A58544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45个</w:t>
            </w:r>
          </w:p>
        </w:tc>
        <w:tc>
          <w:tcPr>
            <w:tcW w:w="1250" w:type="pct"/>
          </w:tcPr>
          <w:p w14:paraId="5D8B814C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37.78%</w:t>
            </w:r>
          </w:p>
        </w:tc>
      </w:tr>
      <w:tr w14:paraId="761A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50" w:type="pct"/>
          </w:tcPr>
          <w:p w14:paraId="5826A48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BA011_15920</w:t>
            </w:r>
          </w:p>
        </w:tc>
        <w:tc>
          <w:tcPr>
            <w:tcW w:w="1250" w:type="pct"/>
          </w:tcPr>
          <w:p w14:paraId="4744392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17个</w:t>
            </w:r>
          </w:p>
        </w:tc>
        <w:tc>
          <w:tcPr>
            <w:tcW w:w="1250" w:type="pct"/>
          </w:tcPr>
          <w:p w14:paraId="1DE0291E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55个</w:t>
            </w:r>
          </w:p>
        </w:tc>
        <w:tc>
          <w:tcPr>
            <w:tcW w:w="1250" w:type="pct"/>
          </w:tcPr>
          <w:p w14:paraId="149B6CA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30.91%</w:t>
            </w:r>
          </w:p>
        </w:tc>
      </w:tr>
      <w:tr w14:paraId="7919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50" w:type="pct"/>
          </w:tcPr>
          <w:p w14:paraId="1A658C0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BA011_15895</w:t>
            </w:r>
          </w:p>
        </w:tc>
        <w:tc>
          <w:tcPr>
            <w:tcW w:w="1250" w:type="pct"/>
          </w:tcPr>
          <w:p w14:paraId="25E4F66A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18个</w:t>
            </w:r>
          </w:p>
        </w:tc>
        <w:tc>
          <w:tcPr>
            <w:tcW w:w="1250" w:type="pct"/>
          </w:tcPr>
          <w:p w14:paraId="107C1B5C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83个</w:t>
            </w:r>
          </w:p>
        </w:tc>
        <w:tc>
          <w:tcPr>
            <w:tcW w:w="1250" w:type="pct"/>
          </w:tcPr>
          <w:p w14:paraId="620575F3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21.69%</w:t>
            </w:r>
          </w:p>
        </w:tc>
      </w:tr>
      <w:tr w14:paraId="2B53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250" w:type="pct"/>
          </w:tcPr>
          <w:p w14:paraId="68742E9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BA011_15900</w:t>
            </w:r>
          </w:p>
        </w:tc>
        <w:tc>
          <w:tcPr>
            <w:tcW w:w="1250" w:type="pct"/>
          </w:tcPr>
          <w:p w14:paraId="2247EABB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10个</w:t>
            </w:r>
          </w:p>
        </w:tc>
        <w:tc>
          <w:tcPr>
            <w:tcW w:w="1250" w:type="pct"/>
          </w:tcPr>
          <w:p w14:paraId="011F99CD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52个</w:t>
            </w:r>
          </w:p>
        </w:tc>
        <w:tc>
          <w:tcPr>
            <w:tcW w:w="1250" w:type="pct"/>
          </w:tcPr>
          <w:p w14:paraId="26AD8BD4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19.23%</w:t>
            </w:r>
          </w:p>
        </w:tc>
      </w:tr>
    </w:tbl>
    <w:p w14:paraId="598FBDA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</w:p>
    <w:p w14:paraId="0AEE662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425825" cy="1264920"/>
            <wp:effectExtent l="0" t="0" r="3175" b="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067050" cy="1132205"/>
            <wp:effectExtent l="0" t="0" r="11430" b="1079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D806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4.3</w:t>
      </w:r>
      <w:r>
        <w:rPr>
          <w:rFonts w:hint="eastAsia" w:ascii="微软雅黑" w:hAnsi="微软雅黑" w:eastAsia="微软雅黑" w:cs="微软雅黑"/>
        </w:rPr>
        <w:t xml:space="preserve"> 固氮相关基因检测</w:t>
      </w:r>
    </w:p>
    <w:p w14:paraId="45EFDA81">
      <w:pPr>
        <w:spacing w:after="120"/>
        <w:rPr>
          <w:rFonts w:hint="eastAsia" w:ascii="微软雅黑" w:hAnsi="微软雅黑" w:eastAsia="微软雅黑" w:cs="微软雅黑"/>
          <w:color w:val="0000FF"/>
          <w:sz w:val="24"/>
          <w:szCs w:val="28"/>
        </w:rPr>
      </w:pPr>
      <w:r>
        <w:rPr>
          <w:rFonts w:hint="eastAsia" w:ascii="微软雅黑" w:hAnsi="微软雅黑" w:eastAsia="微软雅黑" w:cs="微软雅黑"/>
          <w:color w:val="0000FF"/>
          <w:sz w:val="24"/>
          <w:szCs w:val="28"/>
        </w:rPr>
        <w:t>对典型固氮相关基因（nif、nod、fix、nitro）进行搜索，未发现相关SNP。</w:t>
      </w:r>
    </w:p>
    <w:p w14:paraId="0FFBADF5">
      <w:pPr>
        <w:spacing w:after="12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</w:rPr>
        <w:t>固氮基因搜索统计表：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8"/>
        <w:gridCol w:w="3568"/>
        <w:gridCol w:w="3568"/>
      </w:tblGrid>
      <w:tr w14:paraId="3769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666" w:type="pct"/>
          </w:tcPr>
          <w:p w14:paraId="2596B001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基因类型</w:t>
            </w:r>
          </w:p>
        </w:tc>
        <w:tc>
          <w:tcPr>
            <w:tcW w:w="1666" w:type="pct"/>
          </w:tcPr>
          <w:p w14:paraId="6DB32471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注释文件匹配</w:t>
            </w:r>
          </w:p>
        </w:tc>
        <w:tc>
          <w:tcPr>
            <w:tcW w:w="1666" w:type="pct"/>
          </w:tcPr>
          <w:p w14:paraId="5511064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VCF文件匹配</w:t>
            </w:r>
          </w:p>
        </w:tc>
      </w:tr>
      <w:tr w14:paraId="3B7BC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0C11727D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nif基因</w:t>
            </w:r>
          </w:p>
        </w:tc>
        <w:tc>
          <w:tcPr>
            <w:tcW w:w="1666" w:type="pct"/>
          </w:tcPr>
          <w:p w14:paraId="0916DEB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个</w:t>
            </w:r>
          </w:p>
        </w:tc>
        <w:tc>
          <w:tcPr>
            <w:tcW w:w="1666" w:type="pct"/>
          </w:tcPr>
          <w:p w14:paraId="1C57889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0个SNP</w:t>
            </w:r>
          </w:p>
        </w:tc>
      </w:tr>
      <w:tr w14:paraId="2E472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1C45EF83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nod基因</w:t>
            </w:r>
          </w:p>
        </w:tc>
        <w:tc>
          <w:tcPr>
            <w:tcW w:w="1666" w:type="pct"/>
          </w:tcPr>
          <w:p w14:paraId="7F8898C3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个</w:t>
            </w:r>
          </w:p>
        </w:tc>
        <w:tc>
          <w:tcPr>
            <w:tcW w:w="1666" w:type="pct"/>
          </w:tcPr>
          <w:p w14:paraId="5F2BE37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0个SNP</w:t>
            </w:r>
          </w:p>
        </w:tc>
      </w:tr>
      <w:tr w14:paraId="613B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3742B325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fix基因</w:t>
            </w:r>
          </w:p>
        </w:tc>
        <w:tc>
          <w:tcPr>
            <w:tcW w:w="1666" w:type="pct"/>
          </w:tcPr>
          <w:p w14:paraId="08EBDF0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</w:t>
            </w:r>
          </w:p>
        </w:tc>
        <w:tc>
          <w:tcPr>
            <w:tcW w:w="1666" w:type="pct"/>
          </w:tcPr>
          <w:p w14:paraId="439170B4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0个SNP</w:t>
            </w:r>
          </w:p>
        </w:tc>
      </w:tr>
      <w:tr w14:paraId="739F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666" w:type="pct"/>
          </w:tcPr>
          <w:p w14:paraId="1B2DE677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nitro基因</w:t>
            </w:r>
          </w:p>
        </w:tc>
        <w:tc>
          <w:tcPr>
            <w:tcW w:w="1666" w:type="pct"/>
          </w:tcPr>
          <w:p w14:paraId="79DCFCDB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</w:t>
            </w:r>
          </w:p>
        </w:tc>
        <w:tc>
          <w:tcPr>
            <w:tcW w:w="1666" w:type="pct"/>
          </w:tcPr>
          <w:p w14:paraId="1F46CB1A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0个SNP</w:t>
            </w:r>
          </w:p>
        </w:tc>
      </w:tr>
    </w:tbl>
    <w:p w14:paraId="3C593279">
      <w:pPr>
        <w:pStyle w:val="3"/>
        <w:bidi w:val="0"/>
        <w:rPr>
          <w:rFonts w:hint="eastAsia"/>
        </w:rPr>
      </w:pPr>
    </w:p>
    <w:p w14:paraId="17749BC1">
      <w:pPr>
        <w:spacing w:after="120"/>
        <w:rPr>
          <w:rFonts w:hint="eastAsia" w:ascii="微软雅黑" w:hAnsi="微软雅黑" w:eastAsia="微软雅黑" w:cs="微软雅黑"/>
          <w:b/>
          <w:bCs/>
        </w:rPr>
      </w:pPr>
      <w:r>
        <w:drawing>
          <wp:inline distT="0" distB="0" distL="114300" distR="114300">
            <wp:extent cx="6661785" cy="260540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1785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21369">
      <w:pPr>
        <w:spacing w:after="120"/>
        <w:rPr>
          <w:rFonts w:hint="eastAsia" w:ascii="微软雅黑" w:hAnsi="微软雅黑" w:eastAsia="微软雅黑" w:cs="微软雅黑"/>
          <w:b/>
          <w:bCs/>
          <w:sz w:val="24"/>
          <w:szCs w:val="28"/>
        </w:rPr>
      </w:pPr>
    </w:p>
    <w:p w14:paraId="7E25AC79">
      <w:pPr>
        <w:spacing w:after="120"/>
        <w:rPr>
          <w:rFonts w:hint="eastAsia" w:ascii="微软雅黑" w:hAnsi="微软雅黑" w:eastAsia="微软雅黑" w:cs="微软雅黑"/>
          <w:sz w:val="24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8"/>
        </w:rPr>
        <w:t>原因分析表：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3"/>
        <w:gridCol w:w="5353"/>
      </w:tblGrid>
      <w:tr w14:paraId="4A04D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2500" w:type="pct"/>
          </w:tcPr>
          <w:p w14:paraId="473EF36B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可能原因</w:t>
            </w:r>
          </w:p>
        </w:tc>
        <w:tc>
          <w:tcPr>
            <w:tcW w:w="2500" w:type="pct"/>
          </w:tcPr>
          <w:p w14:paraId="6E5444D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8"/>
              </w:rPr>
              <w:t>验证方法</w:t>
            </w:r>
          </w:p>
        </w:tc>
      </w:tr>
      <w:tr w14:paraId="0C66B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pct"/>
          </w:tcPr>
          <w:p w14:paraId="1BDB00F6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菌株特异性</w:t>
            </w:r>
          </w:p>
        </w:tc>
        <w:tc>
          <w:tcPr>
            <w:tcW w:w="2500" w:type="pct"/>
          </w:tcPr>
          <w:p w14:paraId="0D87744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查阅文献，比较不同菌株</w:t>
            </w:r>
          </w:p>
        </w:tc>
      </w:tr>
      <w:tr w14:paraId="660A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pct"/>
          </w:tcPr>
          <w:p w14:paraId="60E2CFEF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基因命名差异</w:t>
            </w:r>
          </w:p>
        </w:tc>
        <w:tc>
          <w:tcPr>
            <w:tcW w:w="2500" w:type="pct"/>
          </w:tcPr>
          <w:p w14:paraId="574B9319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BLAST比对已知固氮基因</w:t>
            </w:r>
          </w:p>
        </w:tc>
      </w:tr>
      <w:tr w14:paraId="0A638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pct"/>
          </w:tcPr>
          <w:p w14:paraId="1BED7C18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基因组不完整</w:t>
            </w:r>
          </w:p>
        </w:tc>
        <w:tc>
          <w:tcPr>
            <w:tcW w:w="2500" w:type="pct"/>
          </w:tcPr>
          <w:p w14:paraId="74B4C918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检查组装质量，特别是基因岛</w:t>
            </w:r>
          </w:p>
        </w:tc>
      </w:tr>
      <w:tr w14:paraId="0E5D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500" w:type="pct"/>
          </w:tcPr>
          <w:p w14:paraId="6011EA0A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非典型机制</w:t>
            </w:r>
          </w:p>
        </w:tc>
        <w:tc>
          <w:tcPr>
            <w:tcW w:w="2500" w:type="pct"/>
          </w:tcPr>
          <w:p w14:paraId="52DF6A80">
            <w:pPr>
              <w:rPr>
                <w:rFonts w:hint="eastAsia" w:ascii="微软雅黑" w:hAnsi="微软雅黑" w:eastAsia="微软雅黑" w:cs="微软雅黑"/>
                <w:sz w:val="24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8"/>
              </w:rPr>
              <w:t>功能实验验证固氮能力</w:t>
            </w:r>
          </w:p>
        </w:tc>
      </w:tr>
    </w:tbl>
    <w:p w14:paraId="7CCF2FDD">
      <w:pPr>
        <w:pStyle w:val="3"/>
        <w:spacing w:after="200"/>
        <w:rPr>
          <w:rFonts w:hint="eastAsia" w:ascii="微软雅黑" w:hAnsi="微软雅黑" w:eastAsia="微软雅黑" w:cs="微软雅黑"/>
        </w:rPr>
      </w:pPr>
    </w:p>
    <w:p w14:paraId="208D8DE5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五、</w:t>
      </w:r>
      <w:r>
        <w:rPr>
          <w:rFonts w:hint="eastAsia" w:ascii="微软雅黑" w:hAnsi="微软雅黑" w:eastAsia="微软雅黑" w:cs="微软雅黑"/>
        </w:rPr>
        <w:t>技术质量评估</w:t>
      </w:r>
    </w:p>
    <w:p w14:paraId="42AA084F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5.1</w:t>
      </w:r>
      <w:r>
        <w:rPr>
          <w:rFonts w:hint="eastAsia" w:ascii="微软雅黑" w:hAnsi="微软雅黑" w:eastAsia="微软雅黑" w:cs="微软雅黑"/>
        </w:rPr>
        <w:t>流程执行质量</w:t>
      </w:r>
    </w:p>
    <w:p w14:paraId="6BA5508E">
      <w:pPr>
        <w:spacing w:after="120"/>
        <w:rPr>
          <w:rFonts w:hint="eastAsia" w:ascii="微软雅黑" w:hAnsi="微软雅黑" w:eastAsia="微软雅黑" w:cs="微软雅黑"/>
          <w:color w:val="00742E"/>
          <w:lang w:eastAsia="zh-CN"/>
        </w:rPr>
      </w:pPr>
      <w:r>
        <w:rPr>
          <w:rFonts w:hint="eastAsia" w:ascii="微软雅黑" w:hAnsi="微软雅黑" w:eastAsia="微软雅黑" w:cs="微软雅黑"/>
          <w:color w:val="00742E"/>
        </w:rPr>
        <w:t>技术流程完整建立，各步骤成功执行，数据产出符合技术要求。</w:t>
      </w:r>
    </w:p>
    <w:p w14:paraId="321BA596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流程质量评估表：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77"/>
        <w:gridCol w:w="2677"/>
        <w:gridCol w:w="2677"/>
        <w:gridCol w:w="2677"/>
      </w:tblGrid>
      <w:tr w14:paraId="0F225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E8F5A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技术环节</w:t>
            </w:r>
          </w:p>
        </w:tc>
        <w:tc>
          <w:p w14:paraId="5175FD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执行状态</w:t>
            </w:r>
          </w:p>
        </w:tc>
        <w:tc>
          <w:p w14:paraId="79108F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数据质量</w:t>
            </w:r>
          </w:p>
        </w:tc>
        <w:tc>
          <w:p w14:paraId="31DEB1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存在问题</w:t>
            </w:r>
          </w:p>
        </w:tc>
      </w:tr>
      <w:tr w14:paraId="0624B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7246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序列比对</w:t>
            </w:r>
          </w:p>
        </w:tc>
        <w:tc>
          <w:p w14:paraId="4E60B1CD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成功</w:t>
            </w:r>
          </w:p>
        </w:tc>
        <w:tc>
          <w:p w14:paraId="25A5F188">
            <w:pPr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D80000"/>
              </w:rPr>
              <w:t>比对率低</w:t>
            </w:r>
          </w:p>
        </w:tc>
        <w:tc>
          <w:p w14:paraId="692473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需优化参数</w:t>
            </w:r>
          </w:p>
        </w:tc>
      </w:tr>
      <w:tr w14:paraId="08AC5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7755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SNP检测</w:t>
            </w:r>
          </w:p>
        </w:tc>
        <w:tc>
          <w:p w14:paraId="5E40780A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成功</w:t>
            </w:r>
          </w:p>
        </w:tc>
        <w:tc>
          <w:p w14:paraId="7C557604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质量良好</w:t>
            </w:r>
          </w:p>
        </w:tc>
        <w:tc>
          <w:p w14:paraId="488157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深度分布合理</w:t>
            </w:r>
          </w:p>
        </w:tc>
      </w:tr>
      <w:tr w14:paraId="0C9F1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9B5D69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功能注释</w:t>
            </w:r>
          </w:p>
        </w:tc>
        <w:tc>
          <w:p w14:paraId="3452E556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成功</w:t>
            </w:r>
          </w:p>
        </w:tc>
        <w:tc>
          <w:p w14:paraId="7AC8E068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注释完整</w:t>
            </w:r>
          </w:p>
        </w:tc>
        <w:tc>
          <w:p w14:paraId="63D5F8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数据库构建正确</w:t>
            </w:r>
          </w:p>
        </w:tc>
      </w:tr>
      <w:tr w14:paraId="00BDE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CBDE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结果分析</w:t>
            </w:r>
          </w:p>
        </w:tc>
        <w:tc>
          <w:p w14:paraId="4E05C4CB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成功</w:t>
            </w:r>
          </w:p>
        </w:tc>
        <w:tc>
          <w:p w14:paraId="77F5FFC3">
            <w:pPr>
              <w:rPr>
                <w:rFonts w:hint="eastAsia" w:ascii="微软雅黑" w:hAnsi="微软雅黑" w:eastAsia="微软雅黑" w:cs="微软雅黑"/>
                <w:color w:val="00742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742E"/>
              </w:rPr>
              <w:t>分析深入</w:t>
            </w:r>
          </w:p>
        </w:tc>
        <w:tc>
          <w:p w14:paraId="56CE6B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变异分布明确</w:t>
            </w:r>
          </w:p>
        </w:tc>
      </w:tr>
    </w:tbl>
    <w:p w14:paraId="39C4CA36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5.2</w:t>
      </w:r>
      <w:r>
        <w:rPr>
          <w:rFonts w:hint="eastAsia" w:ascii="微软雅黑" w:hAnsi="微软雅黑" w:eastAsia="微软雅黑" w:cs="微软雅黑"/>
        </w:rPr>
        <w:t>关键技术问题</w:t>
      </w:r>
    </w:p>
    <w:p w14:paraId="15224F43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问题分析表：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81"/>
        <w:gridCol w:w="3300"/>
        <w:gridCol w:w="5323"/>
      </w:tblGrid>
      <w:tr w14:paraId="4D0F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972" w:type="pct"/>
          </w:tcPr>
          <w:p w14:paraId="0CC6C7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问题类别</w:t>
            </w:r>
          </w:p>
        </w:tc>
        <w:tc>
          <w:tcPr>
            <w:tcW w:w="1541" w:type="pct"/>
          </w:tcPr>
          <w:p w14:paraId="351E0B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具体表现</w:t>
            </w:r>
          </w:p>
        </w:tc>
        <w:tc>
          <w:tcPr>
            <w:tcW w:w="2486" w:type="pct"/>
          </w:tcPr>
          <w:p w14:paraId="3E41D3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根本原因</w:t>
            </w:r>
          </w:p>
        </w:tc>
      </w:tr>
      <w:tr w14:paraId="0B473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72" w:type="pct"/>
          </w:tcPr>
          <w:p w14:paraId="394F83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比对效率</w:t>
            </w:r>
          </w:p>
        </w:tc>
        <w:tc>
          <w:tcPr>
            <w:tcW w:w="1541" w:type="pct"/>
          </w:tcPr>
          <w:p w14:paraId="134035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40.84%比对率</w:t>
            </w:r>
          </w:p>
        </w:tc>
        <w:tc>
          <w:tcPr>
            <w:tcW w:w="2486" w:type="pct"/>
          </w:tcPr>
          <w:p w14:paraId="55710F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参考基因组差异或数据质量</w:t>
            </w:r>
          </w:p>
        </w:tc>
      </w:tr>
      <w:tr w14:paraId="12446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72" w:type="pct"/>
          </w:tcPr>
          <w:p w14:paraId="41D73A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变异分布</w:t>
            </w:r>
          </w:p>
        </w:tc>
        <w:tc>
          <w:tcPr>
            <w:tcW w:w="1541" w:type="pct"/>
          </w:tcPr>
          <w:p w14:paraId="72BD17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11个基因集中</w:t>
            </w:r>
          </w:p>
        </w:tc>
        <w:tc>
          <w:tcPr>
            <w:tcW w:w="2486" w:type="pct"/>
          </w:tcPr>
          <w:p w14:paraId="765611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生物学特性或技术偏差</w:t>
            </w:r>
          </w:p>
        </w:tc>
      </w:tr>
      <w:tr w14:paraId="792F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72" w:type="pct"/>
          </w:tcPr>
          <w:p w14:paraId="12D63A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功能影响</w:t>
            </w:r>
          </w:p>
        </w:tc>
        <w:tc>
          <w:tcPr>
            <w:tcW w:w="1541" w:type="pct"/>
          </w:tcPr>
          <w:p w14:paraId="2ADFDB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169个错义突变</w:t>
            </w:r>
          </w:p>
        </w:tc>
        <w:tc>
          <w:tcPr>
            <w:tcW w:w="2486" w:type="pct"/>
          </w:tcPr>
          <w:p w14:paraId="09D671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自然变异或适应性进化</w:t>
            </w:r>
          </w:p>
        </w:tc>
      </w:tr>
    </w:tbl>
    <w:p w14:paraId="2A2C3947">
      <w:pPr>
        <w:pStyle w:val="3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、讨论与分析</w:t>
      </w:r>
    </w:p>
    <w:p w14:paraId="4D73F805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.1 数据质量评估</w:t>
      </w:r>
    </w:p>
    <w:p w14:paraId="4464AB1F">
      <w:pPr>
        <w:spacing w:after="12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实验检测到的848个SNP中，81.0%为高质量变异，Ts/Tv比率为1.159，处于正常范围，表明数据质量可靠。</w:t>
      </w:r>
    </w:p>
    <w:p w14:paraId="0B742142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.2 生物学意义分析</w:t>
      </w:r>
    </w:p>
    <w:p w14:paraId="496D7FF6">
      <w:pPr>
        <w:spacing w:after="12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BA011_15880基因区域存在密集的错义突变，这些突变可能导致：</w:t>
      </w:r>
    </w:p>
    <w:p w14:paraId="6A53F6D8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氨基酸序列改变</w:t>
      </w:r>
    </w:p>
    <w:p w14:paraId="6732B546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蛋白质结构构象变化</w:t>
      </w:r>
    </w:p>
    <w:p w14:paraId="34B066C5">
      <w:pPr>
        <w:pStyle w:val="20"/>
        <w:numPr>
          <w:ilvl w:val="0"/>
          <w:numId w:val="1"/>
        </w:num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潜在的功能影响</w:t>
      </w:r>
    </w:p>
    <w:p w14:paraId="1216DC00">
      <w:pPr>
        <w:pStyle w:val="4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</w:t>
      </w:r>
      <w:r>
        <w:rPr>
          <w:rFonts w:hint="eastAsia" w:ascii="微软雅黑" w:hAnsi="微软雅黑" w:eastAsia="微软雅黑" w:cs="微软雅黑"/>
        </w:rPr>
        <w:t>.3 实验局限性</w:t>
      </w:r>
    </w:p>
    <w:p w14:paraId="7C6A813A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1. 单一样本限制：无法进行群体遗传学分析</w:t>
      </w:r>
    </w:p>
    <w:p w14:paraId="7E1453B9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2. 表型数据缺失：无法建立基因型-表型关联</w:t>
      </w:r>
    </w:p>
    <w:p w14:paraId="3CCFDCE5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3. 功能注释不完整：部分基因功能未知</w:t>
      </w:r>
    </w:p>
    <w:p w14:paraId="42911F69">
      <w:pPr>
        <w:pStyle w:val="3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七、</w:t>
      </w:r>
      <w:r>
        <w:rPr>
          <w:rFonts w:hint="eastAsia" w:ascii="微软雅黑" w:hAnsi="微软雅黑" w:eastAsia="微软雅黑" w:cs="微软雅黑"/>
        </w:rPr>
        <w:t>结论</w:t>
      </w:r>
    </w:p>
    <w:p w14:paraId="78D9597A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1. 成功建立根瘤菌SNP检测完整流程，检测到848个高质量SNP</w:t>
      </w:r>
    </w:p>
    <w:p w14:paraId="14B3E241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2. 发现169个错义突变，可能影响蛋白质功能</w:t>
      </w:r>
    </w:p>
    <w:p w14:paraId="35D78431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3. 基因BA011_15880存在突变热点区域，值得进一步研究</w:t>
      </w:r>
    </w:p>
    <w:p w14:paraId="2A77E933">
      <w:pPr>
        <w:spacing w:after="10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4. 实验流程具有可重复性，为后续群体研究奠定基础</w:t>
      </w:r>
    </w:p>
    <w:p w14:paraId="23FF2B95">
      <w:pPr>
        <w:pStyle w:val="3"/>
        <w:spacing w:after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八、</w:t>
      </w:r>
      <w:r>
        <w:rPr>
          <w:rFonts w:hint="eastAsia" w:ascii="微软雅黑" w:hAnsi="微软雅黑" w:eastAsia="微软雅黑" w:cs="微软雅黑"/>
        </w:rPr>
        <w:t>GWAS分析拓展设计</w:t>
      </w:r>
    </w:p>
    <w:p w14:paraId="3B6CE8EF">
      <w:pPr>
        <w:spacing w:after="1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0000FF"/>
        </w:rPr>
        <w:t>基于当前结果，设计根瘤菌GWAS分析的方案。</w:t>
      </w:r>
      <w:bookmarkStart w:id="0" w:name="_GoBack"/>
      <w:bookmarkEnd w:id="0"/>
    </w:p>
    <w:p w14:paraId="26C3A183">
      <w:pPr>
        <w:spacing w:after="12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GWAS设计要素：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69"/>
        <w:gridCol w:w="3569"/>
        <w:gridCol w:w="3569"/>
      </w:tblGrid>
      <w:tr w14:paraId="3A598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E08FC37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设计要素</w:t>
            </w:r>
          </w:p>
        </w:tc>
        <w:tc>
          <w:p w14:paraId="0E52886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具体要求</w:t>
            </w:r>
          </w:p>
        </w:tc>
        <w:tc>
          <w:p w14:paraId="18E7ED7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实施建议</w:t>
            </w:r>
          </w:p>
        </w:tc>
      </w:tr>
      <w:tr w14:paraId="459F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DA1E59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样本规模</w:t>
            </w:r>
          </w:p>
        </w:tc>
        <w:tc>
          <w:p w14:paraId="0AC8D00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100-200个菌株</w:t>
            </w:r>
          </w:p>
        </w:tc>
        <w:tc>
          <w:p w14:paraId="229F0898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覆盖不同地理和宿主来源</w:t>
            </w:r>
          </w:p>
        </w:tc>
      </w:tr>
      <w:tr w14:paraId="55E03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0741DC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表型数据</w:t>
            </w:r>
          </w:p>
        </w:tc>
        <w:tc>
          <w:p w14:paraId="1D80120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固氮效率、结瘤能力等</w:t>
            </w:r>
          </w:p>
        </w:tc>
        <w:tc>
          <w:p w14:paraId="0229E44A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标准化实验室测定方法</w:t>
            </w:r>
          </w:p>
        </w:tc>
      </w:tr>
      <w:tr w14:paraId="1D0D3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9F51DC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基因型数据</w:t>
            </w:r>
          </w:p>
        </w:tc>
        <w:tc>
          <w:p w14:paraId="3E00EBBE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全基因组重测序</w:t>
            </w:r>
          </w:p>
        </w:tc>
        <w:tc>
          <w:p w14:paraId="0DE9EB9F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平均深度30×以上</w:t>
            </w:r>
          </w:p>
        </w:tc>
      </w:tr>
      <w:tr w14:paraId="309D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4630005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数据分析</w:t>
            </w:r>
          </w:p>
        </w:tc>
        <w:tc>
          <w:p w14:paraId="63F84083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PLINK关联分析</w:t>
            </w:r>
          </w:p>
        </w:tc>
        <w:tc>
          <w:p w14:paraId="6433D169">
            <w:pPr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校正群体结构</w:t>
            </w:r>
          </w:p>
        </w:tc>
      </w:tr>
    </w:tbl>
    <w:p w14:paraId="1D22D799">
      <w:pPr>
        <w:spacing w:after="120"/>
        <w:rPr>
          <w:rFonts w:hint="eastAsia" w:ascii="微软雅黑" w:hAnsi="微软雅黑" w:eastAsia="微软雅黑" w:cs="微软雅黑"/>
          <w:b/>
          <w:bCs/>
        </w:rPr>
      </w:pPr>
    </w:p>
    <w:p w14:paraId="71CDC718">
      <w:pPr>
        <w:pBdr>
          <w:bottom w:val="single" w:color="auto" w:sz="6" w:space="1"/>
        </w:pBdr>
        <w:spacing w:after="120"/>
        <w:jc w:val="left"/>
        <w:rPr>
          <w:rFonts w:hint="eastAsia" w:ascii="微软雅黑" w:hAnsi="微软雅黑" w:eastAsia="微软雅黑" w:cs="微软雅黑"/>
        </w:rPr>
      </w:pPr>
    </w:p>
    <w:p w14:paraId="66C49DA2">
      <w:pPr>
        <w:spacing w:after="120"/>
        <w:rPr>
          <w:rFonts w:hint="default" w:ascii="微软雅黑" w:hAnsi="微软雅黑" w:eastAsia="微软雅黑" w:cs="微软雅黑"/>
          <w:sz w:val="2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报告生成时间</w:t>
      </w:r>
      <w:r>
        <w:rPr>
          <w:rFonts w:hint="eastAsia" w:ascii="微软雅黑" w:hAnsi="微软雅黑" w:eastAsia="微软雅黑" w:cs="微软雅黑"/>
          <w:sz w:val="22"/>
          <w:szCs w:val="24"/>
        </w:rPr>
        <w:t>：2025年11月</w:t>
      </w:r>
      <w:r>
        <w:rPr>
          <w:rFonts w:hint="eastAsia" w:ascii="微软雅黑" w:hAnsi="微软雅黑" w:eastAsia="微软雅黑" w:cs="微软雅黑"/>
          <w:sz w:val="22"/>
          <w:szCs w:val="24"/>
          <w:lang w:val="en-US" w:eastAsia="zh-CN"/>
        </w:rPr>
        <w:t xml:space="preserve"> 11日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54AFD0"/>
    <w:multiLevelType w:val="multilevel"/>
    <w:tmpl w:val="D554AFD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0997D30"/>
    <w:rsid w:val="08FC68A1"/>
    <w:rsid w:val="1E206F43"/>
    <w:rsid w:val="485009EA"/>
    <w:rsid w:val="5A56717E"/>
    <w:rsid w:val="72167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HTML Code"/>
    <w:basedOn w:val="15"/>
    <w:qFormat/>
    <w:uiPriority w:val="0"/>
    <w:rPr>
      <w:rFonts w:ascii="Courier New" w:hAnsi="Courier New"/>
      <w:sz w:val="20"/>
    </w:rPr>
  </w:style>
  <w:style w:type="character" w:styleId="19">
    <w:name w:val="footnote reference"/>
    <w:semiHidden/>
    <w:unhideWhenUsed/>
    <w:qFormat/>
    <w:uiPriority w:val="99"/>
    <w:rPr>
      <w:vertAlign w:val="superscript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1182</Words>
  <Characters>2145</Characters>
  <TotalTime>7</TotalTime>
  <ScaleCrop>false</ScaleCrop>
  <LinksUpToDate>false</LinksUpToDate>
  <CharactersWithSpaces>2213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2025-11-10T08:36:00Z</dcterms:created>
  <dc:creator>Un-named</dc:creator>
  <cp:lastModifiedBy>仏系少女</cp:lastModifiedBy>
  <dcterms:modified xsi:type="dcterms:W3CDTF">2025-11-11T05:55:35Z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eyJoZGlkIjoiMzU4ZGZmMWU5MzBiNTExODQ5ZDVhZDA5ZmIwMzJiZjYiLCJ1c2VySWQiOiI0MjQwMzc4MzkifQ==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795DEFFF6125449A84BB5D39E4B3A416_12</vt:lpwstr>
  </property>
</Properties>
</file>