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cs="" w:hAnsi="Arial"/>
          <w:sz w:val="28"/>
          <w:szCs w:val="28"/>
        </w:rPr>
        <w:t>Compensador de Avanço de Fase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aTs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  <w:sz w:val="24"/>
          <w:szCs w:val="24"/>
        </w:rPr>
        <w:t xml:space="preserve">     </w:t>
      </w:r>
    </w:p>
    <w:p>
      <w:pPr>
        <w:pStyle w:val="style0"/>
      </w:pPr>
      <w:r>
        <w:rPr/>
        <w:t xml:space="preserve">A análise se concentra na estrutura de pólo e zero, visto que o ganho pode ser incorporado ao controlador Proporcional. </w:t>
      </w:r>
    </w:p>
    <w:p>
      <w:pPr>
        <w:pStyle w:val="style0"/>
      </w:pPr>
      <w:r>
        <w:rPr/>
        <w:t xml:space="preserve">Assim, temos </w:t>
      </w:r>
    </w:p>
    <w:p>
      <w:pPr>
        <w:pStyle w:val="style0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jω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jaTω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jTω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  <w:sz w:val="24"/>
          <w:szCs w:val="24"/>
        </w:rPr>
        <w:t xml:space="preserve">     </w:t>
      </w:r>
    </w:p>
    <w:p>
      <w:pPr>
        <w:pStyle w:val="style0"/>
      </w:pPr>
      <w:r>
        <w:rPr>
          <w:rFonts w:cs=""/>
        </w:rPr>
        <w:t xml:space="preserve">Construindo-se o diagrama polar do controlador </w:t>
      </w:r>
    </w:p>
    <w:p>
      <w:pPr>
        <w:pStyle w:val="style0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jω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Tω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style0"/>
      </w:pPr>
      <w:r>
        <w:rPr>
          <w:rFonts w:cs=""/>
        </w:rPr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-3810</wp:posOffset>
            </wp:positionH>
            <wp:positionV relativeFrom="line">
              <wp:posOffset>131445</wp:posOffset>
            </wp:positionV>
            <wp:extent cx="4314825" cy="2619375"/>
            <wp:effectExtent b="0" l="0" r="0" t="0"/>
            <wp:wrapSquare wrapText="bothSides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  <w:ind w:hanging="0" w:left="0" w:right="-284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style0"/>
        <w:ind w:hanging="0" w:left="0" w:right="-284"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∞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  <w:r>
        <w:rPr>
          <w:rFonts w:cs=""/>
          <w:lang w:eastAsia="pt-BR"/>
        </w:rPr>
        <w:t xml:space="preserve"> 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  <w:t xml:space="preserve">O valor máximo da parte imaginária é obtido por: </w:t>
      </w:r>
    </w:p>
    <w:p>
      <w:pPr>
        <w:pStyle w:val="style0"/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G</m:t>
            </m:r>
          </m:e>
          <m:e>
            <m:r>
              <w:rPr>
                <w:rFonts w:ascii="Cambria Math" w:hAnsi="Cambria Math"/>
              </w:rPr>
              <m:t xml:space="preserve">ℑ</m:t>
            </m:r>
            <m:d>
              <m:dPr>
                <m:begChr m:val="("/>
                <m:endChr m:val=")"/>
              </m:dPr>
              <m:e/>
              <m:e>
                <m:r>
                  <w:rPr>
                    <w:rFonts w:ascii="Cambria Math" w:hAnsi="Cambria Math"/>
                  </w:rPr>
                  <m:t xml:space="preserve">c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jω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=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T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∙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T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dω</m:t>
                </m:r>
              </m:den>
            </m:f>
          </m:e>
        </m:eqArr>
      </m:oMath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∴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j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style0"/>
      </w:pPr>
      <w:r>
        <w:rPr>
          <w:rFonts w:cs=""/>
        </w:rPr>
        <w:t>Note que o máximo acontece no ponto médio do eixo real entre o início e fim da curva.</w:t>
      </w:r>
    </w:p>
    <w:p>
      <w:pPr>
        <w:pStyle w:val="style0"/>
      </w:pPr>
      <w:r>
        <w:rPr>
          <w:rFonts w:cs=""/>
        </w:rPr>
        <w:t xml:space="preserve">Fazendo uma translação no eixo real tal que </w:t>
      </w:r>
      <w:r>
        <w:rPr>
          <w:rFonts w:cs=""/>
        </w:rPr>
      </w:r>
      <m:oMath xmlns:m="http://schemas.openxmlformats.org/officeDocument/2006/math">
        <m:acc>
          <m:accPr>
            <m:chr m:val="́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"/>
        </w:rPr>
        <w:t xml:space="preserve">  e  </w:t>
      </w:r>
      <w:r>
        <w:rPr>
          <w:rFonts w:cs=""/>
        </w:rPr>
      </w:r>
      <m:oMath xmlns:m="http://schemas.openxmlformats.org/officeDocument/2006/math">
        <m:acc>
          <m:accPr>
            <m:chr m:val="́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</m:oMath>
      <w:r>
        <w:rPr>
          <w:rFonts w:cs=""/>
        </w:rPr>
        <w:t xml:space="preserve"> ,   prova-se que o diagrama polar de G</w:t>
      </w:r>
      <w:r>
        <w:rPr>
          <w:rFonts w:cs=""/>
          <w:vertAlign w:val="subscript"/>
        </w:rPr>
        <w:t>c</w:t>
      </w:r>
      <w:r>
        <w:rPr>
          <w:rFonts w:cs=""/>
        </w:rPr>
        <w:t xml:space="preserve">(s) é uma circunferência de raio </w:t>
      </w:r>
      <w:r>
        <w:rPr>
          <w:rFonts w:cs="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"/>
        </w:rPr>
        <w:t xml:space="preserve">  e  centro no ponto </w:t>
      </w:r>
      <w:r>
        <w:rPr>
          <w:rFonts w:cs=""/>
        </w:rPr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cs=""/>
        </w:rPr>
        <w:t>, pois neste novo sistema de eixos o módulo é constante</w:t>
      </w:r>
      <w:r>
        <w:rPr>
          <w:rFonts w:cs="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jω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style0"/>
      </w:pPr>
      <w:r>
        <w:rPr>
          <w:rFonts w:cs=""/>
        </w:rPr>
        <w:t xml:space="preserve">Fazendo-se a análise por meio de coordenada polar, </w:t>
      </w:r>
    </w:p>
    <w:p>
      <w:pPr>
        <w:pStyle w:val="style0"/>
      </w:pPr>
      <w:r>
        <w:rPr/>
      </w:r>
      <m:oMath xmlns:m="http://schemas.openxmlformats.org/officeDocument/2006/math">
        <m:eqAr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aTω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Tω</m:t>
                </m:r>
              </m:e>
            </m:d>
          </m:e>
          <m:e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jω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jφ</m:t>
                </m:r>
              </m:sup>
            </m:sSup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φ</m:t>
            </m:r>
            <m:r>
              <w:rPr>
                <w:rFonts w:ascii="Cambria Math" w:hAnsi="Cambria Math"/>
              </w:rPr>
              <m:t xml:space="preserve">=</m:t>
            </m:r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eqArr>
      </m:oMath>
    </w:p>
    <w:p>
      <w:pPr>
        <w:pStyle w:val="style0"/>
      </w:pPr>
      <w:r>
        <w:rPr>
          <w:rFonts w:cs=""/>
        </w:rPr>
        <w:t xml:space="preserve">O compensador de avanço de fase introduz fase positiva no sistema,  cujo  valor máximo é dado por:  </w:t>
      </w:r>
    </w:p>
    <w:p>
      <w:pPr>
        <w:pStyle w:val="style0"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dφ</m:t>
            </m:r>
          </m:num>
          <m:den>
            <m:r>
              <w:rPr>
                <w:rFonts w:ascii="Cambria Math" w:hAnsi="Cambria Math"/>
              </w:rPr>
              <m:t xml:space="preserve">dω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aT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T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s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e>
            </m:d>
          </m:den>
        </m:f>
      </m:oMath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den>
        </m:f>
      </m:oMath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φ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Tω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tan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rad>
              </m:den>
            </m:f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∙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a</m:t>
                </m:r>
              </m:den>
            </m:f>
          </m:den>
        </m:f>
        <m:r>
          <w:rPr>
            <w:rFonts w:ascii="Cambria Math" w:hAnsi="Cambria Math"/>
          </w:rPr>
          <m:t xml:space="preserve">∴</m:t>
        </m:r>
        <m:r>
          <w:rPr>
            <w:rFonts w:ascii="Cambria Math" w:hAnsi="Cambria Math"/>
          </w:rPr>
          <m:t xml:space="preserve">tan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den>
        </m:f>
      </m:oMath>
    </w:p>
    <w:p>
      <w:pPr>
        <w:pStyle w:val="style0"/>
        <w:ind w:hanging="0" w:left="0" w:right="-284"/>
      </w:pPr>
      <w:r>
        <w:rPr>
          <w:rFonts w:cs=""/>
        </w:rPr>
        <w:t xml:space="preserve">A contribuição máxima de fase do compensador de avanço de fase é de   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rad>
              </m:den>
            </m:f>
          </m:e>
        </m:d>
      </m:oMath>
      <w:r>
        <w:rPr>
          <w:rFonts w:cs=""/>
          <w:sz w:val="24"/>
          <w:szCs w:val="24"/>
        </w:rPr>
        <w:t xml:space="preserve">  e </w:t>
      </w:r>
      <w:r>
        <w:rPr>
          <w:rFonts w:cs=""/>
        </w:rPr>
        <w:t xml:space="preserve">ocorre na frequência   </w:t>
      </w:r>
      <w:r>
        <w:rPr>
          <w:rFonts w:cs="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den>
        </m:f>
      </m:oMath>
      <w:r>
        <w:rPr>
          <w:rFonts w:cs=""/>
        </w:rPr>
        <w:t xml:space="preserve">   .</w:t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  <w:t xml:space="preserve">Análise do compensador de avanço de fase  por diagrama de Bode </w:t>
      </w:r>
    </w:p>
    <w:p>
      <w:pPr>
        <w:pStyle w:val="style0"/>
      </w:pPr>
      <w:r>
        <w:rPr/>
        <w:t xml:space="preserve"> </w:t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-3810</wp:posOffset>
            </wp:positionH>
            <wp:positionV relativeFrom="line">
              <wp:posOffset>316865</wp:posOffset>
            </wp:positionV>
            <wp:extent cx="3434715" cy="2771775"/>
            <wp:effectExtent b="0" l="0" r="0" t="0"/>
            <wp:wrapSquare wrapText="bothSides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aTω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aT</m:t>
            </m:r>
          </m:den>
        </m:f>
      </m:oMath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≫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limUpp>
              <m:e/>
              <m:lim>
                <m:r>
                  <w:rPr>
                    <w:rFonts w:ascii="Cambria Math" w:hAnsi="Cambria Math"/>
                  </w:rPr>
                  <m:t xml:space="preserve">⇒</m:t>
                </m:r>
              </m:lim>
            </m:limUpp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jω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 xml:space="preserve">dB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log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log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aT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log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log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a</m:t>
                    </m:r>
                  </m:den>
                </m:f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rad>
          </m:den>
        </m:f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rad>
              </m:den>
            </m:f>
          </m:e>
        </m:d>
      </m:oMath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  <w:jc w:val="both"/>
      </w:pPr>
      <w:r>
        <w:rPr/>
        <w:t xml:space="preserve">O compensador  de avanço de fase adiciona fase positive ao sistema em malha fechada, sobretudo entre as freqüências de cortes  </w:t>
      </w:r>
      <w:r>
        <w:rPr>
          <w:lang w:val="en-US"/>
        </w:rPr>
        <w:t></w:t>
      </w:r>
      <w:r>
        <w:rPr>
          <w:vertAlign w:val="subscript"/>
        </w:rPr>
        <w:t>c1</w:t>
      </w:r>
      <w:r>
        <w:rPr/>
        <w:t xml:space="preserve"> e </w:t>
      </w:r>
      <w:r>
        <w:rPr>
          <w:lang w:val="en-US"/>
        </w:rPr>
        <w:t></w:t>
      </w:r>
      <w:r>
        <w:rPr>
          <w:vertAlign w:val="subscript"/>
        </w:rPr>
        <w:t>c2</w:t>
      </w:r>
      <w:r>
        <w:rPr/>
        <w:t xml:space="preserve"> .  A contribuição máxima de fase introduzida por um compensador é menor que 90</w:t>
      </w:r>
      <w:r>
        <w:rPr>
          <w:vertAlign w:val="superscript"/>
        </w:rPr>
        <w:t>o</w:t>
      </w:r>
      <w:r>
        <w:rPr/>
        <w:t>, portanto caso seja necessário adicionar fase acima de 90</w:t>
      </w:r>
      <w:r>
        <w:rPr>
          <w:vertAlign w:val="superscript"/>
        </w:rPr>
        <w:t>o</w:t>
      </w:r>
      <w:r>
        <w:rPr/>
        <w:t xml:space="preserve">, deve-se utilizar compensadores em cascata. </w:t>
      </w:r>
    </w:p>
    <w:p>
      <w:pPr>
        <w:pStyle w:val="style28"/>
      </w:pPr>
      <w:r>
        <w:rPr/>
        <w:t xml:space="preserve">A fase maxima é  dada por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tan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rad>
              </m:den>
            </m:f>
          </m:e>
        </m:d>
      </m:oMath>
      <w:r>
        <w:rPr/>
        <w:t xml:space="preserve"> </w:t>
      </w:r>
    </w:p>
    <w:p>
      <w:pPr>
        <w:pStyle w:val="style28"/>
      </w:pPr>
      <w:r>
        <w:rPr>
          <w:lang w:val="en-US"/>
        </w:rPr>
        <w:t xml:space="preserve">Logo  </w:t>
      </w:r>
    </w:p>
    <w:p>
      <w:pPr>
        <w:pStyle w:val="style28"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sen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sen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style28"/>
        <w:jc w:val="both"/>
      </w:pPr>
      <w:r>
        <w:rPr>
          <w:lang w:val="en-US"/>
        </w:rPr>
        <w:t xml:space="preserve">A fase adicional positive introduzida pelo compensador aumenta a margem de fase, melhorando a estabilidade relativa do sistema em malha fechada.  </w:t>
      </w:r>
    </w:p>
    <w:p>
      <w:pPr>
        <w:pStyle w:val="style28"/>
        <w:jc w:val="both"/>
      </w:pPr>
      <w:r>
        <w:rPr>
          <w:lang w:val="en-US"/>
        </w:rPr>
        <w:t xml:space="preserve">Também note que o compensador aumenta o ganho do sistema em altas frequencias e consequentemente  a frequencia de cruzamento de ganho cresce provocando a diminuição dos tempos de subida e acomodação.  </w:t>
      </w:r>
    </w:p>
    <w:p>
      <w:pPr>
        <w:pStyle w:val="style28"/>
        <w:jc w:val="both"/>
      </w:pPr>
      <w:r>
        <w:rPr>
          <w:lang w:val="en-US"/>
        </w:rPr>
        <w:t>Procedimento de Projeto</w:t>
      </w:r>
    </w:p>
    <w:p>
      <w:pPr>
        <w:pStyle w:val="style28"/>
        <w:jc w:val="both"/>
      </w:pPr>
      <w:r>
        <w:rPr>
          <w:lang w:val="en-US"/>
        </w:rPr>
        <w:t>A estratégia de projeto é adicionar fase de modo que a contribuiçãomáxima ocorra nas proximidades da frequencia de cruzamento de ganho do siustema compensado e mantenha a curva de módulo praticamente inalterada em torno desta frequencia.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>Determinar o ganho de loop K</w:t>
      </w:r>
      <w:r>
        <w:rPr>
          <w:rFonts w:ascii="Times New Roman" w:cs="Times New Roman" w:hAnsi="Times New Roman"/>
          <w:sz w:val="24"/>
          <w:szCs w:val="24"/>
          <w:vertAlign w:val="subscript"/>
        </w:rPr>
        <w:t>c</w:t>
      </w:r>
      <w:r>
        <w:rPr>
          <w:rFonts w:ascii="Times New Roman" w:cs="Times New Roman" w:hAnsi="Times New Roman"/>
          <w:sz w:val="24"/>
          <w:szCs w:val="24"/>
        </w:rPr>
        <w:t>=K/a  necessário para satisfazer a especificação de erro de regime permanente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>Plotar o diagrama de Bode  para K</w:t>
      </w:r>
      <w:r>
        <w:rPr>
          <w:rFonts w:ascii="Times New Roman" w:cs="Times New Roman" w:hAnsi="Times New Roman"/>
          <w:sz w:val="24"/>
          <w:szCs w:val="24"/>
          <w:vertAlign w:val="subscript"/>
        </w:rPr>
        <w:t>c</w:t>
      </w:r>
      <w:r>
        <w:rPr>
          <w:rFonts w:ascii="Times New Roman" w:cs="Times New Roman" w:hAnsi="Times New Roman"/>
          <w:sz w:val="24"/>
          <w:szCs w:val="24"/>
        </w:rPr>
        <w:t>G(s) e determinar a MF e MG do sistema não compensado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Determinar a fase adicional  </w:t>
      </w:r>
      <w:r>
        <w:rPr>
          <w:rFonts w:ascii="Symbol" w:cs="Times New Roman" w:hAnsi="Symbol"/>
          <w:sz w:val="24"/>
          <w:szCs w:val="24"/>
        </w:rPr>
        <w:t></w:t>
      </w:r>
      <w:r>
        <w:rPr>
          <w:rFonts w:ascii="Times New Roman" w:cs="Times New Roman" w:hAnsi="Times New Roman"/>
          <w:sz w:val="24"/>
          <w:szCs w:val="24"/>
        </w:rPr>
        <w:t xml:space="preserve"> requerida para satisfazer a margem de fase especificada. Acrescente uma margem de segurança 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Determinar a por       </w:t>
      </w:r>
      <w:r>
        <w:rPr>
          <w:rFonts w:ascii="Times New Roman" w:cs="Times New Roman" w:hAnsi="Times New Roman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sen</m:t>
            </m:r>
            <m:sSub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sen</m:t>
            </m:r>
            <m:sSub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den>
        </m:f>
      </m:oMath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Examine o gráfico de módulo e determine a frequência na qual o módulo de </w:t>
      </w:r>
      <w:r>
        <w:rPr>
          <w:rFonts w:ascii="Times New Roman" w:cs="Times New Roman" w:hAnsi="Times New Roman"/>
          <w:sz w:val="24"/>
          <w:szCs w:val="24"/>
        </w:rPr>
      </w:r>
      <m:oMath xmlns:m="http://schemas.openxmlformats.org/officeDocument/2006/math">
        <m:sSub>
          <m:e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jω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 xml:space="preserve">dB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10loga</m:t>
        </m:r>
      </m:oMath>
      <w:r>
        <w:rPr>
          <w:rFonts w:ascii="Times New Roman" w:cs="" w:hAnsi="Times New Roman"/>
          <w:sz w:val="24"/>
          <w:szCs w:val="24"/>
        </w:rPr>
        <w:t xml:space="preserve"> . Esta frequência será aproximadamente igual a </w:t>
      </w:r>
      <w:r>
        <w:rPr>
          <w:rFonts w:ascii="Symbol" w:cs="" w:hAnsi="Symbol"/>
          <w:sz w:val="24"/>
          <w:szCs w:val="24"/>
        </w:rPr>
        <w:t></w:t>
      </w:r>
      <w:r>
        <w:rPr>
          <w:rFonts w:ascii="Times New Roman" w:cs="" w:hAnsi="Times New Roman"/>
          <w:sz w:val="24"/>
          <w:szCs w:val="24"/>
          <w:vertAlign w:val="subscript"/>
        </w:rPr>
        <w:t>m</w:t>
      </w:r>
      <w:r>
        <w:rPr>
          <w:rFonts w:ascii="Times New Roman" w:cs="" w:hAnsi="Times New Roman"/>
          <w:sz w:val="24"/>
          <w:szCs w:val="24"/>
        </w:rPr>
        <w:t>.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 xml:space="preserve">Determinar T de modo que a média geométrica das frequências de cortes </w:t>
      </w:r>
      <w:r>
        <w:rPr>
          <w:rFonts w:ascii="Symbol" w:cs="" w:hAnsi="Symbol"/>
          <w:sz w:val="24"/>
          <w:szCs w:val="24"/>
        </w:rPr>
        <w:t></w:t>
      </w:r>
      <w:r>
        <w:rPr>
          <w:rFonts w:ascii="Times New Roman" w:cs="" w:hAnsi="Times New Roman"/>
          <w:sz w:val="24"/>
          <w:szCs w:val="24"/>
          <w:vertAlign w:val="subscript"/>
        </w:rPr>
        <w:t>c1</w:t>
      </w:r>
      <w:r>
        <w:rPr>
          <w:rFonts w:ascii="Symbol" w:cs="" w:hAnsi="Symbol"/>
          <w:sz w:val="24"/>
          <w:szCs w:val="24"/>
        </w:rPr>
        <w:t></w:t>
      </w:r>
      <w:r>
        <w:rPr>
          <w:rFonts w:ascii="Times New Roman" w:cs="" w:hAnsi="Times New Roman"/>
          <w:sz w:val="24"/>
          <w:szCs w:val="24"/>
        </w:rPr>
        <w:t>e</w:t>
      </w:r>
      <w:r>
        <w:rPr>
          <w:rFonts w:ascii="Symbol" w:cs="" w:hAnsi="Symbol"/>
          <w:sz w:val="24"/>
          <w:szCs w:val="24"/>
        </w:rPr>
        <w:t></w:t>
      </w:r>
      <w:r>
        <w:rPr>
          <w:rFonts w:ascii="Times New Roman" w:cs="" w:hAnsi="Times New Roman"/>
          <w:sz w:val="24"/>
          <w:szCs w:val="24"/>
          <w:vertAlign w:val="subscript"/>
        </w:rPr>
        <w:t>c2</w:t>
      </w:r>
      <w:r>
        <w:rPr>
          <w:rFonts w:ascii="Symbol" w:cs="" w:hAnsi="Symbol"/>
          <w:sz w:val="24"/>
          <w:szCs w:val="24"/>
        </w:rPr>
        <w:t></w:t>
      </w:r>
      <w:r>
        <w:rPr>
          <w:rFonts w:ascii="Times New Roman" w:cs="" w:hAnsi="Times New Roman"/>
          <w:sz w:val="24"/>
          <w:szCs w:val="24"/>
        </w:rPr>
        <w:t xml:space="preserve">seja igual á frequência </w:t>
      </w:r>
      <w:r>
        <w:rPr>
          <w:rFonts w:ascii="Symbol" w:cs="" w:hAnsi="Symbol"/>
          <w:sz w:val="24"/>
          <w:szCs w:val="24"/>
        </w:rPr>
        <w:t></w:t>
      </w:r>
      <w:r>
        <w:rPr>
          <w:rFonts w:ascii="Times New Roman" w:cs="" w:hAnsi="Times New Roman"/>
          <w:sz w:val="24"/>
          <w:szCs w:val="24"/>
          <w:vertAlign w:val="subscript"/>
        </w:rPr>
        <w:t>m</w:t>
      </w:r>
      <w:r>
        <w:rPr>
          <w:rFonts w:ascii="Times New Roman" w:cs="" w:hAnsi="Times New Roman"/>
          <w:sz w:val="24"/>
          <w:szCs w:val="24"/>
        </w:rPr>
        <w:t xml:space="preserve"> determinada acima. Esta estratégia assegua que  a contribuição </w:t>
      </w:r>
      <w:r>
        <w:rPr>
          <w:rFonts w:ascii="Times New Roman" w:cs="Times New Roman" w:hAnsi="Times New Roman"/>
          <w:sz w:val="24"/>
          <w:szCs w:val="24"/>
          <w:lang w:val="en-US"/>
        </w:rPr>
        <w:t>adicional</w:t>
      </w:r>
      <w:r>
        <w:rPr>
          <w:rFonts w:ascii="Times New Roman" w:cs="" w:hAnsi="Times New Roman"/>
          <w:sz w:val="24"/>
          <w:szCs w:val="24"/>
        </w:rPr>
        <w:t xml:space="preserve"> de </w:t>
      </w:r>
      <w:r>
        <w:rPr>
          <w:rFonts w:ascii="Times New Roman" w:cs="Times New Roman" w:hAnsi="Times New Roman"/>
          <w:sz w:val="24"/>
          <w:szCs w:val="24"/>
          <w:lang w:val="en-US"/>
        </w:rPr>
        <w:t>fase maxima ocorra nas proximidades da nova frequencia de cruzamento de ganho.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Ajuste o ganho proporcional e Plote o diagrama de Bode de KG</w:t>
      </w:r>
      <w:r>
        <w:rPr>
          <w:rFonts w:ascii="Times New Roman" w:cs="" w:hAnsi="Times New Roman"/>
          <w:sz w:val="24"/>
          <w:szCs w:val="24"/>
          <w:vertAlign w:val="subscript"/>
        </w:rPr>
        <w:t>c</w:t>
      </w:r>
      <w:r>
        <w:rPr>
          <w:rFonts w:ascii="Times New Roman" w:cs="" w:hAnsi="Times New Roman"/>
          <w:sz w:val="24"/>
          <w:szCs w:val="24"/>
        </w:rPr>
        <w:t xml:space="preserve">(s)C(s) e verificar se a MF do sistema compensado satisfaz a especificação desejada. Senão acrescente um adicional de fase e repita os passos acima.  </w:t>
      </w:r>
    </w:p>
    <w:p>
      <w:pPr>
        <w:pStyle w:val="style29"/>
        <w:numPr>
          <w:ilvl w:val="0"/>
          <w:numId w:val="2"/>
        </w:numPr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>Implemente e simule para verificar o desempenho no domínio do tempo</w:t>
      </w:r>
      <w:r>
        <w:rPr>
          <w:rFonts w:ascii="Times New Roman" w:cs="" w:hAnsi="Times New Roman"/>
          <w:sz w:val="24"/>
          <w:szCs w:val="24"/>
        </w:rPr>
      </w:r>
      <m:oMath xmlns:m="http://schemas.openxmlformats.org/officeDocument/2006/math"/>
    </w:p>
    <w:p>
      <w:pPr>
        <w:pStyle w:val="style0"/>
        <w:spacing w:after="0" w:before="0"/>
        <w:contextualSpacing w:val="false"/>
      </w:pPr>
      <w:r>
        <w:rPr>
          <w:rFonts w:ascii="Times New Roman" w:cs="Times New Roman" w:hAnsi="Times New Roman"/>
          <w:sz w:val="28"/>
          <w:szCs w:val="28"/>
        </w:rPr>
      </w:r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>
          <w:rFonts w:cs=""/>
          <w:lang w:val="en-US"/>
        </w:rPr>
      </w:r>
    </w:p>
    <w:p>
      <w:pPr>
        <w:pStyle w:val="style0"/>
      </w:pPr>
      <w:r>
        <w:rPr>
          <w:rFonts w:ascii="Arial" w:cs="" w:hAnsi="Arial"/>
          <w:b/>
          <w:sz w:val="24"/>
          <w:szCs w:val="24"/>
        </w:rPr>
        <w:t xml:space="preserve">Compensador de Atraso de Fase </w:t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aTs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     </w:t>
      </w:r>
    </w:p>
    <w:p>
      <w:pPr>
        <w:pStyle w:val="style0"/>
        <w:jc w:val="both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jω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K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jaTω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jTω</m:t>
            </m:r>
          </m:den>
        </m:f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cs=""/>
        </w:rPr>
        <w:t xml:space="preserve">     </w:t>
      </w:r>
    </w:p>
    <w:p>
      <w:pPr>
        <w:pStyle w:val="style0"/>
        <w:jc w:val="both"/>
      </w:pPr>
      <w:r>
        <w:rPr>
          <w:rFonts w:cs=""/>
        </w:rPr>
        <w:drawing>
          <wp:anchor allowOverlap="1" behindDoc="0" distB="0" distL="0" distR="0" distT="0" layoutInCell="1" locked="0" relativeHeight="2" simplePos="0">
            <wp:simplePos x="0" y="0"/>
            <wp:positionH relativeFrom="character">
              <wp:posOffset>-3810</wp:posOffset>
            </wp:positionH>
            <wp:positionV relativeFrom="line">
              <wp:posOffset>92075</wp:posOffset>
            </wp:positionV>
            <wp:extent cx="3686175" cy="2978150"/>
            <wp:effectExtent b="0" l="0" r="0" t="0"/>
            <wp:wrapSquare wrapText="bothSides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>
          <w:rFonts w:cs=""/>
        </w:rPr>
      </w:r>
    </w:p>
    <w:p>
      <w:pPr>
        <w:pStyle w:val="style0"/>
      </w:pPr>
      <w:r>
        <w:rPr/>
        <w:t xml:space="preserve">Freqüências de corte  </w:t>
      </w:r>
    </w:p>
    <w:p>
      <w:pPr>
        <w:pStyle w:val="style0"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</m:oMath>
    </w:p>
    <w:p>
      <w:pPr>
        <w:pStyle w:val="style0"/>
        <w:jc w:val="both"/>
      </w:pP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aTω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aT</m:t>
            </m:r>
          </m:den>
        </m:f>
      </m:oMath>
    </w:p>
    <w:p>
      <w:pPr>
        <w:pStyle w:val="style0"/>
        <w:jc w:val="both"/>
      </w:pPr>
      <w:r>
        <w:rPr>
          <w:rFonts w:cs="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O compensador de atraso de fase adiciona fase negative ao sistema sobre  sobretudo sobre a faixa de frequencia compreendida entre as frequencias de cortes  w</w:t>
      </w:r>
      <w:r>
        <w:rPr>
          <w:rFonts w:ascii="Times New Roman" w:cs="Times New Roman" w:hAnsi="Times New Roman"/>
          <w:sz w:val="24"/>
          <w:szCs w:val="24"/>
          <w:vertAlign w:val="subscript"/>
          <w:lang w:val="en-US"/>
        </w:rPr>
        <w:t>c1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e  w</w:t>
      </w:r>
      <w:r>
        <w:rPr>
          <w:rFonts w:ascii="Times New Roman" w:cs="Times New Roman" w:hAnsi="Times New Roman"/>
          <w:sz w:val="24"/>
          <w:szCs w:val="24"/>
          <w:vertAlign w:val="subscript"/>
          <w:lang w:val="en-US"/>
        </w:rPr>
        <w:t>c2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,  e atenua o ganho em baixa frequencia . O efeito desta atenuação de ganho em baixa frequencia é reduzir o erro em regime permanente do sistema em malha fechada e praticamente não impactar nas médias e altas frequencias.. 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A estratégia de compensação por atraso de fase é utilizar a maxima atenuação em baixa frequencia de modo a reduzir a frequencia de cruzamento de ganho   introduzida pelo compensador.  Deve-se tomar cuidado para que a margem de fase do sistema compensado permaneca satisfatória. .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  <w:lang w:val="en-US"/>
        </w:rPr>
        <w:t>O objetivo é alcançado, pondo-se a contribuição máxima de fase bem abaixo da nova frequencia de cruzamento de ganho.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Procedimento de projeto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>Determinar o ganho de loop K  necessário para satisfazer a especificação de erro de regime permanente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>Plotar o diagrama de Bode  para KG(s) e determinar a MF e MG do sistema não compensado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Determinar a frequência na qual a margem de fase requerida é satisfeita. Esta frequência deve ser a nova frequência de cruzamento de ganho </w:t>
      </w:r>
      <w:r>
        <w:rPr>
          <w:rFonts w:ascii="Times New Roman" w:cs="Times New Roman" w:hAnsi="Times New Roman"/>
          <w:sz w:val="24"/>
          <w:szCs w:val="24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Times New Roman" w:cs="Times New Roman" w:hAnsi="Times New Roman"/>
          <w:sz w:val="24"/>
          <w:szCs w:val="24"/>
        </w:rPr>
        <w:t>do sistema compensado. Force uma margem de segurança em torno de 5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 .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Determine a atenuação necessária para que o ganho </w:t>
      </w:r>
      <w:r>
        <w:rPr>
          <w:rFonts w:ascii="Times New Roman" w:cs="Times New Roman" w:hAnsi="Times New Roman"/>
          <w:sz w:val="24"/>
          <w:szCs w:val="24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K</m:t>
            </m:r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∨</m:t>
            </m:r>
            <m:sSub>
              <m:e/>
              <m:sub>
                <m:r>
                  <w:rPr>
                    <w:rFonts w:ascii="Cambria Math" w:hAnsi="Cambria Math"/>
                  </w:rPr>
                  <m:t xml:space="preserve">dB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/>
        </m:eqArr>
      </m:oMath>
      <w:r>
        <w:rPr>
          <w:rFonts w:ascii="Times New Roman" w:cs="" w:hAnsi="Times New Roman"/>
          <w:sz w:val="24"/>
          <w:szCs w:val="24"/>
        </w:rPr>
        <w:t>. Force que a atenuação máxima do compensador ocorra nesta frequência, ou seja</w:t>
      </w:r>
    </w:p>
    <w:p>
      <w:pPr>
        <w:pStyle w:val="style29"/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 xml:space="preserve">         </w:t>
      </w:r>
      <w:r>
        <w:rPr>
          <w:rFonts w:ascii="Times New Roman" w:cs="" w:hAnsi="Times New Roman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j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 xml:space="preserve">dB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a</m:t>
        </m:r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G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  <m:sSub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 xml:space="preserve">dB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20</m:t>
                </m:r>
              </m:den>
            </m:f>
          </m:sup>
        </m:sSup>
      </m:oMath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Calcule a fazendo que  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Times New Roman" w:hAnsi="Times New Roman"/>
          <w:sz w:val="24"/>
          <w:szCs w:val="24"/>
        </w:rPr>
        <w:t xml:space="preserve">Para assegurar que a compensação de fase ocorra nas baixas frequências force que a frequência de cruzamento de ganho </w:t>
      </w:r>
      <w:r>
        <w:rPr>
          <w:rFonts w:ascii="Symbol" w:cs="Times New Roman" w:hAnsi="Symbol"/>
          <w:sz w:val="24"/>
          <w:szCs w:val="24"/>
        </w:rPr>
        <w:t></w:t>
      </w:r>
      <w:r>
        <w:rPr>
          <w:rFonts w:ascii="Times New Roman" w:cs="Times New Roman" w:hAnsi="Times New Roman"/>
          <w:sz w:val="24"/>
          <w:szCs w:val="24"/>
          <w:vertAlign w:val="subscript"/>
        </w:rPr>
        <w:t>c2</w:t>
      </w:r>
      <w:r>
        <w:rPr>
          <w:rFonts w:ascii="Times New Roman" w:cs="Times New Roman" w:hAnsi="Times New Roman"/>
          <w:sz w:val="24"/>
          <w:szCs w:val="24"/>
        </w:rPr>
        <w:t xml:space="preserve"> aconteça uma década baixo de </w:t>
      </w:r>
      <w:r>
        <w:rPr>
          <w:rFonts w:ascii="Symbol" w:cs="Times New Roman" w:hAnsi="Symbol"/>
          <w:sz w:val="24"/>
          <w:szCs w:val="24"/>
        </w:rPr>
        <w:t></w:t>
      </w:r>
      <w:r>
        <w:rPr>
          <w:rFonts w:ascii="Symbol" w:cs="Times New Roman" w:hAnsi="Symbol"/>
          <w:sz w:val="24"/>
          <w:szCs w:val="24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Symbol" w:cs="" w:hAnsi="Symbol"/>
          <w:sz w:val="24"/>
          <w:szCs w:val="24"/>
        </w:rPr>
        <w:t></w:t>
      </w:r>
      <w:r>
        <w:rPr>
          <w:rFonts w:ascii="Times New Roman" w:cs="" w:hAnsi="Times New Roman"/>
          <w:sz w:val="24"/>
          <w:szCs w:val="24"/>
        </w:rPr>
        <w:t xml:space="preserve">ou seja </w:t>
      </w:r>
    </w:p>
    <w:p>
      <w:pPr>
        <w:pStyle w:val="style29"/>
        <w:spacing w:after="0" w:before="0"/>
        <w:contextualSpacing/>
      </w:pPr>
      <w:r>
        <w:rPr>
          <w:rFonts w:ascii="Symbol" w:cs="" w:hAnsi="Symbol"/>
          <w:sz w:val="24"/>
          <w:szCs w:val="24"/>
        </w:rPr>
        <w:t></w:t>
      </w:r>
      <w:r>
        <w:rPr>
          <w:rFonts w:ascii="Symbol" w:cs="" w:hAnsi="Symbol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aT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limUpp>
          <m:e/>
          <m:lim>
            <m:r>
              <w:rPr>
                <w:rFonts w:ascii="Cambria Math" w:hAnsi="Cambria Math"/>
              </w:rPr>
              <m:t xml:space="preserve">⇒</m:t>
            </m:r>
          </m:lim>
        </m:limUpp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a</m:t>
            </m:r>
            <m:sSub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c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</m:den>
        </m:f>
      </m:oMath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>Plote o diagrama de Bode de KG</w:t>
      </w:r>
      <w:r>
        <w:rPr>
          <w:rFonts w:ascii="Times New Roman" w:cs="" w:hAnsi="Times New Roman"/>
          <w:sz w:val="24"/>
          <w:szCs w:val="24"/>
          <w:vertAlign w:val="subscript"/>
        </w:rPr>
        <w:t>c</w:t>
      </w:r>
      <w:r>
        <w:rPr>
          <w:rFonts w:ascii="Times New Roman" w:cs="" w:hAnsi="Times New Roman"/>
          <w:sz w:val="24"/>
          <w:szCs w:val="24"/>
        </w:rPr>
        <w:t xml:space="preserve">(s)C(s) e verificar se a MF do sistema compensado satisfaz a especificação desejada. Senão acrescente um adicional de fase e repita os passos acima.  </w:t>
      </w:r>
    </w:p>
    <w:p>
      <w:pPr>
        <w:pStyle w:val="style29"/>
        <w:numPr>
          <w:ilvl w:val="0"/>
          <w:numId w:val="3"/>
        </w:numPr>
        <w:spacing w:after="0" w:before="0"/>
        <w:contextualSpacing/>
      </w:pPr>
      <w:r>
        <w:rPr>
          <w:rFonts w:ascii="Times New Roman" w:cs="" w:hAnsi="Times New Roman"/>
          <w:sz w:val="24"/>
          <w:szCs w:val="24"/>
        </w:rPr>
        <w:t>Implemente e simule para verificar o desempenho no domínio do tempo</w:t>
      </w:r>
      <w:r>
        <w:rPr>
          <w:rFonts w:ascii="Times New Roman" w:cs="" w:hAnsi="Times New Roman"/>
          <w:sz w:val="24"/>
          <w:szCs w:val="24"/>
        </w:rPr>
      </w:r>
      <m:oMath xmlns:m="http://schemas.openxmlformats.org/officeDocument/2006/math"/>
    </w:p>
    <w:p>
      <w:pPr>
        <w:pStyle w:val="style0"/>
        <w:ind w:hanging="0" w:left="360" w:right="0"/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701" w:right="1133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  <w:font w:name="Arial">
    <w:charset w:val="80"/>
    <w:family w:val="roman"/>
    <w:pitch w:val="variable"/>
  </w:font>
  <w:font w:name="Symbo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397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65"/>
      </w:pPr>
    </w:lvl>
    <w:lvl w:ilvl="1">
      <w:start w:val="1"/>
      <w:numFmt w:val="lowerLetter"/>
      <w:lvlText w:val="%2."/>
      <w:lvlJc w:val="left"/>
      <w:pPr>
        <w:ind w:hanging="360" w:left="1485"/>
      </w:pPr>
    </w:lvl>
    <w:lvl w:ilvl="2">
      <w:start w:val="1"/>
      <w:numFmt w:val="lowerRoman"/>
      <w:lvlText w:val="%3."/>
      <w:lvlJc w:val="right"/>
      <w:pPr>
        <w:ind w:hanging="180" w:left="2205"/>
      </w:pPr>
    </w:lvl>
    <w:lvl w:ilvl="3">
      <w:start w:val="1"/>
      <w:numFmt w:val="decimal"/>
      <w:lvlText w:val="%4."/>
      <w:lvlJc w:val="left"/>
      <w:pPr>
        <w:ind w:hanging="360" w:left="2925"/>
      </w:pPr>
    </w:lvl>
    <w:lvl w:ilvl="4">
      <w:start w:val="1"/>
      <w:numFmt w:val="lowerLetter"/>
      <w:lvlText w:val="%5."/>
      <w:lvlJc w:val="left"/>
      <w:pPr>
        <w:ind w:hanging="360" w:left="3645"/>
      </w:pPr>
    </w:lvl>
    <w:lvl w:ilvl="5">
      <w:start w:val="1"/>
      <w:numFmt w:val="lowerRoman"/>
      <w:lvlText w:val="%6."/>
      <w:lvlJc w:val="right"/>
      <w:pPr>
        <w:ind w:hanging="180" w:left="4365"/>
      </w:pPr>
    </w:lvl>
    <w:lvl w:ilvl="6">
      <w:start w:val="1"/>
      <w:numFmt w:val="decimal"/>
      <w:lvlText w:val="%7."/>
      <w:lvlJc w:val="left"/>
      <w:pPr>
        <w:ind w:hanging="360" w:left="5085"/>
      </w:pPr>
    </w:lvl>
    <w:lvl w:ilvl="7">
      <w:start w:val="1"/>
      <w:numFmt w:val="lowerLetter"/>
      <w:lvlText w:val="%8."/>
      <w:lvlJc w:val="left"/>
      <w:pPr>
        <w:ind w:hanging="360" w:left="5805"/>
      </w:pPr>
    </w:lvl>
    <w:lvl w:ilvl="8">
      <w:start w:val="1"/>
      <w:numFmt w:val="lowerRoman"/>
      <w:lvlText w:val="%9."/>
      <w:lvlJc w:val="right"/>
      <w:pPr>
        <w:ind w:hanging="180" w:left="6525"/>
      </w:pPr>
    </w:lvl>
  </w:abstractNum>
  <w:abstractNum w:abstractNumId="3">
    <w:lvl w:ilvl="0">
      <w:start w:val="1"/>
      <w:numFmt w:val="decimal"/>
      <w:lvlText w:val="%1-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35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40" w:before="240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pt-BR"/>
    </w:rPr>
  </w:style>
  <w:style w:styleId="style1" w:type="paragraph">
    <w:name w:val="Heading 1"/>
    <w:basedOn w:val="style0"/>
    <w:next w:val="style1"/>
    <w:pPr>
      <w:keepNext/>
      <w:widowControl w:val="false"/>
      <w:numPr>
        <w:ilvl w:val="0"/>
        <w:numId w:val="1"/>
      </w:numPr>
      <w:suppressAutoHyphens w:val="true"/>
      <w:spacing w:after="60" w:before="240"/>
      <w:contextualSpacing w:val="false"/>
    </w:pPr>
    <w:rPr>
      <w:rFonts w:ascii="Cambria" w:cs="" w:hAnsi="Cambria"/>
      <w:b/>
      <w:bCs/>
      <w:sz w:val="32"/>
      <w:szCs w:val="32"/>
    </w:rPr>
  </w:style>
  <w:style w:styleId="style2" w:type="paragraph">
    <w:name w:val="Heading 2"/>
    <w:basedOn w:val="style0"/>
    <w:next w:val="style2"/>
    <w:pPr>
      <w:keepNext/>
      <w:widowControl w:val="false"/>
      <w:numPr>
        <w:ilvl w:val="0"/>
        <w:numId w:val="1"/>
      </w:numPr>
      <w:suppressAutoHyphens w:val="true"/>
      <w:spacing w:after="60" w:before="120"/>
      <w:contextualSpacing/>
    </w:pPr>
    <w:rPr>
      <w:rFonts w:ascii="Cambria" w:hAnsi="Cambria"/>
      <w:b/>
      <w:bCs/>
      <w:i/>
      <w:i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ítulo 1 Ch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Título 2 Char"/>
    <w:basedOn w:val="style15"/>
    <w:next w:val="style17"/>
    <w:rPr>
      <w:rFonts w:ascii="Cambria" w:hAnsi="Cambria"/>
      <w:b/>
      <w:bCs/>
      <w:i/>
      <w:iCs/>
      <w:sz w:val="28"/>
      <w:szCs w:val="28"/>
    </w:rPr>
  </w:style>
  <w:style w:styleId="style18" w:type="character">
    <w:name w:val="Placeholder Text"/>
    <w:basedOn w:val="style15"/>
    <w:next w:val="style18"/>
    <w:rPr>
      <w:color w:val="808080"/>
    </w:rPr>
  </w:style>
  <w:style w:styleId="style19" w:type="character">
    <w:name w:val="Texto de balão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rnet Link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eqn_num"/>
    <w:basedOn w:val="style15"/>
    <w:next w:val="style21"/>
    <w:rPr/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Balloon Text"/>
    <w:basedOn w:val="style0"/>
    <w:next w:val="style27"/>
    <w:pPr>
      <w:spacing w:after="0" w:before="0"/>
      <w:contextualSpacing w:val="false"/>
    </w:pPr>
    <w:rPr>
      <w:rFonts w:ascii="Tahoma" w:cs="Tahoma" w:hAnsi="Tahoma"/>
      <w:sz w:val="16"/>
      <w:szCs w:val="16"/>
    </w:rPr>
  </w:style>
  <w:style w:styleId="style28" w:type="paragraph">
    <w:name w:val="Normal (Web)"/>
    <w:basedOn w:val="style0"/>
    <w:next w:val="style28"/>
    <w:pPr>
      <w:spacing w:after="100" w:before="100"/>
      <w:contextualSpacing w:val="false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29" w:type="paragraph">
    <w:name w:val="List Paragraph"/>
    <w:basedOn w:val="style0"/>
    <w:next w:val="style29"/>
    <w:pPr>
      <w:spacing w:after="240" w:before="24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2013-04-17T00:10:00.00Z</dcterms:created>
  <dc:creator>valdirsampaio</dc:creator>
  <cp:lastModifiedBy>Valdir</cp:lastModifiedBy>
  <dcterms:modified xsi:type="dcterms:W3CDTF">2013-04-17T05:52:00.00Z</dcterms:modified>
  <cp:revision>13</cp:revision>
</cp:coreProperties>
</file>