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240" w:lineRule="auto"/>
        <w:ind w:right="600"/>
        <w:rPr>
          <w:rFonts w:ascii="Times New Roman" w:cs="Times New Roman" w:eastAsia="Times New Roman" w:hAnsi="Times New Roman"/>
        </w:rPr>
      </w:pPr>
      <w:bookmarkStart w:colFirst="0" w:colLast="0" w:name="_jffo8yges9h"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Political polarization increasingly fragments American society, complicates policy formulation, and challenges democratic governance (Druckman &amp; Levendusky, 2019; Iyengar et al., 2019). Partisan Americans appear to perceive different realities—disagreeing not only about which policies to pursue but also about basic empirical facts (Flynn et al., 2017; Gaines et al., 2007; Peterson &amp; Iyengar, 2021), </w:t>
      </w:r>
      <w:commentRangeStart w:id="0"/>
      <w:commentRangeStart w:id="1"/>
      <w:r w:rsidDel="00000000" w:rsidR="00000000" w:rsidRPr="00000000">
        <w:rPr>
          <w:rFonts w:ascii="Times New Roman" w:cs="Times New Roman" w:eastAsia="Times New Roman" w:hAnsi="Times New Roman"/>
          <w:rtl w:val="0"/>
        </w:rPr>
        <w:t xml:space="preserve">a framing</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that suggests a role for cognitive science. Yet a puzzle emerges from this discord: when policies are stripped of partisan labels, many command broad support (Fiorina et al., 2005; Mason, 2018). This pattern raises a provocative possibility: the apparent depth of partisan disagreement may be partly artifactual.</w:t>
      </w:r>
    </w:p>
    <w:p w:rsidR="00000000" w:rsidDel="00000000" w:rsidP="00000000" w:rsidRDefault="00000000" w:rsidRPr="00000000" w14:paraId="000000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dominant paradigm in polarization research frames partisan disagreements as fundamentally value-based. Conservatives and liberals are said to hold different moral foundations (Graham et al., 2009), different threat sensitivities (Hibbing et al., 2014), or different needs for cognitive closure (Jost et al., 2003). Policy preferences, in this view, are downstream expressions of these deep-seated differences. The implication is pessimistic: if polarization stems from bedrock values, depolarization may require value change—a formidable, perhaps intractable task.</w:t>
      </w:r>
    </w:p>
    <w:p w:rsidR="00000000" w:rsidDel="00000000" w:rsidP="00000000" w:rsidRDefault="00000000" w:rsidRPr="00000000" w14:paraId="000000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framing, however, obscures a critical distinction. Survey responses reflect not only considered attitudes but also identity signaling (Huddy et al., 2015; Mason, 2018), affective reactions to party cues (Leeper &amp; Slothuus, 2014; Lodge &amp; Taber, 2013), and beliefs about empirical conditions (Gaines et al., 2007; Peterson &amp; Iyengar, 2021). When someone endorses “tough on crime” policies, that stated preference conflates at least three separable cognitive inputs: identity-driven position-taking, beliefs about crime prevalence (base rates), and judgments about which errors are worse—punishing the innocent or releasing the guilty. As Zaller (1992) demonstrated, survey respondents rarely possess fixed attitudes on specific issues; instead, they construct preference statements on the fly from whatever considerations are most accessible at the moment of response. Standard surveys treat these constructed responses as revealing stable underlying preferences, yet they cannot disentangle these components (Bullock &amp; Lenz, 2019; Kinder &amp; Kalmoe, 2017).</w:t>
      </w:r>
    </w:p>
    <w:p w:rsidR="00000000" w:rsidDel="00000000" w:rsidP="00000000" w:rsidRDefault="00000000" w:rsidRPr="00000000" w14:paraId="000000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detection theory (SDT) provides a framework for decomposing these inputs. Every policy that distinguishes cases—criminals from innocents, eligible from ineligible, threats from non-threats—functions as a classifier generating four outcome types: true positives, true negatives, false positives, and false negatives. SDT separates two independent parameters: sensitivity (the ability to discriminate signal from noise) and criterion (the threshold for declaring a signal present; Green &amp; Swets, 1966). Applied to policy attitudes, a “tough on crime” position is not merely a value statement—it represents a criterion placement that accepts more false positives (innocent convictions) to reduce false negatives (guilty acquittals). This reframing transforms abstract ideological debates into quantifiable trade-offs (Hammond, 1996).</w:t>
      </w:r>
    </w:p>
    <w:p w:rsidR="00000000" w:rsidDel="00000000" w:rsidP="00000000" w:rsidRDefault="00000000" w:rsidRPr="00000000" w14:paraId="000000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mechanisms could generate the observed partisan gaps in policy preferences. First, if partisan divergence stems primarily from different beliefs about prevalence—how many immigrants are harmful, how many welfare recipients are ineligible—then error thresholds, once conditioned on shared prevalence beliefs, might prove more similar than policy preferences suggest. Second, if preferences are inflated by identity-driven position-taking that bypasses considered judgment about error trade-offs (Bullock et al., 2015; Bullock &amp; Lenz, 2019), then forcing explicit threshold articulation might reveal underlying agreement that symbolic political discourse obscures. Either mechanism yields the same core prediction: partisan polarization in conventional policy preferences should exceed partisan polarization in explicitly articulated error thresholds.</w:t>
      </w:r>
    </w:p>
    <w:p w:rsidR="00000000" w:rsidDel="00000000" w:rsidP="00000000" w:rsidRDefault="00000000" w:rsidRPr="00000000" w14:paraId="000000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test this prediction using a survey experiment across nine policy domains: immigration, criminal justice, voting rights, firearms, welfare, disease testing, airport security, armed conflict, and autonomous driving. For each domain, we separately elicit base-rate beliefs (estimated prevalence rates), error thresholds (acceptable trade-offs between false positives and false negatives), and conventional policy preferences. This design enables tests of whether base-rate beliefs and error thresholds independently predict preferences, whether preference polarization exceeds threshold polarization, and whether articulating thresholds reduces subsequent preference polarization. Experimental manipulation of question ordering permits causal inference about priming effects.</w:t>
      </w:r>
    </w:p>
    <w:p w:rsidR="00000000" w:rsidDel="00000000" w:rsidP="00000000" w:rsidRDefault="00000000" w:rsidRPr="00000000" w14:paraId="000000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offers three contributions. First, we provide a systematic test of whether partisan policy disagreements reflect different error tolerance thresholds or primarily stem from divergent factual beliefs and identity-expressive responding. Second, we develop and validate survey instruments that decompose policy attitudes into SDT parameters, creating measures applicable across additional domains. Third, we test an intervention mechanism: if forcing explicit articulation of error trade-offs reduces apparent polarization, this finding would suggest a practical approach to revealing common ground without requiring value change. More broadly, by treating policies as classifiers and preferences as criterion placements, we establish shared language for human and algorithmic decision-making.</w:t>
      </w:r>
    </w:p>
    <w:p w:rsidR="00000000" w:rsidDel="00000000" w:rsidP="00000000" w:rsidRDefault="00000000" w:rsidRPr="00000000" w14:paraId="00000009">
      <w:pPr>
        <w:pStyle w:val="Heading1"/>
        <w:spacing w:line="240" w:lineRule="auto"/>
        <w:rPr>
          <w:rFonts w:ascii="Times New Roman" w:cs="Times New Roman" w:eastAsia="Times New Roman" w:hAnsi="Times New Roman"/>
        </w:rPr>
      </w:pPr>
      <w:bookmarkStart w:colFirst="0" w:colLast="0" w:name="_4q4nsxui8cjv" w:id="1"/>
      <w:bookmarkEnd w:id="1"/>
      <w:r w:rsidDel="00000000" w:rsidR="00000000" w:rsidRPr="00000000">
        <w:rPr>
          <w:rFonts w:ascii="Times New Roman" w:cs="Times New Roman" w:eastAsia="Times New Roman" w:hAnsi="Times New Roman"/>
          <w:rtl w:val="0"/>
        </w:rPr>
        <w:t xml:space="preserve">Theoretical Background</w:t>
      </w:r>
    </w:p>
    <w:p w:rsidR="00000000" w:rsidDel="00000000" w:rsidP="00000000" w:rsidRDefault="00000000" w:rsidRPr="00000000" w14:paraId="0000000A">
      <w:pPr>
        <w:pStyle w:val="Heading2"/>
        <w:spacing w:line="240" w:lineRule="auto"/>
        <w:rPr>
          <w:rFonts w:ascii="Times New Roman" w:cs="Times New Roman" w:eastAsia="Times New Roman" w:hAnsi="Times New Roman"/>
        </w:rPr>
      </w:pPr>
      <w:bookmarkStart w:colFirst="0" w:colLast="0" w:name="_hzrxzu1cwzp" w:id="2"/>
      <w:bookmarkEnd w:id="2"/>
      <w:r w:rsidDel="00000000" w:rsidR="00000000" w:rsidRPr="00000000">
        <w:rPr>
          <w:rtl w:val="0"/>
        </w:rPr>
      </w:r>
    </w:p>
    <w:p w:rsidR="00000000" w:rsidDel="00000000" w:rsidP="00000000" w:rsidRDefault="00000000" w:rsidRPr="00000000" w14:paraId="0000000B">
      <w:pPr>
        <w:pStyle w:val="Heading2"/>
        <w:spacing w:line="240" w:lineRule="auto"/>
        <w:rPr>
          <w:rFonts w:ascii="Times New Roman" w:cs="Times New Roman" w:eastAsia="Times New Roman" w:hAnsi="Times New Roman"/>
        </w:rPr>
      </w:pPr>
      <w:bookmarkStart w:colFirst="0" w:colLast="0" w:name="_uehc02j9v4a8" w:id="3"/>
      <w:bookmarkEnd w:id="3"/>
      <w:r w:rsidDel="00000000" w:rsidR="00000000" w:rsidRPr="00000000">
        <w:rPr>
          <w:rFonts w:ascii="Times New Roman" w:cs="Times New Roman" w:eastAsia="Times New Roman" w:hAnsi="Times New Roman"/>
          <w:rtl w:val="0"/>
        </w:rPr>
        <w:t xml:space="preserve">Two Sources of Partisan Divergence</w:t>
      </w:r>
    </w:p>
    <w:p w:rsidR="00000000" w:rsidDel="00000000" w:rsidP="00000000" w:rsidRDefault="00000000" w:rsidRPr="00000000" w14:paraId="000000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Partisan divergence in policy preferences could arise from multiple points in the cognitive process. We consider two primary sources: divergent beliefs about empirical prevalence and different judgments about acceptable error trade-offs.</w:t>
      </w:r>
    </w:p>
    <w:p w:rsidR="00000000" w:rsidDel="00000000" w:rsidP="00000000" w:rsidRDefault="00000000" w:rsidRPr="00000000" w14:paraId="0000000D">
      <w:pPr>
        <w:pStyle w:val="Heading3"/>
        <w:spacing w:after="240" w:before="240" w:line="240" w:lineRule="auto"/>
        <w:ind w:left="0" w:firstLine="0"/>
        <w:rPr>
          <w:rFonts w:ascii="Times New Roman" w:cs="Times New Roman" w:eastAsia="Times New Roman" w:hAnsi="Times New Roman"/>
        </w:rPr>
      </w:pPr>
      <w:bookmarkStart w:colFirst="0" w:colLast="0" w:name="_1cetvqqdr5za" w:id="4"/>
      <w:bookmarkEnd w:id="4"/>
      <w:r w:rsidDel="00000000" w:rsidR="00000000" w:rsidRPr="00000000">
        <w:rPr>
          <w:rFonts w:ascii="Times New Roman" w:cs="Times New Roman" w:eastAsia="Times New Roman" w:hAnsi="Times New Roman"/>
          <w:rtl w:val="0"/>
        </w:rPr>
        <w:t xml:space="preserve">Divergent Base-Rate Beliefs</w:t>
      </w:r>
    </w:p>
    <w:p w:rsidR="00000000" w:rsidDel="00000000" w:rsidP="00000000" w:rsidRDefault="00000000" w:rsidRPr="00000000" w14:paraId="000000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growing literature documents that partisans diverge not only on values but on perceived facts (Flynn et al., 2017; Gaines et al., 2007; Peterson &amp; Iyengar, 2021). Peterson and Iyengar (2021) found that partisans "seek out information with congenial slant and sincerely adopt inaccurate beliefs that cast their party in a favorable light" (p. 128)—a pattern consistent with motivated reasoning rather than strategic misreporting. When conservatives and liberals estimate how many immigrants commit crimes or how many welfare recipients are ineligible, they may provide genuinely different answers because their information environments have populated their minds with different exemplars.</w:t>
      </w:r>
    </w:p>
    <w:p w:rsidR="00000000" w:rsidDel="00000000" w:rsidP="00000000" w:rsidRDefault="00000000" w:rsidRPr="00000000" w14:paraId="000000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availability heuristic provides the cognitive mechanism (Tversky &amp; Kahneman, 1973). People estimate frequencies by the ease with which examples come to mind. If partisan media disproportionately covers certain cases—immigrant crime on conservative outlets, immigrant contributions on liberal outlets—partisans develop different implicit base-rate estimates even for identical underlying realities (Iyengar &amp; Hahn, 2009; Prior, 2013). Importantly, this distortion does not require misinformation; selective but accurate coverage suffices to bias availability-based estimates (Levendusky, 2013). A viewer who encounters numerous accurate reports of welfare fraud and few accurate reports of program success will develop a distorted sense of prevalence despite every individual report being truthful.</w:t>
      </w:r>
    </w:p>
    <w:p w:rsidR="00000000" w:rsidDel="00000000" w:rsidP="00000000" w:rsidRDefault="00000000" w:rsidRPr="00000000" w14:paraId="00000010">
      <w:pPr>
        <w:pStyle w:val="Heading3"/>
        <w:spacing w:line="240" w:lineRule="auto"/>
        <w:ind w:left="0" w:firstLine="0"/>
        <w:rPr>
          <w:rFonts w:ascii="Times New Roman" w:cs="Times New Roman" w:eastAsia="Times New Roman" w:hAnsi="Times New Roman"/>
        </w:rPr>
      </w:pPr>
      <w:bookmarkStart w:colFirst="0" w:colLast="0" w:name="_s2qu9sd22tn3" w:id="5"/>
      <w:bookmarkEnd w:id="5"/>
      <w:r w:rsidDel="00000000" w:rsidR="00000000" w:rsidRPr="00000000">
        <w:rPr>
          <w:rFonts w:ascii="Times New Roman" w:cs="Times New Roman" w:eastAsia="Times New Roman" w:hAnsi="Times New Roman"/>
          <w:rtl w:val="0"/>
        </w:rPr>
        <w:t xml:space="preserve">Different Error Thresholds</w:t>
      </w:r>
    </w:p>
    <w:p w:rsidR="00000000" w:rsidDel="00000000" w:rsidP="00000000" w:rsidRDefault="00000000" w:rsidRPr="00000000" w14:paraId="000000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divergent factual beliefs, partisans might also differ in how they weigh different types of errors. A separate literature proposes that ideological differences reflect systematic variation in threat sensitivity. Hibbing et al. (2014) argued that conservatives display stronger physiological responses to negative stimuli, implying systematically lower thresholds for detecting threats. However, this account has faced significant empirical challenges. Bakker et al. (2020), in a large preregistered replication across multiple samples, found "virtually no support for the claim that socially conservative individuals display stronger physiological responses to threatening stimuli" (p. 832). More nuanced accounts suggest that conservatives and liberals may be equally threat-sensitive but responsive to different threat types: conservatives to physical security threats, liberals to threats against disadvantaged or marginalized groups (Brandt et al., 2014; Crawford, 2017). This domain-specificity hypothesis implies that aggregate measures of threat sensitivity may obscure meaningful variation across policy contexts.</w:t>
      </w:r>
    </w:p>
    <w:p w:rsidR="00000000" w:rsidDel="00000000" w:rsidP="00000000" w:rsidRDefault="00000000" w:rsidRPr="00000000" w14:paraId="00000012">
      <w:pPr>
        <w:pStyle w:val="Heading3"/>
        <w:spacing w:line="240" w:lineRule="auto"/>
        <w:ind w:left="0" w:firstLine="0"/>
        <w:rPr>
          <w:rFonts w:ascii="Times New Roman" w:cs="Times New Roman" w:eastAsia="Times New Roman" w:hAnsi="Times New Roman"/>
        </w:rPr>
      </w:pPr>
      <w:bookmarkStart w:colFirst="0" w:colLast="0" w:name="_8xasplsyt59c" w:id="6"/>
      <w:bookmarkEnd w:id="6"/>
      <w:r w:rsidDel="00000000" w:rsidR="00000000" w:rsidRPr="00000000">
        <w:rPr>
          <w:rFonts w:ascii="Times New Roman" w:cs="Times New Roman" w:eastAsia="Times New Roman" w:hAnsi="Times New Roman"/>
          <w:rtl w:val="0"/>
        </w:rPr>
        <w:t xml:space="preserve">Base-Rate Neglect in Political Judgment</w:t>
      </w:r>
    </w:p>
    <w:p w:rsidR="00000000" w:rsidDel="00000000" w:rsidP="00000000" w:rsidRDefault="00000000" w:rsidRPr="00000000" w14:paraId="000000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Compounding these divergences, Kahneman and Tversky’s foundational work demonstrated that people systematically neglect base-rate information when making judgments, instead overweighting vivid individuating information (Kahneman &amp; Tversky, 1973; Tversky &amp; Kahneman, 1974). Even when base-rate information is explicitly provided, case-specific details dominate judgment—a pattern Bar-Hillel (1980) termed the “base-rate fallacy.” In political contexts, this tendency is amplified: partisan media supplies vivid exemplars (the criminal immigrant, the welfare cheat, the heroic refugee) that activate representativeness-based reasoning while statistical knowledge about prevalence remains cognitively dormant. Citizens may possess reasonably accurate knowledge about base rates yet fail to access this knowledge when forming policy opinions because salient exemplars and partisan cues dominate their reasoning (Kuklinski et al., 2000).</w:t>
      </w:r>
    </w:p>
    <w:p w:rsidR="00000000" w:rsidDel="00000000" w:rsidP="00000000" w:rsidRDefault="00000000" w:rsidRPr="00000000" w14:paraId="00000014">
      <w:pPr>
        <w:pStyle w:val="Heading2"/>
        <w:spacing w:line="240" w:lineRule="auto"/>
        <w:rPr>
          <w:rFonts w:ascii="Times New Roman" w:cs="Times New Roman" w:eastAsia="Times New Roman" w:hAnsi="Times New Roman"/>
        </w:rPr>
      </w:pPr>
      <w:bookmarkStart w:colFirst="0" w:colLast="0" w:name="_8bzt5flpoy3s" w:id="7"/>
      <w:bookmarkEnd w:id="7"/>
      <w:r w:rsidDel="00000000" w:rsidR="00000000" w:rsidRPr="00000000">
        <w:rPr>
          <w:rFonts w:ascii="Times New Roman" w:cs="Times New Roman" w:eastAsia="Times New Roman" w:hAnsi="Times New Roman"/>
          <w:rtl w:val="0"/>
        </w:rPr>
        <w:t xml:space="preserve">Policy as Classification</w:t>
      </w:r>
    </w:p>
    <w:p w:rsidR="00000000" w:rsidDel="00000000" w:rsidP="00000000" w:rsidRDefault="00000000" w:rsidRPr="00000000" w14:paraId="000000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cognitive processes described above operate within a structural constraint that policy debates not only acknowledge: all decisions made under uncertainty involve unavoidable trade-offs between two types of error. This is not a value judgment but a mathematical feature of classification. Legal scholars recognized this duality long before it was formalized: Blackstone's ratio—"better that ten guilty persons escape than that one innocent suffer"—represents an explicit error-threshold statement (Volokh, 1997, p. 174). Different threshold ratios (5:1, 10:1, 100:1) represent different positions along a continuum of acceptable trade-offs, not different values about justice per se.</w:t>
      </w:r>
    </w:p>
    <w:p w:rsidR="00000000" w:rsidDel="00000000" w:rsidP="00000000" w:rsidRDefault="00000000" w:rsidRPr="00000000" w14:paraId="000000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Hammond (1996) extended this logic to policy judgment generally, arguing that policy debates systematically fail to acknowledge the "irreducible uncertainty" and "inevitable error" inherent in classification decisions. His analysis of the Challenger disaster illustrates the asymmetry: the decision to launch involved weighing false positives (unnecessary delays that waste resources and erode institutional credibility) against false negatives (catastrophic failures that cost lives). Yet the pre-launch discussion never made these trade-offs explicit, instead framing the decision in terms of whether sufficient evidence existed to delay—a formulation that obscured the symmetric error structure. The same pattern applies across policy domains, from medical screening decisions (Swets, 1992) to criminal sentencing (Forst, 2004) to national security judgments (Jervis, 2010).</w:t>
      </w:r>
    </w:p>
    <w:p w:rsidR="00000000" w:rsidDel="00000000" w:rsidP="00000000" w:rsidRDefault="00000000" w:rsidRPr="00000000" w14:paraId="000000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detection theory (SDT), originally developed to analyze radar operators' ability to detect aircraft amid noise (Green &amp; Swets, 1966), provides formal tools for analyzing such trade-offs. SDT partitions decision performance into two independent parameters. Sensitivity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measures discriminability—how well a decision-maker distinguishes signal from noise given available information. Criterion (</w:t>
      </w:r>
      <w:r w:rsidDel="00000000" w:rsidR="00000000" w:rsidRPr="00000000">
        <w:rPr>
          <w:rFonts w:ascii="Times New Roman" w:cs="Times New Roman" w:eastAsia="Times New Roman" w:hAnsi="Times New Roman"/>
          <w:i w:val="1"/>
          <w:iCs w:val="1"/>
          <w:rtl w:val="0"/>
        </w:rPr>
        <w:t xml:space="preserve">c</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β</w:t>
      </w:r>
      <w:r w:rsidDel="00000000" w:rsidR="00000000" w:rsidRPr="00000000">
        <w:rPr>
          <w:rFonts w:ascii="Times New Roman" w:cs="Times New Roman" w:eastAsia="Times New Roman" w:hAnsi="Times New Roman"/>
          <w:rtl w:val="0"/>
        </w:rPr>
        <w:t xml:space="preserve">) measures response bias—how much evidence is required before declaring "signal present" (Macmillan &amp; Creelman, 2005). Crucially, criterion varies independently of sensitivity: two observers with identical discriminative ability may adopt different thresholds based on their beliefs about base rates and their relative valuation of error types.</w:t>
      </w:r>
    </w:p>
    <w:p w:rsidR="00000000" w:rsidDel="00000000" w:rsidP="00000000" w:rsidRDefault="00000000" w:rsidRPr="00000000" w14:paraId="000000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mathematically optimal criterion depends jointly on the prior probability of signal presence and the relative costs of false positives versus false negatives (Swets et al., 2000). Applied to policy attitudes, this framework reframes ideological positions as criterion placements rather than pure value expressions. If the "tough on crime" stance represents a criterion that accepts more false positives (wrongful convictions) to minimize false negatives (unpunished criminals), a "pro-civil liberties" stance represents the opposite trade-off. Framed this way, the policy question becomes not whether to tolerate errors—errors are inevitable—but which errors to tolerate and in what proportion. Political rhetoric systematically obscures this structure by implying that preferred policies can minimize both error types simultaneously (Tomz &amp; Van Houweling, 2008), an impossibility that SDT exposes.</w:t>
      </w:r>
    </w:p>
    <w:p w:rsidR="00000000" w:rsidDel="00000000" w:rsidP="00000000" w:rsidRDefault="00000000" w:rsidRPr="00000000" w14:paraId="00000019">
      <w:pPr>
        <w:pStyle w:val="Heading1"/>
        <w:spacing w:line="240" w:lineRule="auto"/>
        <w:rPr>
          <w:rFonts w:ascii="Times New Roman" w:cs="Times New Roman" w:eastAsia="Times New Roman" w:hAnsi="Times New Roman"/>
        </w:rPr>
      </w:pPr>
      <w:bookmarkStart w:colFirst="0" w:colLast="0" w:name="_4z4822vnxbcn" w:id="8"/>
      <w:bookmarkEnd w:id="8"/>
      <w:r w:rsidDel="00000000" w:rsidR="00000000" w:rsidRPr="00000000">
        <w:rPr>
          <w:rFonts w:ascii="Times New Roman" w:cs="Times New Roman" w:eastAsia="Times New Roman" w:hAnsi="Times New Roman"/>
          <w:rtl w:val="0"/>
        </w:rPr>
        <w:t xml:space="preserve">Hypotheses and Research Questions</w:t>
      </w:r>
    </w:p>
    <w:p w:rsidR="00000000" w:rsidDel="00000000" w:rsidP="00000000" w:rsidRDefault="00000000" w:rsidRPr="00000000" w14:paraId="000000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foregoing analysis suggests that measured policy preferences confound at least three distinct elements: beliefs about prevalence rates, judgments about acceptable error trade-offs, and identity-expressive responding that may reflect neither. This decomposition generates testable predictions about both the structure of partisan disagreement and the potential for articulation-based interventions:</w:t>
      </w:r>
    </w:p>
    <w:p w:rsidR="00000000" w:rsidDel="00000000" w:rsidP="00000000" w:rsidRDefault="00000000" w:rsidRPr="00000000" w14:paraId="0000001B">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H1A:</w:t>
      </w:r>
      <w:r w:rsidDel="00000000" w:rsidR="00000000" w:rsidRPr="00000000">
        <w:rPr>
          <w:rFonts w:ascii="Times New Roman" w:cs="Times New Roman" w:eastAsia="Times New Roman" w:hAnsi="Times New Roman"/>
          <w:rtl w:val="0"/>
        </w:rPr>
        <w:t xml:space="preserve"> Within each policy domain, respondents' base-rate beliefs (perceived false positive and false negative rates) will correlate with their self-reported policy preferences for that topic.</w:t>
      </w:r>
    </w:p>
    <w:p w:rsidR="00000000" w:rsidDel="00000000" w:rsidP="00000000" w:rsidRDefault="00000000" w:rsidRPr="00000000" w14:paraId="0000001C">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H1B:</w:t>
      </w:r>
      <w:r w:rsidDel="00000000" w:rsidR="00000000" w:rsidRPr="00000000">
        <w:rPr>
          <w:rFonts w:ascii="Times New Roman" w:cs="Times New Roman" w:eastAsia="Times New Roman" w:hAnsi="Times New Roman"/>
          <w:rtl w:val="0"/>
        </w:rPr>
        <w:t xml:space="preserve"> Within each policy domain, respondents' error-threshold ratios (acceptable false positives per false negative, analyzed on a log scale) will correlate with their policy preferences for that topic.</w:t>
      </w:r>
    </w:p>
    <w:p w:rsidR="00000000" w:rsidDel="00000000" w:rsidP="00000000" w:rsidRDefault="00000000" w:rsidRPr="00000000" w14:paraId="0000001D">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H3:</w:t>
      </w:r>
      <w:r w:rsidDel="00000000" w:rsidR="00000000" w:rsidRPr="00000000">
        <w:rPr>
          <w:rFonts w:ascii="Times New Roman" w:cs="Times New Roman" w:eastAsia="Times New Roman" w:hAnsi="Times New Roman"/>
          <w:rtl w:val="0"/>
        </w:rPr>
        <w:t xml:space="preserve"> Partisan polarization in conventional policy preferences will exceed partisan polarization in explicitly articulated error thresholds.</w:t>
      </w:r>
    </w:p>
    <w:p w:rsidR="00000000" w:rsidDel="00000000" w:rsidP="00000000" w:rsidRDefault="00000000" w:rsidRPr="00000000" w14:paraId="0000001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Requiring explicit numerical specification of acceptable error trade-offs may engage more deliberative processing (Kahneman, 2011) and provide cognitive anchors that constrain extreme position-taking. </w:t>
      </w:r>
      <w:r w:rsidDel="00000000" w:rsidR="00000000" w:rsidRPr="00000000">
        <w:rPr>
          <w:rFonts w:ascii="Times New Roman" w:cs="Times New Roman" w:eastAsia="Times New Roman" w:hAnsi="Times New Roman"/>
          <w:rtl w:val="0"/>
        </w:rPr>
        <w:t xml:space="preserve">The sequence in which respondents encounter different question types may affect their responses through priming mechanisms: </w:t>
      </w:r>
    </w:p>
    <w:p w:rsidR="00000000" w:rsidDel="00000000" w:rsidP="00000000" w:rsidRDefault="00000000" w:rsidRPr="00000000" w14:paraId="0000001F">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H2:</w:t>
      </w:r>
      <w:r w:rsidDel="00000000" w:rsidR="00000000" w:rsidRPr="00000000">
        <w:rPr>
          <w:rFonts w:ascii="Times New Roman" w:cs="Times New Roman" w:eastAsia="Times New Roman" w:hAnsi="Times New Roman"/>
          <w:rtl w:val="0"/>
        </w:rPr>
        <w:t xml:space="preserve"> Respondents who answer base-rate questions before threshold questions will show greater partisan polarization in error thresholds than respondents who answer threshold questions first.</w:t>
      </w:r>
    </w:p>
    <w:p w:rsidR="00000000" w:rsidDel="00000000" w:rsidP="00000000" w:rsidRDefault="00000000" w:rsidRPr="00000000" w14:paraId="00000020">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H4:</w:t>
      </w:r>
      <w:r w:rsidDel="00000000" w:rsidR="00000000" w:rsidRPr="00000000">
        <w:rPr>
          <w:rFonts w:ascii="Times New Roman" w:cs="Times New Roman" w:eastAsia="Times New Roman" w:hAnsi="Times New Roman"/>
          <w:rtl w:val="0"/>
        </w:rPr>
        <w:t xml:space="preserve"> Respondents who articulate error thresholds before expressing policy preferences will show smaller partisan gaps in those preferences than respondents who express preferences first.</w:t>
      </w:r>
      <w:r w:rsidDel="00000000" w:rsidR="00000000" w:rsidRPr="00000000">
        <w:rPr>
          <w:rtl w:val="0"/>
        </w:rPr>
      </w:r>
    </w:p>
    <w:p w:rsidR="00000000" w:rsidDel="00000000" w:rsidP="00000000" w:rsidRDefault="00000000" w:rsidRPr="00000000" w14:paraId="00000021">
      <w:pPr>
        <w:pStyle w:val="Heading2"/>
        <w:spacing w:line="240" w:lineRule="auto"/>
        <w:rPr>
          <w:rFonts w:ascii="Times New Roman" w:cs="Times New Roman" w:eastAsia="Times New Roman" w:hAnsi="Times New Roman"/>
        </w:rPr>
      </w:pPr>
      <w:bookmarkStart w:colFirst="0" w:colLast="0" w:name="_dnipg51k8swg" w:id="9"/>
      <w:bookmarkEnd w:id="9"/>
      <w:r w:rsidDel="00000000" w:rsidR="00000000" w:rsidRPr="00000000">
        <w:rPr>
          <w:rFonts w:ascii="Times New Roman" w:cs="Times New Roman" w:eastAsia="Times New Roman" w:hAnsi="Times New Roman"/>
          <w:rtl w:val="0"/>
        </w:rPr>
        <w:t xml:space="preserve">Exploratory Research Questions: Boundary Conditions</w:t>
      </w:r>
    </w:p>
    <w:p w:rsidR="00000000" w:rsidDel="00000000" w:rsidP="00000000" w:rsidRDefault="00000000" w:rsidRPr="00000000" w14:paraId="000000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relationship between cognitive ability and partisan reasoning remains contested. Kahan et al. (2017) found that numeracy enhanced motivated reasoning—numerate partisans were better at constructing arguments supporting their prior beliefs. However, other work suggests numeracy improves Bayesian updating and reduces reliance on heuristics (Peters et al., 2006). We examine whether individual differences moderate the predicted effects:</w:t>
      </w:r>
    </w:p>
    <w:p w:rsidR="00000000" w:rsidDel="00000000" w:rsidP="00000000" w:rsidRDefault="00000000" w:rsidRPr="00000000" w14:paraId="00000023">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RQ1:</w:t>
      </w:r>
      <w:r w:rsidDel="00000000" w:rsidR="00000000" w:rsidRPr="00000000">
        <w:rPr>
          <w:rFonts w:ascii="Times New Roman" w:cs="Times New Roman" w:eastAsia="Times New Roman" w:hAnsi="Times New Roman"/>
          <w:rtl w:val="0"/>
        </w:rPr>
        <w:t xml:space="preserve"> Does numeracy moderate partisan polarization in base-rate beliefs, error thresholds, or policy preferences? If so, in which direction?</w:t>
      </w:r>
    </w:p>
    <w:p w:rsidR="00000000" w:rsidDel="00000000" w:rsidP="00000000" w:rsidRDefault="00000000" w:rsidRPr="00000000" w14:paraId="00000024">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Times New Roman" w:cs="Times New Roman" w:eastAsia="Times New Roman" w:hAnsi="Times New Roman"/>
          <w:rtl w:val="0"/>
        </w:rPr>
        <w:t xml:space="preserve"> Does political knowledge moderate partisan polarization in base-rate beliefs, error thresholds, or policy preferences?</w:t>
      </w:r>
    </w:p>
    <w:p w:rsidR="00000000" w:rsidDel="00000000" w:rsidP="00000000" w:rsidRDefault="00000000" w:rsidRPr="00000000" w14:paraId="0000002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general risk tolerance may predict threshold placement independent of partisanship, with risk-tolerant individuals accepting higher error rates across the board:</w:t>
      </w:r>
    </w:p>
    <w:p w:rsidR="00000000" w:rsidDel="00000000" w:rsidP="00000000" w:rsidRDefault="00000000" w:rsidRPr="00000000" w14:paraId="00000026">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RQ3:</w:t>
      </w:r>
      <w:r w:rsidDel="00000000" w:rsidR="00000000" w:rsidRPr="00000000">
        <w:rPr>
          <w:rFonts w:ascii="Times New Roman" w:cs="Times New Roman" w:eastAsia="Times New Roman" w:hAnsi="Times New Roman"/>
          <w:rtl w:val="0"/>
        </w:rPr>
        <w:t xml:space="preserve"> Does general risk tolerance predict error-threshold placement, and does it interact with partisanship in shaping threshold judgments?</w:t>
      </w:r>
    </w:p>
    <w:p w:rsidR="00000000" w:rsidDel="00000000" w:rsidP="00000000" w:rsidRDefault="00000000" w:rsidRPr="00000000" w14:paraId="00000027">
      <w:pPr>
        <w:spacing w:after="240" w:before="240" w:line="240" w:lineRule="auto"/>
        <w:ind w:left="60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line="240" w:lineRule="auto"/>
        <w:rPr>
          <w:rFonts w:ascii="Times New Roman" w:cs="Times New Roman" w:eastAsia="Times New Roman" w:hAnsi="Times New Roman"/>
        </w:rPr>
      </w:pPr>
      <w:bookmarkStart w:colFirst="0" w:colLast="0" w:name="_cioxf5w8linr" w:id="10"/>
      <w:bookmarkEnd w:id="10"/>
      <w:r w:rsidDel="00000000" w:rsidR="00000000" w:rsidRPr="00000000">
        <w:rPr>
          <w:rFonts w:ascii="Times New Roman" w:cs="Times New Roman" w:eastAsia="Times New Roman" w:hAnsi="Times New Roman"/>
          <w:rtl w:val="0"/>
        </w:rPr>
        <w:t xml:space="preserve">Method</w:t>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a pilot study with 66 U.S. adults recruited via Prolific. Participants received $8 compensation for completing the approximately 30-minute survey. After applying attention filters based on response quality indicators, 40 participants (61%) were retained for primary analyses.</w:t>
      </w:r>
    </w:p>
    <w:p w:rsidR="00000000" w:rsidDel="00000000" w:rsidP="00000000" w:rsidRDefault="00000000" w:rsidRPr="00000000" w14:paraId="0000002A">
      <w:pPr>
        <w:pStyle w:val="Heading2"/>
        <w:keepNext w:val="0"/>
        <w:keepLines w:val="0"/>
        <w:spacing w:after="80" w:before="280" w:line="240" w:lineRule="auto"/>
        <w:rPr>
          <w:rFonts w:ascii="Times New Roman" w:cs="Times New Roman" w:eastAsia="Times New Roman" w:hAnsi="Times New Roman"/>
        </w:rPr>
      </w:pPr>
      <w:bookmarkStart w:colFirst="0" w:colLast="0" w:name="_dctay0vg6rxh" w:id="11"/>
      <w:bookmarkEnd w:id="11"/>
      <w:r w:rsidDel="00000000" w:rsidR="00000000" w:rsidRPr="00000000">
        <w:rPr>
          <w:rFonts w:ascii="Times New Roman" w:cs="Times New Roman" w:eastAsia="Times New Roman" w:hAnsi="Times New Roman"/>
          <w:rtl w:val="0"/>
        </w:rPr>
        <w:t xml:space="preserve">Policy Domains</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Nine policy domains were selected to span both politically charged and relatively neutral classification problems:</w:t>
      </w:r>
    </w:p>
    <w:tbl>
      <w:tblPr>
        <w:tblStyle w:val="Table1"/>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430"/>
        <w:tblGridChange w:id="0">
          <w:tblGrid>
            <w:gridCol w:w="2985"/>
            <w:gridCol w:w="5430"/>
          </w:tblGrid>
        </w:tblGridChange>
      </w:tblGrid>
      <w:tr>
        <w:trPr>
          <w:cantSplit w:val="0"/>
          <w:trHeight w:val="505.50000000000006" w:hRule="atLeast"/>
          <w:tblHeader w:val="0"/>
        </w:trPr>
        <w:tc>
          <w:tcPr>
            <w:gridSpan w:val="2"/>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Policy domains and signal</w:t>
            </w:r>
          </w:p>
        </w:tc>
      </w:tr>
      <w:tr>
        <w:trPr>
          <w:cantSplit w:val="0"/>
          <w:trHeight w:val="500" w:hRule="atLeast"/>
          <w:tblHeader w:val="0"/>
        </w:trPr>
        <w:tc>
          <w:tcPr>
            <w:tcBorders>
              <w:top w:color="000000" w:space="0" w:sz="4"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“Signal” (condition policy aims to detect)</w:t>
            </w:r>
            <w:r w:rsidDel="00000000" w:rsidR="00000000" w:rsidRPr="00000000">
              <w:rPr>
                <w:rtl w:val="0"/>
              </w:rPr>
            </w:r>
          </w:p>
        </w:tc>
      </w:tr>
      <w:tr>
        <w:trPr>
          <w:cantSplit w:val="0"/>
          <w:trHeight w:val="50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justice</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Guilty defendant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Inadmissible/harmful applicant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Voting/Voter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Ineligible would-be voter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Welfare eligibility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Ineligible applicant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Firearms background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Ineligible buyer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Airport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Dangerous passenger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Infected person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Armed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 combatant</w:t>
            </w:r>
          </w:p>
        </w:tc>
      </w:tr>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Autonomous driving</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Hazardous situation</w:t>
            </w:r>
          </w:p>
        </w:tc>
      </w:tr>
    </w:tbl>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domains (disease testing, airport security, autonomous driving) served as politically neutral control cases, while the remaining six domains were expected to show partisan divergence.</w:t>
      </w:r>
    </w:p>
    <w:p w:rsidR="00000000" w:rsidDel="00000000" w:rsidP="00000000" w:rsidRDefault="00000000" w:rsidRPr="00000000" w14:paraId="00000044">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Experimental conditions included: TBP (Threshold → Base-rate → Preference), PBT (Preference → Base-rate → Threshold), and PTB (Preference → Threshold → Base-rate). This manipulation allowed us to test whether articulating error thresholds before expressing policy preferences reduces partisan polarization (H4), and whether base-rate priming affects threshold responses (H2).</w:t>
      </w:r>
    </w:p>
    <w:p w:rsidR="00000000" w:rsidDel="00000000" w:rsidP="00000000" w:rsidRDefault="00000000" w:rsidRPr="00000000" w14:paraId="00000045">
      <w:pPr>
        <w:pStyle w:val="Heading2"/>
        <w:spacing w:line="240" w:lineRule="auto"/>
        <w:rPr>
          <w:rFonts w:ascii="Times New Roman" w:cs="Times New Roman" w:eastAsia="Times New Roman" w:hAnsi="Times New Roman"/>
        </w:rPr>
      </w:pPr>
      <w:bookmarkStart w:colFirst="0" w:colLast="0" w:name="_o7kv39x1f3g2" w:id="12"/>
      <w:bookmarkEnd w:id="12"/>
      <w:r w:rsidDel="00000000" w:rsidR="00000000" w:rsidRPr="00000000">
        <w:rPr>
          <w:rFonts w:ascii="Times New Roman" w:cs="Times New Roman" w:eastAsia="Times New Roman" w:hAnsi="Times New Roman"/>
          <w:rtl w:val="0"/>
        </w:rPr>
        <w:t xml:space="preserve">Measures</w:t>
      </w:r>
    </w:p>
    <w:p w:rsidR="00000000" w:rsidDel="00000000" w:rsidP="00000000" w:rsidRDefault="00000000" w:rsidRPr="00000000" w14:paraId="00000046">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sk4prvk5lb97" w:id="13"/>
      <w:bookmarkEnd w:id="13"/>
      <w:r w:rsidDel="00000000" w:rsidR="00000000" w:rsidRPr="00000000">
        <w:rPr>
          <w:rFonts w:ascii="Times New Roman" w:cs="Times New Roman" w:eastAsia="Times New Roman" w:hAnsi="Times New Roman"/>
          <w:rtl w:val="0"/>
        </w:rPr>
        <w:t xml:space="preserve">Base-Rate Beliefs</w:t>
      </w:r>
    </w:p>
    <w:p w:rsidR="00000000" w:rsidDel="00000000" w:rsidP="00000000" w:rsidRDefault="00000000" w:rsidRPr="00000000" w14:paraId="000000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policy domain, participants estimated the prevalence of classification errors using a consistent 1,000-case reference frame. Questions elicited beliefs about either false positives (incorrect "signal present" classifications among signal-absent cases) or false negatives (missed signals among signal-present cases).</w:t>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items (Criminal Justice domain):</w:t>
      </w:r>
    </w:p>
    <w:p w:rsidR="00000000" w:rsidDel="00000000" w:rsidP="00000000" w:rsidRDefault="00000000" w:rsidRPr="00000000" w14:paraId="00000049">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False Positive version:</w:t>
      </w:r>
      <w:r w:rsidDel="00000000" w:rsidR="00000000" w:rsidRPr="00000000">
        <w:rPr>
          <w:rFonts w:ascii="Times New Roman" w:cs="Times New Roman" w:eastAsia="Times New Roman" w:hAnsi="Times New Roman"/>
          <w:rtl w:val="0"/>
        </w:rPr>
        <w:t xml:space="preserve"> "Imagine a group of 1,000 defendants who you believe are </w:t>
      </w:r>
      <w:r w:rsidDel="00000000" w:rsidR="00000000" w:rsidRPr="00000000">
        <w:rPr>
          <w:rFonts w:ascii="Times New Roman" w:cs="Times New Roman" w:eastAsia="Times New Roman" w:hAnsi="Times New Roman"/>
          <w:b w:val="1"/>
          <w:bCs w:val="1"/>
          <w:rtl w:val="0"/>
        </w:rPr>
        <w:t xml:space="preserve">innocent</w:t>
      </w:r>
      <w:r w:rsidDel="00000000" w:rsidR="00000000" w:rsidRPr="00000000">
        <w:rPr>
          <w:rFonts w:ascii="Times New Roman" w:cs="Times New Roman" w:eastAsia="Times New Roman" w:hAnsi="Times New Roman"/>
          <w:rtl w:val="0"/>
        </w:rPr>
        <w:t xml:space="preserve">. How many do you think are </w:t>
      </w:r>
      <w:r w:rsidDel="00000000" w:rsidR="00000000" w:rsidRPr="00000000">
        <w:rPr>
          <w:rFonts w:ascii="Times New Roman" w:cs="Times New Roman" w:eastAsia="Times New Roman" w:hAnsi="Times New Roman"/>
          <w:b w:val="1"/>
          <w:bCs w:val="1"/>
          <w:rtl w:val="0"/>
        </w:rPr>
        <w:t xml:space="preserve">incorrectly convicted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True Negative version:</w:t>
      </w:r>
      <w:r w:rsidDel="00000000" w:rsidR="00000000" w:rsidRPr="00000000">
        <w:rPr>
          <w:rFonts w:ascii="Times New Roman" w:cs="Times New Roman" w:eastAsia="Times New Roman" w:hAnsi="Times New Roman"/>
          <w:rtl w:val="0"/>
        </w:rPr>
        <w:t xml:space="preserve"> "Imagine a group of 1,000 defendants who you believe are </w:t>
      </w:r>
      <w:r w:rsidDel="00000000" w:rsidR="00000000" w:rsidRPr="00000000">
        <w:rPr>
          <w:rFonts w:ascii="Times New Roman" w:cs="Times New Roman" w:eastAsia="Times New Roman" w:hAnsi="Times New Roman"/>
          <w:b w:val="1"/>
          <w:bCs w:val="1"/>
          <w:rtl w:val="0"/>
        </w:rPr>
        <w:t xml:space="preserve">innocent</w:t>
      </w:r>
      <w:r w:rsidDel="00000000" w:rsidR="00000000" w:rsidRPr="00000000">
        <w:rPr>
          <w:rFonts w:ascii="Times New Roman" w:cs="Times New Roman" w:eastAsia="Times New Roman" w:hAnsi="Times New Roman"/>
          <w:rtl w:val="0"/>
        </w:rPr>
        <w:t xml:space="preserve">. How many do you think are </w:t>
      </w:r>
      <w:r w:rsidDel="00000000" w:rsidR="00000000" w:rsidRPr="00000000">
        <w:rPr>
          <w:rFonts w:ascii="Times New Roman" w:cs="Times New Roman" w:eastAsia="Times New Roman" w:hAnsi="Times New Roman"/>
          <w:b w:val="1"/>
          <w:bCs w:val="1"/>
          <w:rtl w:val="0"/>
        </w:rPr>
        <w:t xml:space="preserve">correctly acquitted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False Negative version:</w:t>
      </w:r>
      <w:r w:rsidDel="00000000" w:rsidR="00000000" w:rsidRPr="00000000">
        <w:rPr>
          <w:rFonts w:ascii="Times New Roman" w:cs="Times New Roman" w:eastAsia="Times New Roman" w:hAnsi="Times New Roman"/>
          <w:rtl w:val="0"/>
        </w:rPr>
        <w:t xml:space="preserve"> "Imagine a group of 1,000 defendants who you believe are </w:t>
      </w:r>
      <w:r w:rsidDel="00000000" w:rsidR="00000000" w:rsidRPr="00000000">
        <w:rPr>
          <w:rFonts w:ascii="Times New Roman" w:cs="Times New Roman" w:eastAsia="Times New Roman" w:hAnsi="Times New Roman"/>
          <w:b w:val="1"/>
          <w:bCs w:val="1"/>
          <w:rtl w:val="0"/>
        </w:rPr>
        <w:t xml:space="preserve">guilty</w:t>
      </w:r>
      <w:r w:rsidDel="00000000" w:rsidR="00000000" w:rsidRPr="00000000">
        <w:rPr>
          <w:rFonts w:ascii="Times New Roman" w:cs="Times New Roman" w:eastAsia="Times New Roman" w:hAnsi="Times New Roman"/>
          <w:rtl w:val="0"/>
        </w:rPr>
        <w:t xml:space="preserve">. How many do you think are </w:t>
      </w:r>
      <w:r w:rsidDel="00000000" w:rsidR="00000000" w:rsidRPr="00000000">
        <w:rPr>
          <w:rFonts w:ascii="Times New Roman" w:cs="Times New Roman" w:eastAsia="Times New Roman" w:hAnsi="Times New Roman"/>
          <w:b w:val="1"/>
          <w:bCs w:val="1"/>
          <w:rtl w:val="0"/>
        </w:rPr>
        <w:t xml:space="preserve">incorrectly acquitted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True Positive version:</w:t>
      </w:r>
      <w:r w:rsidDel="00000000" w:rsidR="00000000" w:rsidRPr="00000000">
        <w:rPr>
          <w:rFonts w:ascii="Times New Roman" w:cs="Times New Roman" w:eastAsia="Times New Roman" w:hAnsi="Times New Roman"/>
          <w:rtl w:val="0"/>
        </w:rPr>
        <w:t xml:space="preserve"> "Imagine a group of 1,000 defendants who you believe are </w:t>
      </w:r>
      <w:r w:rsidDel="00000000" w:rsidR="00000000" w:rsidRPr="00000000">
        <w:rPr>
          <w:rFonts w:ascii="Times New Roman" w:cs="Times New Roman" w:eastAsia="Times New Roman" w:hAnsi="Times New Roman"/>
          <w:b w:val="1"/>
          <w:bCs w:val="1"/>
          <w:rtl w:val="0"/>
        </w:rPr>
        <w:t xml:space="preserve">guilty</w:t>
      </w:r>
      <w:r w:rsidDel="00000000" w:rsidR="00000000" w:rsidRPr="00000000">
        <w:rPr>
          <w:rFonts w:ascii="Times New Roman" w:cs="Times New Roman" w:eastAsia="Times New Roman" w:hAnsi="Times New Roman"/>
          <w:rtl w:val="0"/>
        </w:rPr>
        <w:t xml:space="preserve">. How many do you think are </w:t>
      </w:r>
      <w:r w:rsidDel="00000000" w:rsidR="00000000" w:rsidRPr="00000000">
        <w:rPr>
          <w:rFonts w:ascii="Times New Roman" w:cs="Times New Roman" w:eastAsia="Times New Roman" w:hAnsi="Times New Roman"/>
          <w:b w:val="1"/>
          <w:bCs w:val="1"/>
          <w:rtl w:val="0"/>
        </w:rPr>
        <w:t xml:space="preserve">correctly convicted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entered a numeric response between 0 and 1,000. Within each domain, two of the four questions were randomly drawn to enable numeric consistency checks: FP + TN and FN + TP pairs should each sum to 1,000.</w:t>
      </w:r>
    </w:p>
    <w:p w:rsidR="00000000" w:rsidDel="00000000" w:rsidP="00000000" w:rsidRDefault="00000000" w:rsidRPr="00000000" w14:paraId="0000004E">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hye0mdcvt86z" w:id="14"/>
      <w:bookmarkEnd w:id="14"/>
      <w:r w:rsidDel="00000000" w:rsidR="00000000" w:rsidRPr="00000000">
        <w:rPr>
          <w:rFonts w:ascii="Times New Roman" w:cs="Times New Roman" w:eastAsia="Times New Roman" w:hAnsi="Times New Roman"/>
          <w:rtl w:val="0"/>
        </w:rPr>
        <w:t xml:space="preserve">Error Threshold Preferences</w:t>
      </w:r>
    </w:p>
    <w:p w:rsidR="00000000" w:rsidDel="00000000" w:rsidP="00000000" w:rsidRDefault="00000000" w:rsidRPr="00000000" w14:paraId="000000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policy domain, participants indicated their acceptable trade-off between false positive and false negative errors using a two-stage procedure.</w:t>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1: Binary Choice</w:t>
      </w:r>
    </w:p>
    <w:p w:rsidR="00000000" w:rsidDel="00000000" w:rsidP="00000000" w:rsidRDefault="00000000" w:rsidRPr="00000000" w14:paraId="000000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first indicated which error type they considered more acceptable:</w:t>
      </w:r>
    </w:p>
    <w:p w:rsidR="00000000" w:rsidDel="00000000" w:rsidP="00000000" w:rsidRDefault="00000000" w:rsidRPr="00000000" w14:paraId="00000052">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Example (Criminal Justice):</w:t>
      </w:r>
      <w:r w:rsidDel="00000000" w:rsidR="00000000" w:rsidRPr="00000000">
        <w:rPr>
          <w:rFonts w:ascii="Times New Roman" w:cs="Times New Roman" w:eastAsia="Times New Roman" w:hAnsi="Times New Roman"/>
          <w:i w:val="1"/>
          <w:iCs w:val="1"/>
          <w:rtl w:val="0"/>
        </w:rPr>
        <w:br w:type="textWrapping"/>
      </w:r>
      <w:r w:rsidDel="00000000" w:rsidR="00000000" w:rsidRPr="00000000">
        <w:rPr>
          <w:rFonts w:ascii="Times New Roman" w:cs="Times New Roman" w:eastAsia="Times New Roman" w:hAnsi="Times New Roman"/>
          <w:rtl w:val="0"/>
        </w:rPr>
        <w:t xml:space="preserve"> "Which of the following errors is more acceptable to you?</w:t>
      </w:r>
    </w:p>
    <w:p w:rsidR="00000000" w:rsidDel="00000000" w:rsidP="00000000" w:rsidRDefault="00000000" w:rsidRPr="00000000" w14:paraId="00000053">
      <w:pPr>
        <w:numPr>
          <w:ilvl w:val="0"/>
          <w:numId w:val="1"/>
        </w:numPr>
        <w:spacing w:after="0" w:afterAutospacing="0" w:before="240" w:lin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t>
      </w:r>
      <w:r w:rsidDel="00000000" w:rsidR="00000000" w:rsidRPr="00000000">
        <w:rPr>
          <w:rFonts w:ascii="Times New Roman" w:cs="Times New Roman" w:eastAsia="Times New Roman" w:hAnsi="Times New Roman"/>
          <w:b w:val="1"/>
          <w:bCs w:val="1"/>
          <w:rtl w:val="0"/>
        </w:rPr>
        <w:t xml:space="preserve">guilty</w:t>
      </w:r>
      <w:r w:rsidDel="00000000" w:rsidR="00000000" w:rsidRPr="00000000">
        <w:rPr>
          <w:rFonts w:ascii="Times New Roman" w:cs="Times New Roman" w:eastAsia="Times New Roman" w:hAnsi="Times New Roman"/>
          <w:rtl w:val="0"/>
        </w:rPr>
        <w:t xml:space="preserve"> of a violent crime is </w:t>
      </w:r>
      <w:r w:rsidDel="00000000" w:rsidR="00000000" w:rsidRPr="00000000">
        <w:rPr>
          <w:rFonts w:ascii="Times New Roman" w:cs="Times New Roman" w:eastAsia="Times New Roman" w:hAnsi="Times New Roman"/>
          <w:b w:val="1"/>
          <w:bCs w:val="1"/>
          <w:rtl w:val="0"/>
        </w:rPr>
        <w:t xml:space="preserve">incorrectly acquitted</w:t>
      </w:r>
    </w:p>
    <w:p w:rsidR="00000000" w:rsidDel="00000000" w:rsidP="00000000" w:rsidRDefault="00000000" w:rsidRPr="00000000" w14:paraId="00000054">
      <w:pPr>
        <w:numPr>
          <w:ilvl w:val="0"/>
          <w:numId w:val="1"/>
        </w:numPr>
        <w:spacing w:after="240" w:before="0" w:beforeAutospacing="0" w:line="240" w:lineRule="auto"/>
        <w:ind w:left="13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t>
      </w:r>
      <w:r w:rsidDel="00000000" w:rsidR="00000000" w:rsidRPr="00000000">
        <w:rPr>
          <w:rFonts w:ascii="Times New Roman" w:cs="Times New Roman" w:eastAsia="Times New Roman" w:hAnsi="Times New Roman"/>
          <w:b w:val="1"/>
          <w:bCs w:val="1"/>
          <w:rtl w:val="0"/>
        </w:rPr>
        <w:t xml:space="preserve">innocent</w:t>
      </w:r>
      <w:r w:rsidDel="00000000" w:rsidR="00000000" w:rsidRPr="00000000">
        <w:rPr>
          <w:rFonts w:ascii="Times New Roman" w:cs="Times New Roman" w:eastAsia="Times New Roman" w:hAnsi="Times New Roman"/>
          <w:rtl w:val="0"/>
        </w:rPr>
        <w:t xml:space="preserve"> of a violent crime is </w:t>
      </w:r>
      <w:r w:rsidDel="00000000" w:rsidR="00000000" w:rsidRPr="00000000">
        <w:rPr>
          <w:rFonts w:ascii="Times New Roman" w:cs="Times New Roman" w:eastAsia="Times New Roman" w:hAnsi="Times New Roman"/>
          <w:b w:val="1"/>
          <w:bCs w:val="1"/>
          <w:rtl w:val="0"/>
        </w:rPr>
        <w:t xml:space="preserve">incorrectly convicted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Ratio Specification</w:t>
      </w:r>
    </w:p>
    <w:p w:rsidR="00000000" w:rsidDel="00000000" w:rsidP="00000000" w:rsidRDefault="00000000" w:rsidRPr="00000000" w14:paraId="000000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their binary choice, participants then specified the magnitude of their preferred trade-off using a slider with response options ranging from 1 to 1,000,000:</w:t>
      </w:r>
    </w:p>
    <w:p w:rsidR="00000000" w:rsidDel="00000000" w:rsidP="00000000" w:rsidRDefault="00000000" w:rsidRPr="00000000" w14:paraId="00000057">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If "guilty acquitted" chosen:</w:t>
        <w:br w:type="textWrapping"/>
      </w:r>
      <w:r w:rsidDel="00000000" w:rsidR="00000000" w:rsidRPr="00000000">
        <w:rPr>
          <w:rFonts w:ascii="Times New Roman" w:cs="Times New Roman" w:eastAsia="Times New Roman" w:hAnsi="Times New Roman"/>
          <w:rtl w:val="0"/>
        </w:rPr>
        <w:t xml:space="preserve"> "It is acceptable for </w:t>
      </w:r>
      <w:r w:rsidDel="00000000" w:rsidR="00000000" w:rsidRPr="00000000">
        <w:rPr>
          <w:rFonts w:ascii="Times New Roman" w:cs="Times New Roman" w:eastAsia="Times New Roman" w:hAnsi="Times New Roman"/>
          <w:b w:val="1"/>
          <w:bCs w:val="1"/>
          <w:rtl w:val="0"/>
        </w:rPr>
        <w:t xml:space="preserve">guilty person(s) to be incorrectly acquitted</w:t>
      </w:r>
      <w:r w:rsidDel="00000000" w:rsidR="00000000" w:rsidRPr="00000000">
        <w:rPr>
          <w:rFonts w:ascii="Times New Roman" w:cs="Times New Roman" w:eastAsia="Times New Roman" w:hAnsi="Times New Roman"/>
          <w:rtl w:val="0"/>
        </w:rPr>
        <w:t xml:space="preserve"> so that </w:t>
      </w:r>
      <w:r w:rsidDel="00000000" w:rsidR="00000000" w:rsidRPr="00000000">
        <w:rPr>
          <w:rFonts w:ascii="Times New Roman" w:cs="Times New Roman" w:eastAsia="Times New Roman" w:hAnsi="Times New Roman"/>
          <w:b w:val="1"/>
          <w:bCs w:val="1"/>
          <w:rtl w:val="0"/>
        </w:rPr>
        <w:t xml:space="preserve">1 innocent person is not incorrectly convicted</w:t>
      </w:r>
      <w:r w:rsidDel="00000000" w:rsidR="00000000" w:rsidRPr="00000000">
        <w:rPr>
          <w:rFonts w:ascii="Times New Roman" w:cs="Times New Roman" w:eastAsia="Times New Roman" w:hAnsi="Times New Roman"/>
          <w:rtl w:val="0"/>
        </w:rPr>
        <w:t xml:space="preserve">."</w:t>
        <w:br w:type="textWrapping"/>
        <w:t xml:space="preserve"> [Participant selects X from: 1, 10, 100, 1,000, 10,000, 100,000, 1,000,000]</w:t>
      </w:r>
    </w:p>
    <w:p w:rsidR="00000000" w:rsidDel="00000000" w:rsidP="00000000" w:rsidRDefault="00000000" w:rsidRPr="00000000" w14:paraId="00000058">
      <w:pP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If "innocent convicted" chosen:</w:t>
        <w:br w:type="textWrapping"/>
      </w:r>
      <w:r w:rsidDel="00000000" w:rsidR="00000000" w:rsidRPr="00000000">
        <w:rPr>
          <w:rFonts w:ascii="Times New Roman" w:cs="Times New Roman" w:eastAsia="Times New Roman" w:hAnsi="Times New Roman"/>
          <w:rtl w:val="0"/>
        </w:rPr>
        <w:t xml:space="preserve"> "It is acceptable for </w:t>
      </w:r>
      <w:r w:rsidDel="00000000" w:rsidR="00000000" w:rsidRPr="00000000">
        <w:rPr>
          <w:rFonts w:ascii="Times New Roman" w:cs="Times New Roman" w:eastAsia="Times New Roman" w:hAnsi="Times New Roman"/>
          <w:b w:val="1"/>
          <w:bCs w:val="1"/>
          <w:rtl w:val="0"/>
        </w:rPr>
        <w:t xml:space="preserve">innocent person(s) to be incorrectly convicted</w:t>
      </w:r>
      <w:r w:rsidDel="00000000" w:rsidR="00000000" w:rsidRPr="00000000">
        <w:rPr>
          <w:rFonts w:ascii="Times New Roman" w:cs="Times New Roman" w:eastAsia="Times New Roman" w:hAnsi="Times New Roman"/>
          <w:rtl w:val="0"/>
        </w:rPr>
        <w:t xml:space="preserve"> so that </w:t>
      </w:r>
      <w:r w:rsidDel="00000000" w:rsidR="00000000" w:rsidRPr="00000000">
        <w:rPr>
          <w:rFonts w:ascii="Times New Roman" w:cs="Times New Roman" w:eastAsia="Times New Roman" w:hAnsi="Times New Roman"/>
          <w:b w:val="1"/>
          <w:bCs w:val="1"/>
          <w:rtl w:val="0"/>
        </w:rPr>
        <w:t xml:space="preserve">1 guilty person is not incorrectly acquitted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captures both direction (which error is more acceptable) and magnitude (how many of the acceptable error would one tolerate to prevent one of the unacceptable error).</w:t>
      </w:r>
    </w:p>
    <w:p w:rsidR="00000000" w:rsidDel="00000000" w:rsidP="00000000" w:rsidRDefault="00000000" w:rsidRPr="00000000" w14:paraId="0000005A">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8mqzy21ihbbm" w:id="15"/>
      <w:bookmarkEnd w:id="15"/>
      <w:r w:rsidDel="00000000" w:rsidR="00000000" w:rsidRPr="00000000">
        <w:rPr>
          <w:rFonts w:ascii="Times New Roman" w:cs="Times New Roman" w:eastAsia="Times New Roman" w:hAnsi="Times New Roman"/>
          <w:rtl w:val="0"/>
        </w:rPr>
        <w:t xml:space="preserve">Policy Preferences</w:t>
      </w:r>
    </w:p>
    <w:p w:rsidR="00000000" w:rsidDel="00000000" w:rsidP="00000000" w:rsidRDefault="00000000" w:rsidRPr="00000000" w14:paraId="000000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responded to domain-matched policy preference items using established survey questions. All items were coded so that higher values indicate more conservative positions.</w:t>
      </w:r>
    </w:p>
    <w:p w:rsidR="00000000" w:rsidDel="00000000" w:rsidP="00000000" w:rsidRDefault="00000000" w:rsidRPr="00000000" w14:paraId="000000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domains without single-item equivalents (airport security, armed conflict), composite scales were constructed:</w:t>
      </w:r>
    </w:p>
    <w:p w:rsidR="00000000" w:rsidDel="00000000" w:rsidP="00000000" w:rsidRDefault="00000000" w:rsidRPr="00000000" w14:paraId="0000005D">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Civil liberties scale</w:t>
      </w:r>
      <w:r w:rsidDel="00000000" w:rsidR="00000000" w:rsidRPr="00000000">
        <w:rPr>
          <w:rFonts w:ascii="Times New Roman" w:cs="Times New Roman" w:eastAsia="Times New Roman" w:hAnsi="Times New Roman"/>
          <w:rtl w:val="0"/>
        </w:rPr>
        <w:t xml:space="preserve">: Mean of 4 items assessing support for security-oriented policies (e.g., extra airport screening, indefinite detention of terrorism suspects)</w:t>
      </w:r>
    </w:p>
    <w:p w:rsidR="00000000" w:rsidDel="00000000" w:rsidP="00000000" w:rsidRDefault="00000000" w:rsidRPr="00000000" w14:paraId="0000005E">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Hawkishness scale</w:t>
      </w:r>
      <w:r w:rsidDel="00000000" w:rsidR="00000000" w:rsidRPr="00000000">
        <w:rPr>
          <w:rFonts w:ascii="Times New Roman" w:cs="Times New Roman" w:eastAsia="Times New Roman" w:hAnsi="Times New Roman"/>
          <w:rtl w:val="0"/>
        </w:rPr>
        <w:t xml:space="preserve">: Mean of 4 items assessing support for military assertiveness</w:t>
      </w:r>
    </w:p>
    <w:p w:rsidR="00000000" w:rsidDel="00000000" w:rsidP="00000000" w:rsidRDefault="00000000" w:rsidRPr="00000000" w14:paraId="0000005F">
      <w:pPr>
        <w:pStyle w:val="Heading2"/>
        <w:spacing w:after="240" w:before="240" w:line="240" w:lineRule="auto"/>
        <w:rPr>
          <w:rFonts w:ascii="Times New Roman" w:cs="Times New Roman" w:eastAsia="Times New Roman" w:hAnsi="Times New Roman"/>
        </w:rPr>
      </w:pPr>
      <w:bookmarkStart w:colFirst="0" w:colLast="0" w:name="_yr0xx6g08baq" w:id="16"/>
      <w:bookmarkEnd w:id="16"/>
      <w:r w:rsidDel="00000000" w:rsidR="00000000" w:rsidRPr="00000000">
        <w:rPr>
          <w:rFonts w:ascii="Times New Roman" w:cs="Times New Roman" w:eastAsia="Times New Roman" w:hAnsi="Times New Roman"/>
          <w:rtl w:val="0"/>
        </w:rPr>
        <w:t xml:space="preserve">Operationalization and Computed Variables</w:t>
      </w:r>
    </w:p>
    <w:p w:rsidR="00000000" w:rsidDel="00000000" w:rsidP="00000000" w:rsidRDefault="00000000" w:rsidRPr="00000000" w14:paraId="00000060">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jpxhubbbbrk" w:id="17"/>
      <w:bookmarkEnd w:id="17"/>
      <w:r w:rsidDel="00000000" w:rsidR="00000000" w:rsidRPr="00000000">
        <w:rPr>
          <w:rFonts w:ascii="Times New Roman" w:cs="Times New Roman" w:eastAsia="Times New Roman" w:hAnsi="Times New Roman"/>
          <w:rtl w:val="0"/>
        </w:rPr>
        <w:t xml:space="preserve">Base-Rate Beliefs</w:t>
      </w:r>
    </w:p>
    <w:p w:rsidR="00000000" w:rsidDel="00000000" w:rsidP="00000000" w:rsidRDefault="00000000" w:rsidRPr="00000000" w14:paraId="000000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raw numeric responses, we computed:</w:t>
      </w:r>
    </w:p>
    <w:p w:rsidR="00000000" w:rsidDel="00000000" w:rsidP="00000000" w:rsidRDefault="00000000" w:rsidRPr="00000000" w14:paraId="00000062">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False Positive Rate (FPR):</w:t>
      </w:r>
    </w:p>
    <w:p w:rsidR="00000000" w:rsidDel="00000000" w:rsidP="00000000" w:rsidRDefault="00000000" w:rsidRPr="00000000" w14:paraId="00000063">
      <w:pPr>
        <w:spacing w:after="240" w:before="240"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b w:val="1"/>
            <w:bCs w:val="1"/>
          </w:rPr>
          <w:drawing>
            <wp:inline distB="19050" distT="19050" distL="19050" distR="19050">
              <wp:extent cx="4762500" cy="3175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625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True Positive Rate (TPR) / Hit Rate:</w:t>
      </w:r>
    </w:p>
    <w:p w:rsidR="00000000" w:rsidDel="00000000" w:rsidP="00000000" w:rsidRDefault="00000000" w:rsidRPr="00000000" w14:paraId="00000065">
      <w:pPr>
        <w:spacing w:after="240" w:before="240"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b w:val="1"/>
            <w:bCs w:val="1"/>
          </w:rPr>
          <w:drawing>
            <wp:inline distB="19050" distT="19050" distL="19050" distR="19050">
              <wp:extent cx="4762500" cy="3175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7625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False Negative Rate (FNR):</w:t>
      </w:r>
    </w:p>
    <w:p w:rsidR="00000000" w:rsidDel="00000000" w:rsidP="00000000" w:rsidRDefault="00000000" w:rsidRPr="00000000" w14:paraId="00000067">
      <w:pPr>
        <w:spacing w:after="240" w:before="240"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b w:val="1"/>
            <w:bCs w:val="1"/>
          </w:rPr>
          <w:drawing>
            <wp:inline distB="19050" distT="19050" distL="19050" distR="19050">
              <wp:extent cx="1181100" cy="1016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1811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both FPR and TPR were available for a participant-domain combination, we computed standard signal detection theory metrics:</w:t>
      </w:r>
    </w:p>
    <w:p w:rsidR="00000000" w:rsidDel="00000000" w:rsidP="00000000" w:rsidRDefault="00000000" w:rsidRPr="00000000" w14:paraId="0000006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Sensitivity (d'):</w:t>
      </w:r>
    </w:p>
    <w:p w:rsidR="00000000" w:rsidDel="00000000" w:rsidP="00000000" w:rsidRDefault="00000000" w:rsidRPr="00000000" w14:paraId="0000006A">
      <w:pPr>
        <w:spacing w:after="240" w:before="240" w:line="24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b w:val="1"/>
            <w:bCs w:val="1"/>
          </w:rPr>
          <w:drawing>
            <wp:inline distB="19050" distT="19050" distL="19050" distR="19050">
              <wp:extent cx="1600200" cy="15240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600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 location (c):</w:t>
      </w:r>
    </w:p>
    <w:p w:rsidR="00000000" w:rsidDel="00000000" w:rsidP="00000000" w:rsidRDefault="00000000" w:rsidRPr="00000000" w14:paraId="0000006C">
      <w:pPr>
        <w:spacing w:after="240" w:before="240"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b w:val="1"/>
            <w:bCs w:val="1"/>
          </w:rPr>
          <w:drawing>
            <wp:inline distB="19050" distT="19050" distL="19050" distR="19050">
              <wp:extent cx="2133600" cy="1524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133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z(⋅) denotes the inverse of the standard normal cumulative distribution function. To avoid undefined values when rates equaled exactly 0 or 1, we applied the Haldane-Anscombe correction, clipping rates to the range [0.001, 0.999].</w:t>
      </w:r>
    </w:p>
    <w:p w:rsidR="00000000" w:rsidDel="00000000" w:rsidP="00000000" w:rsidRDefault="00000000" w:rsidRPr="00000000" w14:paraId="0000006E">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nfnrsw8xdlm7" w:id="18"/>
      <w:bookmarkEnd w:id="18"/>
      <w:r w:rsidDel="00000000" w:rsidR="00000000" w:rsidRPr="00000000">
        <w:rPr>
          <w:rFonts w:ascii="Times New Roman" w:cs="Times New Roman" w:eastAsia="Times New Roman" w:hAnsi="Times New Roman"/>
          <w:rtl w:val="0"/>
        </w:rPr>
        <w:t xml:space="preserve">Error Threshold Ratio</w:t>
      </w:r>
    </w:p>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threshold task, we computed a unified ratio expressing tolerance for false positives relative to false negatives:</w:t>
      </w:r>
    </w:p>
    <w:p w:rsidR="00000000" w:rsidDel="00000000" w:rsidP="00000000" w:rsidRDefault="00000000" w:rsidRPr="00000000" w14:paraId="00000070">
      <w:pPr>
        <w:spacing w:after="240" w:before="240" w:line="240" w:lineRule="auto"/>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rPr>
          <w:drawing>
            <wp:inline distB="19050" distT="19050" distL="19050" distR="19050">
              <wp:extent cx="1333500" cy="3429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333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analysis, we used the log-transformed ratio:</w:t>
      </w:r>
    </w:p>
    <w:p w:rsidR="00000000" w:rsidDel="00000000" w:rsidP="00000000" w:rsidRDefault="00000000" w:rsidRPr="00000000" w14:paraId="00000072">
      <w:pPr>
        <w:spacing w:after="240" w:before="240" w:line="240"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rPr>
          <w:drawing>
            <wp:inline distB="19050" distT="19050" distL="19050" distR="19050">
              <wp:extent cx="1079500" cy="1524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079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transformation produces a symmetric scale where:</w:t>
      </w:r>
    </w:p>
    <w:p w:rsidR="00000000" w:rsidDel="00000000" w:rsidP="00000000" w:rsidRDefault="00000000" w:rsidRPr="00000000" w14:paraId="00000074">
      <w:pPr>
        <w:numPr>
          <w:ilvl w:val="0"/>
          <w:numId w:val="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logR=0: Neutral (1 :1 trade-off)</w:t>
      </w:r>
    </w:p>
    <w:p w:rsidR="00000000" w:rsidDel="00000000" w:rsidP="00000000" w:rsidRDefault="00000000" w:rsidRPr="00000000" w14:paraId="00000075">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log⁡R=+1: Accept 10 FP to avoid 1 FN (miss-averse)</w:t>
      </w:r>
    </w:p>
    <w:p w:rsidR="00000000" w:rsidDel="00000000" w:rsidP="00000000" w:rsidRDefault="00000000" w:rsidRPr="00000000" w14:paraId="00000076">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log⁡R=+2: Accept 100 FP to avoid 1 FN</w:t>
      </w:r>
    </w:p>
    <w:p w:rsidR="00000000" w:rsidDel="00000000" w:rsidP="00000000" w:rsidRDefault="00000000" w:rsidRPr="00000000" w14:paraId="00000077">
      <w:pPr>
        <w:numPr>
          <w:ilvl w:val="0"/>
          <w:numId w:val="4"/>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log⁡R=−1: Accept 10 FN to avoid 1 FP (false-alarm-averse)</w:t>
      </w:r>
    </w:p>
    <w:p w:rsidR="00000000" w:rsidDel="00000000" w:rsidP="00000000" w:rsidRDefault="00000000" w:rsidRPr="00000000" w14:paraId="00000078">
      <w:pPr>
        <w:numPr>
          <w:ilvl w:val="0"/>
          <w:numId w:val="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log⁡R=−2: Accept 100 FN to avoid 1 FP</w:t>
      </w:r>
    </w:p>
    <w:p w:rsidR="00000000" w:rsidDel="00000000" w:rsidP="00000000" w:rsidRDefault="00000000" w:rsidRPr="00000000" w14:paraId="00000079">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rglya9bkx5w4" w:id="19"/>
      <w:bookmarkEnd w:id="19"/>
      <w:r w:rsidDel="00000000" w:rsidR="00000000" w:rsidRPr="00000000">
        <w:rPr>
          <w:rFonts w:ascii="Times New Roman" w:cs="Times New Roman" w:eastAsia="Times New Roman" w:hAnsi="Times New Roman"/>
          <w:rtl w:val="0"/>
        </w:rPr>
        <w:t xml:space="preserve">Policy Preferences</w:t>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preference items were rescaled to a 0–1 range for comparability across different response formats. Higher values indicate more conservative positions.</w:t>
      </w:r>
    </w:p>
    <w:p w:rsidR="00000000" w:rsidDel="00000000" w:rsidP="00000000" w:rsidRDefault="00000000" w:rsidRPr="00000000" w14:paraId="0000007B">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syuz5ek1zj9k" w:id="20"/>
      <w:bookmarkEnd w:id="20"/>
      <w:r w:rsidDel="00000000" w:rsidR="00000000" w:rsidRPr="00000000">
        <w:rPr>
          <w:rFonts w:ascii="Times New Roman" w:cs="Times New Roman" w:eastAsia="Times New Roman" w:hAnsi="Times New Roman"/>
          <w:i w:val="0"/>
          <w:iCs w:val="0"/>
          <w:rtl w:val="0"/>
        </w:rPr>
        <w:t xml:space="preserve">Analytic Strategy</w:t>
      </w:r>
    </w:p>
    <w:p w:rsidR="00000000" w:rsidDel="00000000" w:rsidP="00000000" w:rsidRDefault="00000000" w:rsidRPr="00000000" w14:paraId="0000007C">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w71drtjoooab" w:id="21"/>
      <w:bookmarkEnd w:id="21"/>
      <w:r w:rsidDel="00000000" w:rsidR="00000000" w:rsidRPr="00000000">
        <w:rPr>
          <w:rFonts w:ascii="Times New Roman" w:cs="Times New Roman" w:eastAsia="Times New Roman" w:hAnsi="Times New Roman"/>
          <w:rtl w:val="0"/>
        </w:rPr>
        <w:t xml:space="preserve">Theme-Level vs. Pooled Analysis</w:t>
      </w:r>
    </w:p>
    <w:p w:rsidR="00000000" w:rsidDel="00000000" w:rsidP="00000000" w:rsidRDefault="00000000" w:rsidRPr="00000000" w14:paraId="000000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conducted analyses at two levels. Theme-level analyses examined each policy domain separately. Pooled analyses treated responses across domains as repeated samples from each participant, which was the primary approach for hypothesis testing.</w:t>
      </w:r>
    </w:p>
    <w:p w:rsidR="00000000" w:rsidDel="00000000" w:rsidP="00000000" w:rsidRDefault="00000000" w:rsidRPr="00000000" w14:paraId="0000007E">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sbcm72lhap5g" w:id="22"/>
      <w:bookmarkEnd w:id="22"/>
      <w:r w:rsidDel="00000000" w:rsidR="00000000" w:rsidRPr="00000000">
        <w:rPr>
          <w:rFonts w:ascii="Times New Roman" w:cs="Times New Roman" w:eastAsia="Times New Roman" w:hAnsi="Times New Roman"/>
          <w:rtl w:val="0"/>
        </w:rPr>
        <w:t xml:space="preserve">Statistical Models</w:t>
      </w:r>
    </w:p>
    <w:p w:rsidR="00000000" w:rsidDel="00000000" w:rsidP="00000000" w:rsidRDefault="00000000" w:rsidRPr="00000000" w14:paraId="0000007F">
      <w:pPr>
        <w:spacing w:after="24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H1A (Base-rate beliefs → preferences):</w:t>
      </w:r>
    </w:p>
    <w:p w:rsidR="00000000" w:rsidDel="00000000" w:rsidP="00000000" w:rsidRDefault="00000000" w:rsidRPr="00000000" w14:paraId="000000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Theme-level: Pearson correlations between FPR/FNR and policy preferences; OLS regression with demographic controls.</w:t>
      </w:r>
    </w:p>
    <w:p w:rsidR="00000000" w:rsidDel="00000000" w:rsidP="00000000" w:rsidRDefault="00000000" w:rsidRPr="00000000" w14:paraId="000000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Pooled: Mixed-effects model:</w:t>
      </w:r>
    </w:p>
    <w:p w:rsidR="00000000" w:rsidDel="00000000" w:rsidP="00000000" w:rsidRDefault="00000000" w:rsidRPr="00000000" w14:paraId="00000082">
      <w:pPr>
        <w:spacing w:after="240" w:before="240" w:line="240" w:lineRule="auto"/>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rPr>
          <w:drawing>
            <wp:inline distB="19050" distT="19050" distL="19050" distR="19050">
              <wp:extent cx="3873500" cy="152400"/>
              <wp:effectExtent b="0" l="0" r="0" t="0"/>
              <wp:docPr id="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873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3">
      <w:pPr>
        <w:spacing w:after="240" w:before="240"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H1B (Error thresholds → preferences):</w:t>
      </w:r>
    </w:p>
    <w:p w:rsidR="00000000" w:rsidDel="00000000" w:rsidP="00000000" w:rsidRDefault="00000000" w:rsidRPr="00000000" w14:paraId="000000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Theme-level: Pearson correlation between log⁡R and policy preference; OLS with controls.</w:t>
      </w:r>
    </w:p>
    <w:p w:rsidR="00000000" w:rsidDel="00000000" w:rsidP="00000000" w:rsidRDefault="00000000" w:rsidRPr="00000000" w14:paraId="000000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Pooled: Mixed-effects model:</w:t>
      </w:r>
    </w:p>
    <w:p w:rsidR="00000000" w:rsidDel="00000000" w:rsidP="00000000" w:rsidRDefault="00000000" w:rsidRPr="00000000" w14:paraId="00000086">
      <w:pPr>
        <w:spacing w:after="240" w:before="240" w:line="240" w:lineRule="auto"/>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rPr>
          <w:drawing>
            <wp:inline distB="19050" distT="19050" distL="19050" distR="19050">
              <wp:extent cx="3390900" cy="1524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390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H2 (Order effects on threshold polarization):</w:t>
      </w:r>
    </w:p>
    <w:p w:rsidR="00000000" w:rsidDel="00000000" w:rsidP="00000000" w:rsidRDefault="00000000" w:rsidRPr="00000000" w14:paraId="00000088">
      <w:pPr>
        <w:spacing w:after="240" w:before="240" w:line="240" w:lineRule="auto"/>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b w:val="1"/>
            <w:bCs w:val="1"/>
          </w:rPr>
          <w:drawing>
            <wp:inline distB="19050" distT="19050" distL="19050" distR="19050">
              <wp:extent cx="3695700" cy="152400"/>
              <wp:effectExtent b="0" l="0" r="0" t="0"/>
              <wp:docPr id="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3695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test: Party × Order interaction, where B_before_T indicates whether base-rate questions preceded threshold questions.</w:t>
      </w:r>
    </w:p>
    <w:p w:rsidR="00000000" w:rsidDel="00000000" w:rsidP="00000000" w:rsidRDefault="00000000" w:rsidRPr="00000000" w14:paraId="0000008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H3 (Relative polarization):</w:t>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|βparty|from two parallel models:</w:t>
      </w:r>
    </w:p>
    <w:p w:rsidR="00000000" w:rsidDel="00000000" w:rsidP="00000000" w:rsidRDefault="00000000" w:rsidRPr="00000000" w14:paraId="0000008C">
      <w:pPr>
        <w:numPr>
          <w:ilvl w:val="0"/>
          <w:numId w:val="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Preferences: Preference∼Party+controls</w:t>
      </w:r>
    </w:p>
    <w:p w:rsidR="00000000" w:rsidDel="00000000" w:rsidP="00000000" w:rsidRDefault="00000000" w:rsidRPr="00000000" w14:paraId="0000008D">
      <w:pPr>
        <w:numPr>
          <w:ilvl w:val="0"/>
          <w:numId w:val="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Thresholds: log⁡R∼Party+controls</w:t>
      </w:r>
    </w:p>
    <w:p w:rsidR="00000000" w:rsidDel="00000000" w:rsidP="00000000" w:rsidRDefault="00000000" w:rsidRPr="00000000" w14:paraId="000000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whether preference polarization exceeds threshold polarization using paired t-tests across themes and bootstrap confidence intervals for the difference in |βparty|.</w:t>
      </w:r>
    </w:p>
    <w:p w:rsidR="00000000" w:rsidDel="00000000" w:rsidP="00000000" w:rsidRDefault="00000000" w:rsidRPr="00000000" w14:paraId="0000008F">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H4 (Threshold articulation reduces preference polarization):</w:t>
      </w:r>
    </w:p>
    <w:p w:rsidR="00000000" w:rsidDel="00000000" w:rsidP="00000000" w:rsidRDefault="00000000" w:rsidRPr="00000000" w14:paraId="00000090">
      <w:pPr>
        <w:spacing w:after="240" w:before="240" w:line="240" w:lineRule="auto"/>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b w:val="1"/>
            <w:bCs w:val="1"/>
          </w:rPr>
          <w:drawing>
            <wp:inline distB="19050" distT="19050" distL="19050" distR="19050">
              <wp:extent cx="4051300" cy="152400"/>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4051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test: Party × Condition interaction (negative coefficient indicates reduced polarization when thresholds were articulated before preferences).</w:t>
      </w:r>
    </w:p>
    <w:p w:rsidR="00000000" w:rsidDel="00000000" w:rsidP="00000000" w:rsidRDefault="00000000" w:rsidRPr="00000000" w14:paraId="00000092">
      <w:pPr>
        <w:pStyle w:val="Heading3"/>
        <w:keepNext w:val="0"/>
        <w:keepLines w:val="0"/>
        <w:spacing w:after="80" w:before="280" w:line="240" w:lineRule="auto"/>
        <w:ind w:firstLine="0"/>
        <w:rPr>
          <w:rFonts w:ascii="Times New Roman" w:cs="Times New Roman" w:eastAsia="Times New Roman" w:hAnsi="Times New Roman"/>
        </w:rPr>
      </w:pPr>
      <w:bookmarkStart w:colFirst="0" w:colLast="0" w:name="_w782amiwmy7g" w:id="23"/>
      <w:bookmarkEnd w:id="23"/>
      <w:r w:rsidDel="00000000" w:rsidR="00000000" w:rsidRPr="00000000">
        <w:rPr>
          <w:rFonts w:ascii="Times New Roman" w:cs="Times New Roman" w:eastAsia="Times New Roman" w:hAnsi="Times New Roman"/>
          <w:rtl w:val="0"/>
        </w:rPr>
        <w:t xml:space="preserve">Moderator Analyses (RQ1–RQ3)</w:t>
      </w:r>
    </w:p>
    <w:p w:rsidR="00000000" w:rsidDel="00000000" w:rsidP="00000000" w:rsidRDefault="00000000" w:rsidRPr="00000000" w14:paraId="000000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Three-way interactions examined whether numeracy, political knowledge, or risk tolerance moderated polarization effects:</w:t>
      </w:r>
    </w:p>
    <w:p w:rsidR="00000000" w:rsidDel="00000000" w:rsidP="00000000" w:rsidRDefault="00000000" w:rsidRPr="00000000" w14:paraId="00000094">
      <w:pPr>
        <w:spacing w:after="240" w:before="240" w:line="240" w:lineRule="auto"/>
        <w:rPr>
          <w:rFonts w:ascii="Times New Roman" w:cs="Times New Roman" w:eastAsia="Times New Roman" w:hAnsi="Times New Roman"/>
        </w:rPr>
      </w:pPr>
      <w:hyperlink r:id="rId32">
        <w:r w:rsidDel="00000000" w:rsidR="00000000" w:rsidRPr="00000000">
          <w:rPr>
            <w:rFonts w:ascii="Times New Roman" w:cs="Times New Roman" w:eastAsia="Times New Roman" w:hAnsi="Times New Roman"/>
          </w:rPr>
          <w:drawing>
            <wp:inline distB="19050" distT="19050" distL="19050" distR="19050">
              <wp:extent cx="3263900" cy="139700"/>
              <wp:effectExtent b="0" l="0" r="0" t="0"/>
              <wp:docPr id="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3263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analyses were conducted in Python using statsmodels for mixed-effects models and scipy for correlation and bootstrap tests.</w:t>
      </w:r>
    </w:p>
    <w:p w:rsidR="00000000" w:rsidDel="00000000" w:rsidP="00000000" w:rsidRDefault="00000000" w:rsidRPr="00000000" w14:paraId="0000009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1"/>
        <w:spacing w:after="240" w:before="240" w:line="240" w:lineRule="auto"/>
        <w:rPr>
          <w:rFonts w:ascii="Times New Roman" w:cs="Times New Roman" w:eastAsia="Times New Roman" w:hAnsi="Times New Roman"/>
        </w:rPr>
      </w:pPr>
      <w:bookmarkStart w:colFirst="0" w:colLast="0" w:name="_kl2i3ip768io" w:id="24"/>
      <w:bookmarkEnd w:id="24"/>
      <w:r w:rsidDel="00000000" w:rsidR="00000000" w:rsidRPr="00000000">
        <w:rPr>
          <w:rFonts w:ascii="Times New Roman" w:cs="Times New Roman" w:eastAsia="Times New Roman" w:hAnsi="Times New Roman"/>
          <w:rtl w:val="0"/>
        </w:rPr>
        <w:t xml:space="preserve">Pilot Results</w:t>
      </w:r>
    </w:p>
    <w:p w:rsidR="00000000" w:rsidDel="00000000" w:rsidP="00000000" w:rsidRDefault="00000000" w:rsidRPr="00000000" w14:paraId="00000098">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tcevnn12rysd" w:id="25"/>
      <w:bookmarkEnd w:id="25"/>
      <w:r w:rsidDel="00000000" w:rsidR="00000000" w:rsidRPr="00000000">
        <w:rPr>
          <w:rFonts w:ascii="Times New Roman" w:cs="Times New Roman" w:eastAsia="Times New Roman" w:hAnsi="Times New Roman"/>
          <w:i w:val="0"/>
          <w:iCs w:val="0"/>
          <w:rtl w:val="0"/>
        </w:rPr>
        <w:t xml:space="preserve">Instrument Validation</w:t>
      </w:r>
    </w:p>
    <w:p w:rsidR="00000000" w:rsidDel="00000000" w:rsidP="00000000" w:rsidRDefault="00000000" w:rsidRPr="00000000" w14:paraId="000000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indicators suggest the SDT instruments captured meaningful variation: (1) participants reliably distinguished between error types in the binary choice task, with domain-appropriate variation; (2) the attention filter correlated with numeracy and education as expected; (3) participants adjusted thresholds sensibly across domains, with politically charged domains showing greater variance than neutral ones.</w:t>
      </w:r>
    </w:p>
    <w:p w:rsidR="00000000" w:rsidDel="00000000" w:rsidP="00000000" w:rsidRDefault="00000000" w:rsidRPr="00000000" w14:paraId="0000009A">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5mps5jylfo9m" w:id="26"/>
      <w:bookmarkEnd w:id="26"/>
      <w:r w:rsidDel="00000000" w:rsidR="00000000" w:rsidRPr="00000000">
        <w:rPr>
          <w:rFonts w:ascii="Times New Roman" w:cs="Times New Roman" w:eastAsia="Times New Roman" w:hAnsi="Times New Roman"/>
          <w:i w:val="0"/>
          <w:iCs w:val="0"/>
          <w:rtl w:val="0"/>
        </w:rPr>
        <w:t xml:space="preserve">Hypothesis Tests Summary</w:t>
      </w:r>
    </w:p>
    <w:tbl>
      <w:tblPr>
        <w:tblStyle w:val="Table2"/>
        <w:tblW w:w="7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5090"/>
        <w:gridCol w:w="920"/>
        <w:gridCol w:w="935"/>
        <w:tblGridChange w:id="0">
          <w:tblGrid>
            <w:gridCol w:w="695"/>
            <w:gridCol w:w="5090"/>
            <w:gridCol w:w="920"/>
            <w:gridCol w:w="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Hypothesis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30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Base-rate beliefs →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30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Error thresholds →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Base-rate priming increases threshold polarization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Preferences more polarized than thresholds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priming reduces preference polarization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r>
    </w:tbl>
    <w:p w:rsidR="00000000" w:rsidDel="00000000" w:rsidP="00000000" w:rsidRDefault="00000000" w:rsidRPr="00000000" w14:paraId="000000B3">
      <w:pPr>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 &lt; .05</w:t>
      </w:r>
    </w:p>
    <w:p w:rsidR="00000000" w:rsidDel="00000000" w:rsidP="00000000" w:rsidRDefault="00000000" w:rsidRPr="00000000" w14:paraId="000000B4">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36p0d033wjh2" w:id="27"/>
      <w:bookmarkEnd w:id="27"/>
      <w:r w:rsidDel="00000000" w:rsidR="00000000" w:rsidRPr="00000000">
        <w:rPr>
          <w:rFonts w:ascii="Times New Roman" w:cs="Times New Roman" w:eastAsia="Times New Roman" w:hAnsi="Times New Roman"/>
          <w:i w:val="0"/>
          <w:iCs w:val="0"/>
          <w:rtl w:val="0"/>
        </w:rPr>
        <w:t xml:space="preserve">Diagnostic Hypotheses</w:t>
      </w:r>
    </w:p>
    <w:p w:rsidR="00000000" w:rsidDel="00000000" w:rsidP="00000000" w:rsidRDefault="00000000" w:rsidRPr="00000000" w14:paraId="000000B5">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H1A (Base-Rate Beliefs → Preferences).</w:t>
      </w:r>
      <w:r w:rsidDel="00000000" w:rsidR="00000000" w:rsidRPr="00000000">
        <w:rPr>
          <w:rFonts w:ascii="Times New Roman" w:cs="Times New Roman" w:eastAsia="Times New Roman" w:hAnsi="Times New Roman"/>
          <w:rtl w:val="0"/>
        </w:rPr>
        <w:t xml:space="preserve"> Using mixed-effects models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89 observations), neither FPR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Gungsuh" w:cs="Gungsuh" w:eastAsia="Gungsuh" w:hAnsi="Gungsuh"/>
          <w:rtl w:val="0"/>
        </w:rPr>
        <w:t xml:space="preserve"> = −0.088,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.791) nor FNR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0.359,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.197) predicted policy preferences.</w:t>
      </w:r>
    </w:p>
    <w:p w:rsidR="00000000" w:rsidDel="00000000" w:rsidP="00000000" w:rsidRDefault="00000000" w:rsidRPr="00000000" w14:paraId="000000B6">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b w:val="1"/>
          <w:bCs w:val="1"/>
          <w:rtl w:val="0"/>
        </w:rPr>
        <w:t xml:space="preserve">H1B (Error Thresholds → Preferences).</w:t>
      </w:r>
      <w:r w:rsidDel="00000000" w:rsidR="00000000" w:rsidRPr="00000000">
        <w:rPr>
          <w:rFonts w:ascii="Times New Roman" w:cs="Times New Roman" w:eastAsia="Times New Roman" w:hAnsi="Times New Roman"/>
          <w:rtl w:val="0"/>
        </w:rPr>
        <w:t xml:space="preserve"> The pooled model showed no significant association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Gungsuh" w:cs="Gungsuh" w:eastAsia="Gungsuh" w:hAnsi="Gungsuh"/>
          <w:rtl w:val="0"/>
        </w:rPr>
        <w:t xml:space="preserve"> = −0.070,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.208), though OLS showed marginal significance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Gungsuh" w:cs="Gungsuh" w:eastAsia="Gungsuh" w:hAnsi="Gungsuh"/>
          <w:rtl w:val="0"/>
        </w:rPr>
        <w:t xml:space="preserve"> = −0.111,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.035). Only Voting/Voter ID reached theme-level significance.</w:t>
      </w:r>
    </w:p>
    <w:p w:rsidR="00000000" w:rsidDel="00000000" w:rsidP="00000000" w:rsidRDefault="00000000" w:rsidRPr="00000000" w14:paraId="000000B7">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4q6db2x8wj39" w:id="28"/>
      <w:bookmarkEnd w:id="28"/>
      <w:r w:rsidDel="00000000" w:rsidR="00000000" w:rsidRPr="00000000">
        <w:rPr>
          <w:rFonts w:ascii="Times New Roman" w:cs="Times New Roman" w:eastAsia="Times New Roman" w:hAnsi="Times New Roman"/>
          <w:i w:val="0"/>
          <w:iCs w:val="0"/>
          <w:rtl w:val="0"/>
        </w:rPr>
        <w:t xml:space="preserve">Core Hypothesis: Hidden Agreement</w:t>
      </w:r>
    </w:p>
    <w:p w:rsidR="00000000" w:rsidDel="00000000" w:rsidP="00000000" w:rsidRDefault="00000000" w:rsidRPr="00000000" w14:paraId="000000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H3 (Relative Polarization).</w:t>
      </w:r>
      <w:r w:rsidDel="00000000" w:rsidR="00000000" w:rsidRPr="00000000">
        <w:rPr>
          <w:rFonts w:ascii="Times New Roman" w:cs="Times New Roman" w:eastAsia="Times New Roman" w:hAnsi="Times New Roman"/>
          <w:rtl w:val="0"/>
        </w:rPr>
        <w:t xml:space="preserve"> This central prediction received support. The mean |βparty was larger for preferences (0.370) than thresholds (0.152). Mean Cohen's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was 0.95 for preferences versus 0.36 for thresholds—a paired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-test confirmed the difference (</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rtl w:val="0"/>
        </w:rPr>
        <w:t xml:space="preserve"> = 2.25,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.044). The pattern held for welfare, immigration, firearms, and armed conflict.</w:t>
      </w:r>
    </w:p>
    <w:p w:rsidR="00000000" w:rsidDel="00000000" w:rsidP="00000000" w:rsidRDefault="00000000" w:rsidRPr="00000000" w14:paraId="000000B9">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n5lk49po5xod" w:id="29"/>
      <w:bookmarkEnd w:id="29"/>
      <w:r w:rsidDel="00000000" w:rsidR="00000000" w:rsidRPr="00000000">
        <w:rPr>
          <w:rFonts w:ascii="Times New Roman" w:cs="Times New Roman" w:eastAsia="Times New Roman" w:hAnsi="Times New Roman"/>
          <w:i w:val="0"/>
          <w:iCs w:val="0"/>
          <w:rtl w:val="0"/>
        </w:rPr>
        <w:t xml:space="preserve">Intervention Hypotheses</w:t>
      </w:r>
    </w:p>
    <w:p w:rsidR="00000000" w:rsidDel="00000000" w:rsidP="00000000" w:rsidRDefault="00000000" w:rsidRPr="00000000" w14:paraId="000000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H2 (Order Effects).</w:t>
      </w:r>
      <w:r w:rsidDel="00000000" w:rsidR="00000000" w:rsidRPr="00000000">
        <w:rPr>
          <w:rFonts w:ascii="Times New Roman" w:cs="Times New Roman" w:eastAsia="Times New Roman" w:hAnsi="Times New Roman"/>
          <w:rtl w:val="0"/>
        </w:rPr>
        <w:t xml:space="preserve"> No support. The Party × Order interaction was non-significant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Times New Roman" w:cs="Times New Roman" w:eastAsia="Times New Roman" w:hAnsi="Times New Roman"/>
          <w:rtl w:val="0"/>
        </w:rPr>
        <w:t xml:space="preserve"> = 0.043,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.621).</w:t>
      </w:r>
    </w:p>
    <w:p w:rsidR="00000000" w:rsidDel="00000000" w:rsidP="00000000" w:rsidRDefault="00000000" w:rsidRPr="00000000" w14:paraId="000000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H4 (Debiasing Effect).</w:t>
      </w:r>
      <w:r w:rsidDel="00000000" w:rsidR="00000000" w:rsidRPr="00000000">
        <w:rPr>
          <w:rFonts w:ascii="Times New Roman" w:cs="Times New Roman" w:eastAsia="Times New Roman" w:hAnsi="Times New Roman"/>
          <w:rtl w:val="0"/>
        </w:rPr>
        <w:t xml:space="preserve"> Trending but non-significant. The Rep–Dem preference gap was +0.947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1.09) in control versus +0.646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0.64) in treatment—a 32% reduction. The Party × Condition interaction approached significance (</w:t>
      </w:r>
      <w:r w:rsidDel="00000000" w:rsidR="00000000" w:rsidRPr="00000000">
        <w:rPr>
          <w:rFonts w:ascii="Times New Roman" w:cs="Times New Roman" w:eastAsia="Times New Roman" w:hAnsi="Times New Roman"/>
          <w:i w:val="1"/>
          <w:iCs w:val="1"/>
          <w:rtl w:val="0"/>
        </w:rPr>
        <w:t xml:space="preserve">B</w:t>
      </w:r>
      <w:r w:rsidDel="00000000" w:rsidR="00000000" w:rsidRPr="00000000">
        <w:rPr>
          <w:rFonts w:ascii="Gungsuh" w:cs="Gungsuh" w:eastAsia="Gungsuh" w:hAnsi="Gungsuh"/>
          <w:rtl w:val="0"/>
        </w:rPr>
        <w:t xml:space="preserve"> = −0.072,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 = .090).</w:t>
      </w:r>
    </w:p>
    <w:p w:rsidR="00000000" w:rsidDel="00000000" w:rsidP="00000000" w:rsidRDefault="00000000" w:rsidRPr="00000000" w14:paraId="000000BC">
      <w:pPr>
        <w:pStyle w:val="Heading1"/>
        <w:keepNext w:val="0"/>
        <w:keepLines w:val="0"/>
        <w:spacing w:after="120" w:before="480" w:line="240" w:lineRule="auto"/>
        <w:rPr>
          <w:rFonts w:ascii="Times New Roman" w:cs="Times New Roman" w:eastAsia="Times New Roman" w:hAnsi="Times New Roman"/>
        </w:rPr>
      </w:pPr>
      <w:bookmarkStart w:colFirst="0" w:colLast="0" w:name="_pi42appmhe2k" w:id="30"/>
      <w:bookmarkEnd w:id="30"/>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BD">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30ifpo5ni9lh" w:id="31"/>
      <w:bookmarkEnd w:id="31"/>
      <w:r w:rsidDel="00000000" w:rsidR="00000000" w:rsidRPr="00000000">
        <w:rPr>
          <w:rFonts w:ascii="Times New Roman" w:cs="Times New Roman" w:eastAsia="Times New Roman" w:hAnsi="Times New Roman"/>
          <w:i w:val="0"/>
          <w:iCs w:val="0"/>
          <w:rtl w:val="0"/>
        </w:rPr>
        <w:t xml:space="preserve">The Hidden Agreement Finding</w:t>
      </w:r>
    </w:p>
    <w:p w:rsidR="00000000" w:rsidDel="00000000" w:rsidP="00000000" w:rsidRDefault="00000000" w:rsidRPr="00000000" w14:paraId="000000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finding concerns H3: partisan polarization in conventional preferences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0.95) substantially exceeds polarization in error thresholds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0.36). When forced to specify numerical trade-offs—how many wrongful convictions per guilty acquittal, how many eligible immigrants denied per inadmissible blocked—the partisan gap shrinks to roughly one-third.</w:t>
      </w:r>
    </w:p>
    <w:p w:rsidR="00000000" w:rsidDel="00000000" w:rsidP="00000000" w:rsidRDefault="00000000" w:rsidRPr="00000000" w14:paraId="000000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suggests partisans agree more than they realize. Surface-level disagreement may be inflated by identity-expressive responding and symbolic position-taking that threshold articulation strips away. If replicated, this implies: (1) standard polarization measures may overstate conflict depth; (2) formats requiring explicit error trade-offs might serve as "depolarizing" technologies for deliberation.</w:t>
      </w:r>
    </w:p>
    <w:p w:rsidR="00000000" w:rsidDel="00000000" w:rsidP="00000000" w:rsidRDefault="00000000" w:rsidRPr="00000000" w14:paraId="000000C0">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rtcpypmyog3f" w:id="32"/>
      <w:bookmarkEnd w:id="32"/>
      <w:r w:rsidDel="00000000" w:rsidR="00000000" w:rsidRPr="00000000">
        <w:rPr>
          <w:rFonts w:ascii="Times New Roman" w:cs="Times New Roman" w:eastAsia="Times New Roman" w:hAnsi="Times New Roman"/>
          <w:i w:val="0"/>
          <w:iCs w:val="0"/>
          <w:rtl w:val="0"/>
        </w:rPr>
        <w:t xml:space="preserve">Theoretical Implications</w:t>
      </w:r>
    </w:p>
    <w:p w:rsidR="00000000" w:rsidDel="00000000" w:rsidP="00000000" w:rsidRDefault="00000000" w:rsidRPr="00000000" w14:paraId="000000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H3 finding speaks to debates about polarization's nature. One view holds partisans inhabit "different realities" (Peterson &amp; Iyengar, 2021); another suggests much polarization is "cheap talk"—identity expression rather than considered judgment (Gaines et al., 2007). Our results support the latter: when measurement demands numerical precision, gaps attenuate.</w:t>
      </w:r>
    </w:p>
    <w:p w:rsidR="00000000" w:rsidDel="00000000" w:rsidP="00000000" w:rsidRDefault="00000000" w:rsidRPr="00000000" w14:paraId="000000C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connects to dual-process theory (Lodge &amp; Taber, 2013). Standard preference questions may invoke System 1 (fast, identity-driven); threshold articulation requires System 2 (deliberative, numerical). If System 1 inflates polarization while System 2 reveals agreement, interventions targeting processing mode—not values—might reduce apparent conflict.</w:t>
      </w:r>
    </w:p>
    <w:p w:rsidR="00000000" w:rsidDel="00000000" w:rsidP="00000000" w:rsidRDefault="00000000" w:rsidRPr="00000000" w14:paraId="000000C3">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lp3tkro3gwei" w:id="33"/>
      <w:bookmarkEnd w:id="33"/>
      <w:r w:rsidDel="00000000" w:rsidR="00000000" w:rsidRPr="00000000">
        <w:rPr>
          <w:rFonts w:ascii="Times New Roman" w:cs="Times New Roman" w:eastAsia="Times New Roman" w:hAnsi="Times New Roman"/>
          <w:i w:val="0"/>
          <w:iCs w:val="0"/>
          <w:rtl w:val="0"/>
        </w:rPr>
        <w:t xml:space="preserve">Limitations</w:t>
      </w:r>
    </w:p>
    <w:p w:rsidR="00000000" w:rsidDel="00000000" w:rsidP="00000000" w:rsidRDefault="00000000" w:rsidRPr="00000000" w14:paraId="000000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 66; 40 attentive) is too small for confident conclusions. The full study (target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&gt; 1,000) will provide adequate power, refined attention screening, and pre-registered analyses to distinguish confirmatory from exploratory tests.</w:t>
      </w:r>
    </w:p>
    <w:p w:rsidR="00000000" w:rsidDel="00000000" w:rsidP="00000000" w:rsidRDefault="00000000" w:rsidRPr="00000000" w14:paraId="000000C5">
      <w:pPr>
        <w:pStyle w:val="Heading2"/>
        <w:keepNext w:val="0"/>
        <w:keepLines w:val="0"/>
        <w:spacing w:after="80" w:before="360" w:line="240" w:lineRule="auto"/>
        <w:rPr>
          <w:rFonts w:ascii="Times New Roman" w:cs="Times New Roman" w:eastAsia="Times New Roman" w:hAnsi="Times New Roman"/>
          <w:i w:val="0"/>
          <w:iCs w:val="0"/>
        </w:rPr>
      </w:pPr>
      <w:bookmarkStart w:colFirst="0" w:colLast="0" w:name="_86ul9eko7u82" w:id="34"/>
      <w:bookmarkEnd w:id="34"/>
      <w:r w:rsidDel="00000000" w:rsidR="00000000" w:rsidRPr="00000000">
        <w:rPr>
          <w:rFonts w:ascii="Times New Roman" w:cs="Times New Roman" w:eastAsia="Times New Roman" w:hAnsi="Times New Roman"/>
          <w:i w:val="0"/>
          <w:iCs w:val="0"/>
          <w:rtl w:val="0"/>
        </w:rPr>
        <w:t xml:space="preserve">Conclusion</w:t>
      </w:r>
    </w:p>
    <w:p w:rsidR="00000000" w:rsidDel="00000000" w:rsidP="00000000" w:rsidRDefault="00000000" w:rsidRPr="00000000" w14:paraId="000000C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pilot provides preliminary evidence for a theoretically important proposition: that partisan polarization in policy preferences exceeds polarization in explicitly articulated error thresholds. If confirmed, this finding suggests that Americans agree more than standard surveys reveal. The measurement format itself: whether it invites symbolic position-taking or demands numerical precision may partly determine how polarized we appear. The full study will test the robustness and boundary conditions of this hidden agreement, with potential implications for both polarization research and democratic deliberation practice.</w:t>
      </w:r>
    </w:p>
    <w:p w:rsidR="00000000" w:rsidDel="00000000" w:rsidP="00000000" w:rsidRDefault="00000000" w:rsidRPr="00000000" w14:paraId="000000C7">
      <w:pPr>
        <w:spacing w:after="240" w:before="240" w:line="240" w:lineRule="auto"/>
        <w:ind w:right="60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1"/>
        <w:keepNext w:val="0"/>
        <w:keepLines w:val="0"/>
        <w:spacing w:after="80" w:before="360" w:line="240" w:lineRule="auto"/>
        <w:ind w:right="600"/>
        <w:rPr>
          <w:rFonts w:ascii="Times New Roman" w:cs="Times New Roman" w:eastAsia="Times New Roman" w:hAnsi="Times New Roman"/>
        </w:rPr>
      </w:pPr>
      <w:bookmarkStart w:colFirst="0" w:colLast="0" w:name="_sdct0nmyjbek" w:id="35"/>
      <w:bookmarkEnd w:id="3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C9">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Bakker, B. N., Schumacher, G., Gothreau, C., &amp; Arceneaux, K. (2020). Conservatives and liberals have similar physiological responses to threats. </w:t>
      </w:r>
      <w:r w:rsidDel="00000000" w:rsidR="00000000" w:rsidRPr="00000000">
        <w:rPr>
          <w:rFonts w:ascii="Times New Roman" w:cs="Times New Roman" w:eastAsia="Times New Roman" w:hAnsi="Times New Roman"/>
          <w:i w:val="1"/>
          <w:iCs w:val="1"/>
          <w:rtl w:val="0"/>
        </w:rPr>
        <w:t xml:space="preserve">Nature Human Behaviour, 4</w:t>
      </w:r>
      <w:r w:rsidDel="00000000" w:rsidR="00000000" w:rsidRPr="00000000">
        <w:rPr>
          <w:rFonts w:ascii="Times New Roman" w:cs="Times New Roman" w:eastAsia="Times New Roman" w:hAnsi="Times New Roman"/>
          <w:rtl w:val="0"/>
        </w:rPr>
        <w:t xml:space="preserve">(6), 613–621.</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https://doi.org/10.1038/s41562-020-0823-z</w:t>
        </w:r>
      </w:hyperlink>
      <w:r w:rsidDel="00000000" w:rsidR="00000000" w:rsidRPr="00000000">
        <w:rPr>
          <w:rtl w:val="0"/>
        </w:rPr>
      </w:r>
    </w:p>
    <w:p w:rsidR="00000000" w:rsidDel="00000000" w:rsidP="00000000" w:rsidRDefault="00000000" w:rsidRPr="00000000" w14:paraId="000000CA">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Bar-Hillel, M. (1980). The base-rate fallacy in probability judgments. </w:t>
      </w:r>
      <w:r w:rsidDel="00000000" w:rsidR="00000000" w:rsidRPr="00000000">
        <w:rPr>
          <w:rFonts w:ascii="Times New Roman" w:cs="Times New Roman" w:eastAsia="Times New Roman" w:hAnsi="Times New Roman"/>
          <w:i w:val="1"/>
          <w:iCs w:val="1"/>
          <w:rtl w:val="0"/>
        </w:rPr>
        <w:t xml:space="preserve">Acta Psychologica, 44</w:t>
      </w:r>
      <w:r w:rsidDel="00000000" w:rsidR="00000000" w:rsidRPr="00000000">
        <w:rPr>
          <w:rFonts w:ascii="Times New Roman" w:cs="Times New Roman" w:eastAsia="Times New Roman" w:hAnsi="Times New Roman"/>
          <w:rtl w:val="0"/>
        </w:rPr>
        <w:t xml:space="preserve">(3), 211–233.</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https://doi.org/10.1016/0001-6918(80)90046-3</w:t>
        </w:r>
      </w:hyperlink>
      <w:r w:rsidDel="00000000" w:rsidR="00000000" w:rsidRPr="00000000">
        <w:rPr>
          <w:rtl w:val="0"/>
        </w:rPr>
      </w:r>
    </w:p>
    <w:p w:rsidR="00000000" w:rsidDel="00000000" w:rsidP="00000000" w:rsidRDefault="00000000" w:rsidRPr="00000000" w14:paraId="000000CB">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Brandt, M. J., Reyna, C., Chambers, J. R., Crawford, J. T., &amp; Wetherell, G. (2014). The ideological-conflict hypothesis: Intolerance among both liberals and conservatives. </w:t>
      </w:r>
      <w:r w:rsidDel="00000000" w:rsidR="00000000" w:rsidRPr="00000000">
        <w:rPr>
          <w:rFonts w:ascii="Times New Roman" w:cs="Times New Roman" w:eastAsia="Times New Roman" w:hAnsi="Times New Roman"/>
          <w:i w:val="1"/>
          <w:iCs w:val="1"/>
          <w:rtl w:val="0"/>
        </w:rPr>
        <w:t xml:space="preserve">Current Directions in Psychological Science, 23</w:t>
      </w:r>
      <w:r w:rsidDel="00000000" w:rsidR="00000000" w:rsidRPr="00000000">
        <w:rPr>
          <w:rFonts w:ascii="Times New Roman" w:cs="Times New Roman" w:eastAsia="Times New Roman" w:hAnsi="Times New Roman"/>
          <w:rtl w:val="0"/>
        </w:rPr>
        <w:t xml:space="preserve">(1), 27–34.</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https://doi.org/10.1177/0963721413510932</w:t>
        </w:r>
      </w:hyperlink>
      <w:r w:rsidDel="00000000" w:rsidR="00000000" w:rsidRPr="00000000">
        <w:rPr>
          <w:rtl w:val="0"/>
        </w:rPr>
      </w:r>
    </w:p>
    <w:p w:rsidR="00000000" w:rsidDel="00000000" w:rsidP="00000000" w:rsidRDefault="00000000" w:rsidRPr="00000000" w14:paraId="000000CC">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Bullock, J. G., Gerber, A. S., Hill, S. J., &amp; Huber, G. A. (2015). Partisan bias in factual beliefs about politics. </w:t>
      </w:r>
      <w:r w:rsidDel="00000000" w:rsidR="00000000" w:rsidRPr="00000000">
        <w:rPr>
          <w:rFonts w:ascii="Times New Roman" w:cs="Times New Roman" w:eastAsia="Times New Roman" w:hAnsi="Times New Roman"/>
          <w:i w:val="1"/>
          <w:iCs w:val="1"/>
          <w:rtl w:val="0"/>
        </w:rPr>
        <w:t xml:space="preserve">Quarterly Journal of Political Science, 10</w:t>
      </w:r>
      <w:r w:rsidDel="00000000" w:rsidR="00000000" w:rsidRPr="00000000">
        <w:rPr>
          <w:rFonts w:ascii="Times New Roman" w:cs="Times New Roman" w:eastAsia="Times New Roman" w:hAnsi="Times New Roman"/>
          <w:rtl w:val="0"/>
        </w:rPr>
        <w:t xml:space="preserve">(4), 519–578.</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https://doi.org/10.1561/100.00014074</w:t>
        </w:r>
      </w:hyperlink>
      <w:r w:rsidDel="00000000" w:rsidR="00000000" w:rsidRPr="00000000">
        <w:rPr>
          <w:rtl w:val="0"/>
        </w:rPr>
      </w:r>
    </w:p>
    <w:p w:rsidR="00000000" w:rsidDel="00000000" w:rsidP="00000000" w:rsidRDefault="00000000" w:rsidRPr="00000000" w14:paraId="000000CD">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Bullock, J. G., &amp; Lenz, G. (2019). Partisan bias in surveys. </w:t>
      </w:r>
      <w:r w:rsidDel="00000000" w:rsidR="00000000" w:rsidRPr="00000000">
        <w:rPr>
          <w:rFonts w:ascii="Times New Roman" w:cs="Times New Roman" w:eastAsia="Times New Roman" w:hAnsi="Times New Roman"/>
          <w:i w:val="1"/>
          <w:iCs w:val="1"/>
          <w:rtl w:val="0"/>
        </w:rPr>
        <w:t xml:space="preserve">Annual Review of Political Science, 22</w:t>
      </w:r>
      <w:r w:rsidDel="00000000" w:rsidR="00000000" w:rsidRPr="00000000">
        <w:rPr>
          <w:rFonts w:ascii="Times New Roman" w:cs="Times New Roman" w:eastAsia="Times New Roman" w:hAnsi="Times New Roman"/>
          <w:rtl w:val="0"/>
        </w:rPr>
        <w:t xml:space="preserve">, 325–342.</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https://doi.org/10.1146/annurev-polisci-051117-050904</w:t>
        </w:r>
      </w:hyperlink>
      <w:r w:rsidDel="00000000" w:rsidR="00000000" w:rsidRPr="00000000">
        <w:rPr>
          <w:rtl w:val="0"/>
        </w:rPr>
      </w:r>
    </w:p>
    <w:p w:rsidR="00000000" w:rsidDel="00000000" w:rsidP="00000000" w:rsidRDefault="00000000" w:rsidRPr="00000000" w14:paraId="000000CE">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Crawford, J. T. (2017). Are conservatives more sensitive to threat than liberals? It depends on how we define threat and conservatism. </w:t>
      </w:r>
      <w:r w:rsidDel="00000000" w:rsidR="00000000" w:rsidRPr="00000000">
        <w:rPr>
          <w:rFonts w:ascii="Times New Roman" w:cs="Times New Roman" w:eastAsia="Times New Roman" w:hAnsi="Times New Roman"/>
          <w:i w:val="1"/>
          <w:iCs w:val="1"/>
          <w:rtl w:val="0"/>
        </w:rPr>
        <w:t xml:space="preserve">Social Cognition, 35</w:t>
      </w:r>
      <w:r w:rsidDel="00000000" w:rsidR="00000000" w:rsidRPr="00000000">
        <w:rPr>
          <w:rFonts w:ascii="Times New Roman" w:cs="Times New Roman" w:eastAsia="Times New Roman" w:hAnsi="Times New Roman"/>
          <w:rtl w:val="0"/>
        </w:rPr>
        <w:t xml:space="preserve">(4), 354–373.</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https://doi.org/10.1521/soco.2017.35.4.354</w:t>
        </w:r>
      </w:hyperlink>
      <w:r w:rsidDel="00000000" w:rsidR="00000000" w:rsidRPr="00000000">
        <w:rPr>
          <w:rtl w:val="0"/>
        </w:rPr>
      </w:r>
    </w:p>
    <w:p w:rsidR="00000000" w:rsidDel="00000000" w:rsidP="00000000" w:rsidRDefault="00000000" w:rsidRPr="00000000" w14:paraId="000000CF">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Druckman, J. N., &amp; Levendusky, M. S. (2019). What do we measure when we measure affective polarization? </w:t>
      </w:r>
      <w:r w:rsidDel="00000000" w:rsidR="00000000" w:rsidRPr="00000000">
        <w:rPr>
          <w:rFonts w:ascii="Times New Roman" w:cs="Times New Roman" w:eastAsia="Times New Roman" w:hAnsi="Times New Roman"/>
          <w:i w:val="1"/>
          <w:iCs w:val="1"/>
          <w:rtl w:val="0"/>
        </w:rPr>
        <w:t xml:space="preserve">Public Opinion Quarterly, 83</w:t>
      </w:r>
      <w:r w:rsidDel="00000000" w:rsidR="00000000" w:rsidRPr="00000000">
        <w:rPr>
          <w:rFonts w:ascii="Times New Roman" w:cs="Times New Roman" w:eastAsia="Times New Roman" w:hAnsi="Times New Roman"/>
          <w:rtl w:val="0"/>
        </w:rPr>
        <w:t xml:space="preserve">(1), 114–122.</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https://doi.org/10.1093/poq/nfz003</w:t>
        </w:r>
      </w:hyperlink>
      <w:r w:rsidDel="00000000" w:rsidR="00000000" w:rsidRPr="00000000">
        <w:rPr>
          <w:rtl w:val="0"/>
        </w:rPr>
      </w:r>
    </w:p>
    <w:p w:rsidR="00000000" w:rsidDel="00000000" w:rsidP="00000000" w:rsidRDefault="00000000" w:rsidRPr="00000000" w14:paraId="000000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Fiorina, M. P., Abrams, S. J., &amp; Pope, J. C. (2005). </w:t>
      </w:r>
      <w:r w:rsidDel="00000000" w:rsidR="00000000" w:rsidRPr="00000000">
        <w:rPr>
          <w:rFonts w:ascii="Times New Roman" w:cs="Times New Roman" w:eastAsia="Times New Roman" w:hAnsi="Times New Roman"/>
          <w:i w:val="1"/>
          <w:iCs w:val="1"/>
          <w:rtl w:val="0"/>
        </w:rPr>
        <w:t xml:space="preserve">Culture war? The myth of a polarized America</w:t>
      </w:r>
      <w:r w:rsidDel="00000000" w:rsidR="00000000" w:rsidRPr="00000000">
        <w:rPr>
          <w:rFonts w:ascii="Times New Roman" w:cs="Times New Roman" w:eastAsia="Times New Roman" w:hAnsi="Times New Roman"/>
          <w:rtl w:val="0"/>
        </w:rPr>
        <w:t xml:space="preserve">. Pearson Longman.</w:t>
      </w:r>
    </w:p>
    <w:p w:rsidR="00000000" w:rsidDel="00000000" w:rsidP="00000000" w:rsidRDefault="00000000" w:rsidRPr="00000000" w14:paraId="000000D1">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Flynn, D. J., Nyhan, B., &amp; Reifler, J. (2017). The nature and origins of misperceptions: Understanding false and unsupported beliefs about politics. </w:t>
      </w:r>
      <w:r w:rsidDel="00000000" w:rsidR="00000000" w:rsidRPr="00000000">
        <w:rPr>
          <w:rFonts w:ascii="Times New Roman" w:cs="Times New Roman" w:eastAsia="Times New Roman" w:hAnsi="Times New Roman"/>
          <w:i w:val="1"/>
          <w:iCs w:val="1"/>
          <w:rtl w:val="0"/>
        </w:rPr>
        <w:t xml:space="preserve">Political Psychology, 38</w:t>
      </w:r>
      <w:r w:rsidDel="00000000" w:rsidR="00000000" w:rsidRPr="00000000">
        <w:rPr>
          <w:rFonts w:ascii="Times New Roman" w:cs="Times New Roman" w:eastAsia="Times New Roman" w:hAnsi="Times New Roman"/>
          <w:rtl w:val="0"/>
        </w:rPr>
        <w:t xml:space="preserve">(S1), 127–150.</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https://doi.org/10.1111/pops.12394</w:t>
        </w:r>
      </w:hyperlink>
      <w:r w:rsidDel="00000000" w:rsidR="00000000" w:rsidRPr="00000000">
        <w:rPr>
          <w:rtl w:val="0"/>
        </w:rPr>
      </w:r>
    </w:p>
    <w:p w:rsidR="00000000" w:rsidDel="00000000" w:rsidP="00000000" w:rsidRDefault="00000000" w:rsidRPr="00000000" w14:paraId="000000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Forst, B. (2004). </w:t>
      </w:r>
      <w:r w:rsidDel="00000000" w:rsidR="00000000" w:rsidRPr="00000000">
        <w:rPr>
          <w:rFonts w:ascii="Times New Roman" w:cs="Times New Roman" w:eastAsia="Times New Roman" w:hAnsi="Times New Roman"/>
          <w:i w:val="1"/>
          <w:iCs w:val="1"/>
          <w:rtl w:val="0"/>
        </w:rPr>
        <w:t xml:space="preserve">Errors of justice: Nature, sources, and remedies</w:t>
      </w:r>
      <w:r w:rsidDel="00000000" w:rsidR="00000000" w:rsidRPr="00000000">
        <w:rPr>
          <w:rFonts w:ascii="Times New Roman" w:cs="Times New Roman" w:eastAsia="Times New Roman" w:hAnsi="Times New Roman"/>
          <w:rtl w:val="0"/>
        </w:rPr>
        <w:t xml:space="preserve">. Cambridge University Press.</w:t>
      </w:r>
    </w:p>
    <w:p w:rsidR="00000000" w:rsidDel="00000000" w:rsidP="00000000" w:rsidRDefault="00000000" w:rsidRPr="00000000" w14:paraId="000000D3">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Gaines, B. J., Kuklinski, J. H., Quirk, P. J., Peyton, B., &amp; Verkuilen, J. (2007). Same facts, different interpretations: Partisan motivation and opinion on Iraq. </w:t>
      </w:r>
      <w:r w:rsidDel="00000000" w:rsidR="00000000" w:rsidRPr="00000000">
        <w:rPr>
          <w:rFonts w:ascii="Times New Roman" w:cs="Times New Roman" w:eastAsia="Times New Roman" w:hAnsi="Times New Roman"/>
          <w:i w:val="1"/>
          <w:iCs w:val="1"/>
          <w:rtl w:val="0"/>
        </w:rPr>
        <w:t xml:space="preserve">Journal of Politics, 69</w:t>
      </w:r>
      <w:r w:rsidDel="00000000" w:rsidR="00000000" w:rsidRPr="00000000">
        <w:rPr>
          <w:rFonts w:ascii="Times New Roman" w:cs="Times New Roman" w:eastAsia="Times New Roman" w:hAnsi="Times New Roman"/>
          <w:rtl w:val="0"/>
        </w:rPr>
        <w:t xml:space="preserve">(4), 957–974.</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https://doi.org/10.1111/j.1468-2508.2007.00601.x</w:t>
        </w:r>
      </w:hyperlink>
      <w:r w:rsidDel="00000000" w:rsidR="00000000" w:rsidRPr="00000000">
        <w:rPr>
          <w:rtl w:val="0"/>
        </w:rPr>
      </w:r>
    </w:p>
    <w:p w:rsidR="00000000" w:rsidDel="00000000" w:rsidP="00000000" w:rsidRDefault="00000000" w:rsidRPr="00000000" w14:paraId="000000D4">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Graham, J., Haidt, J., &amp; Nosek, B. A. (2009). Liberals and conservatives rely on different sets of moral foundations. </w:t>
      </w:r>
      <w:r w:rsidDel="00000000" w:rsidR="00000000" w:rsidRPr="00000000">
        <w:rPr>
          <w:rFonts w:ascii="Times New Roman" w:cs="Times New Roman" w:eastAsia="Times New Roman" w:hAnsi="Times New Roman"/>
          <w:i w:val="1"/>
          <w:iCs w:val="1"/>
          <w:rtl w:val="0"/>
        </w:rPr>
        <w:t xml:space="preserve">Journal of Personality and Social Psychology, 96</w:t>
      </w:r>
      <w:r w:rsidDel="00000000" w:rsidR="00000000" w:rsidRPr="00000000">
        <w:rPr>
          <w:rFonts w:ascii="Times New Roman" w:cs="Times New Roman" w:eastAsia="Times New Roman" w:hAnsi="Times New Roman"/>
          <w:rtl w:val="0"/>
        </w:rPr>
        <w:t xml:space="preserve">(5), 1029–1046.</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https://doi.org/10.1037/a0015141</w:t>
        </w:r>
      </w:hyperlink>
      <w:r w:rsidDel="00000000" w:rsidR="00000000" w:rsidRPr="00000000">
        <w:rPr>
          <w:rtl w:val="0"/>
        </w:rPr>
      </w:r>
    </w:p>
    <w:p w:rsidR="00000000" w:rsidDel="00000000" w:rsidP="00000000" w:rsidRDefault="00000000" w:rsidRPr="00000000" w14:paraId="000000D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D. M., &amp; Swets, J. A. (1966). </w:t>
      </w:r>
      <w:r w:rsidDel="00000000" w:rsidR="00000000" w:rsidRPr="00000000">
        <w:rPr>
          <w:rFonts w:ascii="Times New Roman" w:cs="Times New Roman" w:eastAsia="Times New Roman" w:hAnsi="Times New Roman"/>
          <w:i w:val="1"/>
          <w:iCs w:val="1"/>
          <w:rtl w:val="0"/>
        </w:rPr>
        <w:t xml:space="preserve">Signal detection theory and psychophysics</w:t>
      </w:r>
      <w:r w:rsidDel="00000000" w:rsidR="00000000" w:rsidRPr="00000000">
        <w:rPr>
          <w:rFonts w:ascii="Times New Roman" w:cs="Times New Roman" w:eastAsia="Times New Roman" w:hAnsi="Times New Roman"/>
          <w:rtl w:val="0"/>
        </w:rPr>
        <w:t xml:space="preserve">. Wiley.</w:t>
      </w:r>
    </w:p>
    <w:p w:rsidR="00000000" w:rsidDel="00000000" w:rsidP="00000000" w:rsidRDefault="00000000" w:rsidRPr="00000000" w14:paraId="000000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Hammond, K. R. (1996). </w:t>
      </w:r>
      <w:r w:rsidDel="00000000" w:rsidR="00000000" w:rsidRPr="00000000">
        <w:rPr>
          <w:rFonts w:ascii="Times New Roman" w:cs="Times New Roman" w:eastAsia="Times New Roman" w:hAnsi="Times New Roman"/>
          <w:i w:val="1"/>
          <w:iCs w:val="1"/>
          <w:rtl w:val="0"/>
        </w:rPr>
        <w:t xml:space="preserve">Human judgment and social policy: Irreducible uncertainty, inevitable error, unavoidable injustice</w:t>
      </w:r>
      <w:r w:rsidDel="00000000" w:rsidR="00000000" w:rsidRPr="00000000">
        <w:rPr>
          <w:rFonts w:ascii="Times New Roman" w:cs="Times New Roman" w:eastAsia="Times New Roman" w:hAnsi="Times New Roman"/>
          <w:rtl w:val="0"/>
        </w:rPr>
        <w:t xml:space="preserve">. Oxford University Press.</w:t>
      </w:r>
    </w:p>
    <w:p w:rsidR="00000000" w:rsidDel="00000000" w:rsidP="00000000" w:rsidRDefault="00000000" w:rsidRPr="00000000" w14:paraId="000000D7">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Hibbing, J. R., Smith, K. B., &amp; Alford, J. R. (2014). Differences in negativity bias underlie variations in political ideology. </w:t>
      </w:r>
      <w:r w:rsidDel="00000000" w:rsidR="00000000" w:rsidRPr="00000000">
        <w:rPr>
          <w:rFonts w:ascii="Times New Roman" w:cs="Times New Roman" w:eastAsia="Times New Roman" w:hAnsi="Times New Roman"/>
          <w:i w:val="1"/>
          <w:iCs w:val="1"/>
          <w:rtl w:val="0"/>
        </w:rPr>
        <w:t xml:space="preserve">Behavioral and Brain Sciences, 37</w:t>
      </w:r>
      <w:r w:rsidDel="00000000" w:rsidR="00000000" w:rsidRPr="00000000">
        <w:rPr>
          <w:rFonts w:ascii="Times New Roman" w:cs="Times New Roman" w:eastAsia="Times New Roman" w:hAnsi="Times New Roman"/>
          <w:rtl w:val="0"/>
        </w:rPr>
        <w:t xml:space="preserve">(3), 297–307.</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https://doi.org/10.1017/S0140525X13001192</w:t>
        </w:r>
      </w:hyperlink>
      <w:r w:rsidDel="00000000" w:rsidR="00000000" w:rsidRPr="00000000">
        <w:rPr>
          <w:rtl w:val="0"/>
        </w:rPr>
      </w:r>
    </w:p>
    <w:p w:rsidR="00000000" w:rsidDel="00000000" w:rsidP="00000000" w:rsidRDefault="00000000" w:rsidRPr="00000000" w14:paraId="000000D8">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Huddy, L., Mason, L., &amp; Aarøe, L. (2015). Expressive partisanship: Campaign involvement, political emotion, and partisan identity. </w:t>
      </w:r>
      <w:r w:rsidDel="00000000" w:rsidR="00000000" w:rsidRPr="00000000">
        <w:rPr>
          <w:rFonts w:ascii="Times New Roman" w:cs="Times New Roman" w:eastAsia="Times New Roman" w:hAnsi="Times New Roman"/>
          <w:i w:val="1"/>
          <w:iCs w:val="1"/>
          <w:rtl w:val="0"/>
        </w:rPr>
        <w:t xml:space="preserve">American Political Science Review, 109</w:t>
      </w:r>
      <w:r w:rsidDel="00000000" w:rsidR="00000000" w:rsidRPr="00000000">
        <w:rPr>
          <w:rFonts w:ascii="Times New Roman" w:cs="Times New Roman" w:eastAsia="Times New Roman" w:hAnsi="Times New Roman"/>
          <w:rtl w:val="0"/>
        </w:rPr>
        <w:t xml:space="preserve">(1), 1–17.</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https://doi.org/10.1017/S0003055414000604</w:t>
        </w:r>
      </w:hyperlink>
      <w:r w:rsidDel="00000000" w:rsidR="00000000" w:rsidRPr="00000000">
        <w:rPr>
          <w:rtl w:val="0"/>
        </w:rPr>
      </w:r>
    </w:p>
    <w:p w:rsidR="00000000" w:rsidDel="00000000" w:rsidP="00000000" w:rsidRDefault="00000000" w:rsidRPr="00000000" w14:paraId="000000D9">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Iyengar, S., &amp; Hahn, K. S. (2009). Red media, blue media: Evidence of ideological selectivity in media use. </w:t>
      </w:r>
      <w:r w:rsidDel="00000000" w:rsidR="00000000" w:rsidRPr="00000000">
        <w:rPr>
          <w:rFonts w:ascii="Times New Roman" w:cs="Times New Roman" w:eastAsia="Times New Roman" w:hAnsi="Times New Roman"/>
          <w:i w:val="1"/>
          <w:iCs w:val="1"/>
          <w:rtl w:val="0"/>
        </w:rPr>
        <w:t xml:space="preserve">Journal of Communication, 59</w:t>
      </w:r>
      <w:r w:rsidDel="00000000" w:rsidR="00000000" w:rsidRPr="00000000">
        <w:rPr>
          <w:rFonts w:ascii="Times New Roman" w:cs="Times New Roman" w:eastAsia="Times New Roman" w:hAnsi="Times New Roman"/>
          <w:rtl w:val="0"/>
        </w:rPr>
        <w:t xml:space="preserve">(1), 19–39.</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1155cc"/>
            <w:u w:val="single"/>
            <w:rtl w:val="0"/>
          </w:rPr>
          <w:t xml:space="preserve">https://doi.org/10.1111/j.1460-2466.2008.01402.x</w:t>
        </w:r>
      </w:hyperlink>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Iyengar, S., Lelkes, Y., Levendusky, M., Malhotra, N., &amp; Westwood, S. J. (2019). The origins and consequences of affective polarization in the United States. </w:t>
      </w:r>
      <w:r w:rsidDel="00000000" w:rsidR="00000000" w:rsidRPr="00000000">
        <w:rPr>
          <w:rFonts w:ascii="Times New Roman" w:cs="Times New Roman" w:eastAsia="Times New Roman" w:hAnsi="Times New Roman"/>
          <w:i w:val="1"/>
          <w:iCs w:val="1"/>
          <w:rtl w:val="0"/>
        </w:rPr>
        <w:t xml:space="preserve">Annual Review of Political Science, 22</w:t>
      </w:r>
      <w:r w:rsidDel="00000000" w:rsidR="00000000" w:rsidRPr="00000000">
        <w:rPr>
          <w:rFonts w:ascii="Times New Roman" w:cs="Times New Roman" w:eastAsia="Times New Roman" w:hAnsi="Times New Roman"/>
          <w:rtl w:val="0"/>
        </w:rPr>
        <w:t xml:space="preserve">, 129–146.</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https://doi.org/10.1146/annurev-polisci-051117-073034</w:t>
        </w:r>
      </w:hyperlink>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Jervis, R. (2010). </w:t>
      </w:r>
      <w:r w:rsidDel="00000000" w:rsidR="00000000" w:rsidRPr="00000000">
        <w:rPr>
          <w:rFonts w:ascii="Times New Roman" w:cs="Times New Roman" w:eastAsia="Times New Roman" w:hAnsi="Times New Roman"/>
          <w:i w:val="1"/>
          <w:iCs w:val="1"/>
          <w:rtl w:val="0"/>
        </w:rPr>
        <w:t xml:space="preserve">Why intelligence fails: Lessons from the Iranian Revolution and the Iraq War</w:t>
      </w:r>
      <w:r w:rsidDel="00000000" w:rsidR="00000000" w:rsidRPr="00000000">
        <w:rPr>
          <w:rFonts w:ascii="Times New Roman" w:cs="Times New Roman" w:eastAsia="Times New Roman" w:hAnsi="Times New Roman"/>
          <w:rtl w:val="0"/>
        </w:rPr>
        <w:t xml:space="preserve">. Cornell University Press.</w:t>
      </w:r>
    </w:p>
    <w:p w:rsidR="00000000" w:rsidDel="00000000" w:rsidP="00000000" w:rsidRDefault="00000000" w:rsidRPr="00000000" w14:paraId="000000DC">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Jost, J. T., Glaser, J., Kruglanski, A. W., &amp; Sulloway, F. J. (2003). Political conservatism as motivated social cognition. </w:t>
      </w:r>
      <w:r w:rsidDel="00000000" w:rsidR="00000000" w:rsidRPr="00000000">
        <w:rPr>
          <w:rFonts w:ascii="Times New Roman" w:cs="Times New Roman" w:eastAsia="Times New Roman" w:hAnsi="Times New Roman"/>
          <w:i w:val="1"/>
          <w:iCs w:val="1"/>
          <w:rtl w:val="0"/>
        </w:rPr>
        <w:t xml:space="preserve">Psychological Bulletin, 129</w:t>
      </w:r>
      <w:r w:rsidDel="00000000" w:rsidR="00000000" w:rsidRPr="00000000">
        <w:rPr>
          <w:rFonts w:ascii="Times New Roman" w:cs="Times New Roman" w:eastAsia="Times New Roman" w:hAnsi="Times New Roman"/>
          <w:rtl w:val="0"/>
        </w:rPr>
        <w:t xml:space="preserve">(3), 339–375.</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https://doi.org/10.1037/0033-2909.129.3.339</w:t>
        </w:r>
      </w:hyperlink>
      <w:r w:rsidDel="00000000" w:rsidR="00000000" w:rsidRPr="00000000">
        <w:rPr>
          <w:rtl w:val="0"/>
        </w:rPr>
      </w:r>
    </w:p>
    <w:p w:rsidR="00000000" w:rsidDel="00000000" w:rsidP="00000000" w:rsidRDefault="00000000" w:rsidRPr="00000000" w14:paraId="000000DD">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Kahan, D. M., Peters, E., Dawson, E. C., &amp; Slovic, P. (2017). Motivated numeracy and enlightened self-government. </w:t>
      </w:r>
      <w:r w:rsidDel="00000000" w:rsidR="00000000" w:rsidRPr="00000000">
        <w:rPr>
          <w:rFonts w:ascii="Times New Roman" w:cs="Times New Roman" w:eastAsia="Times New Roman" w:hAnsi="Times New Roman"/>
          <w:i w:val="1"/>
          <w:iCs w:val="1"/>
          <w:rtl w:val="0"/>
        </w:rPr>
        <w:t xml:space="preserve">Behavioural Public Policy, 1</w:t>
      </w:r>
      <w:r w:rsidDel="00000000" w:rsidR="00000000" w:rsidRPr="00000000">
        <w:rPr>
          <w:rFonts w:ascii="Times New Roman" w:cs="Times New Roman" w:eastAsia="Times New Roman" w:hAnsi="Times New Roman"/>
          <w:rtl w:val="0"/>
        </w:rPr>
        <w:t xml:space="preserve">(1), 54–86.</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https://doi.org/10.1017/bpp.2016.2</w:t>
        </w:r>
      </w:hyperlink>
      <w:r w:rsidDel="00000000" w:rsidR="00000000" w:rsidRPr="00000000">
        <w:rPr>
          <w:rtl w:val="0"/>
        </w:rPr>
      </w:r>
    </w:p>
    <w:p w:rsidR="00000000" w:rsidDel="00000000" w:rsidP="00000000" w:rsidRDefault="00000000" w:rsidRPr="00000000" w14:paraId="000000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Kahneman, D. (2011). </w:t>
      </w:r>
      <w:r w:rsidDel="00000000" w:rsidR="00000000" w:rsidRPr="00000000">
        <w:rPr>
          <w:rFonts w:ascii="Times New Roman" w:cs="Times New Roman" w:eastAsia="Times New Roman" w:hAnsi="Times New Roman"/>
          <w:i w:val="1"/>
          <w:iCs w:val="1"/>
          <w:rtl w:val="0"/>
        </w:rPr>
        <w:t xml:space="preserve">Thinking, fast and slow</w:t>
      </w:r>
      <w:r w:rsidDel="00000000" w:rsidR="00000000" w:rsidRPr="00000000">
        <w:rPr>
          <w:rFonts w:ascii="Times New Roman" w:cs="Times New Roman" w:eastAsia="Times New Roman" w:hAnsi="Times New Roman"/>
          <w:rtl w:val="0"/>
        </w:rPr>
        <w:t xml:space="preserve">. Farrar, Straus and Giroux.</w:t>
      </w:r>
    </w:p>
    <w:p w:rsidR="00000000" w:rsidDel="00000000" w:rsidP="00000000" w:rsidRDefault="00000000" w:rsidRPr="00000000" w14:paraId="000000DF">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Kahneman, D., &amp; Tversky, A. (1973). On the psychology of prediction. </w:t>
      </w:r>
      <w:r w:rsidDel="00000000" w:rsidR="00000000" w:rsidRPr="00000000">
        <w:rPr>
          <w:rFonts w:ascii="Times New Roman" w:cs="Times New Roman" w:eastAsia="Times New Roman" w:hAnsi="Times New Roman"/>
          <w:i w:val="1"/>
          <w:iCs w:val="1"/>
          <w:rtl w:val="0"/>
        </w:rPr>
        <w:t xml:space="preserve">Psychological Review, 80</w:t>
      </w:r>
      <w:r w:rsidDel="00000000" w:rsidR="00000000" w:rsidRPr="00000000">
        <w:rPr>
          <w:rFonts w:ascii="Times New Roman" w:cs="Times New Roman" w:eastAsia="Times New Roman" w:hAnsi="Times New Roman"/>
          <w:rtl w:val="0"/>
        </w:rPr>
        <w:t xml:space="preserve">(4), 237–251.</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color w:val="1155cc"/>
            <w:u w:val="single"/>
            <w:rtl w:val="0"/>
          </w:rPr>
          <w:t xml:space="preserve">https://doi.org/10.1037/h0034747</w:t>
        </w:r>
      </w:hyperlink>
      <w:r w:rsidDel="00000000" w:rsidR="00000000" w:rsidRPr="00000000">
        <w:rPr>
          <w:rtl w:val="0"/>
        </w:rPr>
      </w:r>
    </w:p>
    <w:p w:rsidR="00000000" w:rsidDel="00000000" w:rsidP="00000000" w:rsidRDefault="00000000" w:rsidRPr="00000000" w14:paraId="000000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Kinder, D. R., &amp; Kalmoe, N. P. (2017). </w:t>
      </w:r>
      <w:r w:rsidDel="00000000" w:rsidR="00000000" w:rsidRPr="00000000">
        <w:rPr>
          <w:rFonts w:ascii="Times New Roman" w:cs="Times New Roman" w:eastAsia="Times New Roman" w:hAnsi="Times New Roman"/>
          <w:i w:val="1"/>
          <w:iCs w:val="1"/>
          <w:rtl w:val="0"/>
        </w:rPr>
        <w:t xml:space="preserve">Neither liberal nor conservative: Ideological innocence in the American public</w:t>
      </w:r>
      <w:r w:rsidDel="00000000" w:rsidR="00000000" w:rsidRPr="00000000">
        <w:rPr>
          <w:rFonts w:ascii="Times New Roman" w:cs="Times New Roman" w:eastAsia="Times New Roman" w:hAnsi="Times New Roman"/>
          <w:rtl w:val="0"/>
        </w:rPr>
        <w:t xml:space="preserve">. University of Chicago Press.</w:t>
      </w:r>
    </w:p>
    <w:p w:rsidR="00000000" w:rsidDel="00000000" w:rsidP="00000000" w:rsidRDefault="00000000" w:rsidRPr="00000000" w14:paraId="000000E1">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Kleinberg, J., Ludwig, J., Mullainathan, S., &amp; Sunstein, C. R. (2018). Discrimination in the age of algorithms. </w:t>
      </w:r>
      <w:r w:rsidDel="00000000" w:rsidR="00000000" w:rsidRPr="00000000">
        <w:rPr>
          <w:rFonts w:ascii="Times New Roman" w:cs="Times New Roman" w:eastAsia="Times New Roman" w:hAnsi="Times New Roman"/>
          <w:i w:val="1"/>
          <w:iCs w:val="1"/>
          <w:rtl w:val="0"/>
        </w:rPr>
        <w:t xml:space="preserve">Journal of Legal Analysis, 10</w:t>
      </w:r>
      <w:r w:rsidDel="00000000" w:rsidR="00000000" w:rsidRPr="00000000">
        <w:rPr>
          <w:rFonts w:ascii="Times New Roman" w:cs="Times New Roman" w:eastAsia="Times New Roman" w:hAnsi="Times New Roman"/>
          <w:rtl w:val="0"/>
        </w:rPr>
        <w:t xml:space="preserve">, 113–174.</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1155cc"/>
            <w:u w:val="single"/>
            <w:rtl w:val="0"/>
          </w:rPr>
          <w:t xml:space="preserve">https://doi.org/10.1093/jla/laz001</w:t>
        </w:r>
      </w:hyperlink>
      <w:r w:rsidDel="00000000" w:rsidR="00000000" w:rsidRPr="00000000">
        <w:rPr>
          <w:rtl w:val="0"/>
        </w:rPr>
      </w:r>
    </w:p>
    <w:p w:rsidR="00000000" w:rsidDel="00000000" w:rsidP="00000000" w:rsidRDefault="00000000" w:rsidRPr="00000000" w14:paraId="000000E2">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Kuklinski, J. H., Quirk, P. J., Jerit, J., Schwieder, D., &amp; Rich, R. F. (2000). Misinformation and the currency of democratic citizenship. </w:t>
      </w:r>
      <w:r w:rsidDel="00000000" w:rsidR="00000000" w:rsidRPr="00000000">
        <w:rPr>
          <w:rFonts w:ascii="Times New Roman" w:cs="Times New Roman" w:eastAsia="Times New Roman" w:hAnsi="Times New Roman"/>
          <w:i w:val="1"/>
          <w:iCs w:val="1"/>
          <w:rtl w:val="0"/>
        </w:rPr>
        <w:t xml:space="preserve">Journal of Politics, 62</w:t>
      </w:r>
      <w:r w:rsidDel="00000000" w:rsidR="00000000" w:rsidRPr="00000000">
        <w:rPr>
          <w:rFonts w:ascii="Times New Roman" w:cs="Times New Roman" w:eastAsia="Times New Roman" w:hAnsi="Times New Roman"/>
          <w:rtl w:val="0"/>
        </w:rPr>
        <w:t xml:space="preserve">(3), 790–816.</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https://doi.org/10.1111/0022-3816.00033</w:t>
        </w:r>
      </w:hyperlink>
      <w:r w:rsidDel="00000000" w:rsidR="00000000" w:rsidRPr="00000000">
        <w:rPr>
          <w:rtl w:val="0"/>
        </w:rPr>
      </w:r>
    </w:p>
    <w:p w:rsidR="00000000" w:rsidDel="00000000" w:rsidP="00000000" w:rsidRDefault="00000000" w:rsidRPr="00000000" w14:paraId="000000E3">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Leeper, T. J., &amp; Slothuus, R. (2014). Political parties, motivated reasoning, and public opinion formation. </w:t>
      </w:r>
      <w:r w:rsidDel="00000000" w:rsidR="00000000" w:rsidRPr="00000000">
        <w:rPr>
          <w:rFonts w:ascii="Times New Roman" w:cs="Times New Roman" w:eastAsia="Times New Roman" w:hAnsi="Times New Roman"/>
          <w:i w:val="1"/>
          <w:iCs w:val="1"/>
          <w:rtl w:val="0"/>
        </w:rPr>
        <w:t xml:space="preserve">Political Psychology, 35</w:t>
      </w:r>
      <w:r w:rsidDel="00000000" w:rsidR="00000000" w:rsidRPr="00000000">
        <w:rPr>
          <w:rFonts w:ascii="Times New Roman" w:cs="Times New Roman" w:eastAsia="Times New Roman" w:hAnsi="Times New Roman"/>
          <w:rtl w:val="0"/>
        </w:rPr>
        <w:t xml:space="preserve">(S1), 129–156.</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1155cc"/>
            <w:u w:val="single"/>
            <w:rtl w:val="0"/>
          </w:rPr>
          <w:t xml:space="preserve">https://doi.org/10.1111/pops.12164</w:t>
        </w:r>
      </w:hyperlink>
      <w:r w:rsidDel="00000000" w:rsidR="00000000" w:rsidRPr="00000000">
        <w:rPr>
          <w:rtl w:val="0"/>
        </w:rPr>
      </w:r>
    </w:p>
    <w:p w:rsidR="00000000" w:rsidDel="00000000" w:rsidP="00000000" w:rsidRDefault="00000000" w:rsidRPr="00000000" w14:paraId="000000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Levendusky, M. (2013). </w:t>
      </w:r>
      <w:r w:rsidDel="00000000" w:rsidR="00000000" w:rsidRPr="00000000">
        <w:rPr>
          <w:rFonts w:ascii="Times New Roman" w:cs="Times New Roman" w:eastAsia="Times New Roman" w:hAnsi="Times New Roman"/>
          <w:i w:val="1"/>
          <w:iCs w:val="1"/>
          <w:rtl w:val="0"/>
        </w:rPr>
        <w:t xml:space="preserve">How partisan media polarize America</w:t>
      </w:r>
      <w:r w:rsidDel="00000000" w:rsidR="00000000" w:rsidRPr="00000000">
        <w:rPr>
          <w:rFonts w:ascii="Times New Roman" w:cs="Times New Roman" w:eastAsia="Times New Roman" w:hAnsi="Times New Roman"/>
          <w:rtl w:val="0"/>
        </w:rPr>
        <w:t xml:space="preserve">. University of Chicago Press.</w:t>
      </w:r>
    </w:p>
    <w:p w:rsidR="00000000" w:rsidDel="00000000" w:rsidP="00000000" w:rsidRDefault="00000000" w:rsidRPr="00000000" w14:paraId="000000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Lodge, M., &amp; Taber, C. S. (2013). </w:t>
      </w:r>
      <w:r w:rsidDel="00000000" w:rsidR="00000000" w:rsidRPr="00000000">
        <w:rPr>
          <w:rFonts w:ascii="Times New Roman" w:cs="Times New Roman" w:eastAsia="Times New Roman" w:hAnsi="Times New Roman"/>
          <w:i w:val="1"/>
          <w:iCs w:val="1"/>
          <w:rtl w:val="0"/>
        </w:rPr>
        <w:t xml:space="preserve">The rationalizing voter</w:t>
      </w:r>
      <w:r w:rsidDel="00000000" w:rsidR="00000000" w:rsidRPr="00000000">
        <w:rPr>
          <w:rFonts w:ascii="Times New Roman" w:cs="Times New Roman" w:eastAsia="Times New Roman" w:hAnsi="Times New Roman"/>
          <w:rtl w:val="0"/>
        </w:rPr>
        <w:t xml:space="preserve">. Cambridge University Press.</w:t>
      </w:r>
    </w:p>
    <w:p w:rsidR="00000000" w:rsidDel="00000000" w:rsidP="00000000" w:rsidRDefault="00000000" w:rsidRPr="00000000" w14:paraId="000000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Macmillan, N. A., &amp; Creelman, C. D. (2005). </w:t>
      </w:r>
      <w:r w:rsidDel="00000000" w:rsidR="00000000" w:rsidRPr="00000000">
        <w:rPr>
          <w:rFonts w:ascii="Times New Roman" w:cs="Times New Roman" w:eastAsia="Times New Roman" w:hAnsi="Times New Roman"/>
          <w:i w:val="1"/>
          <w:iCs w:val="1"/>
          <w:rtl w:val="0"/>
        </w:rPr>
        <w:t xml:space="preserve">Detection theory: A user's guide</w:t>
      </w:r>
      <w:r w:rsidDel="00000000" w:rsidR="00000000" w:rsidRPr="00000000">
        <w:rPr>
          <w:rFonts w:ascii="Times New Roman" w:cs="Times New Roman" w:eastAsia="Times New Roman" w:hAnsi="Times New Roman"/>
          <w:rtl w:val="0"/>
        </w:rPr>
        <w:t xml:space="preserve"> (2nd ed.). Lawrence Erlbaum Associates.</w:t>
      </w:r>
    </w:p>
    <w:p w:rsidR="00000000" w:rsidDel="00000000" w:rsidP="00000000" w:rsidRDefault="00000000" w:rsidRPr="00000000" w14:paraId="000000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Mason, L. (2018). </w:t>
      </w:r>
      <w:r w:rsidDel="00000000" w:rsidR="00000000" w:rsidRPr="00000000">
        <w:rPr>
          <w:rFonts w:ascii="Times New Roman" w:cs="Times New Roman" w:eastAsia="Times New Roman" w:hAnsi="Times New Roman"/>
          <w:i w:val="1"/>
          <w:iCs w:val="1"/>
          <w:rtl w:val="0"/>
        </w:rPr>
        <w:t xml:space="preserve">Uncivil agreement: How politics became our identity</w:t>
      </w:r>
      <w:r w:rsidDel="00000000" w:rsidR="00000000" w:rsidRPr="00000000">
        <w:rPr>
          <w:rFonts w:ascii="Times New Roman" w:cs="Times New Roman" w:eastAsia="Times New Roman" w:hAnsi="Times New Roman"/>
          <w:rtl w:val="0"/>
        </w:rPr>
        <w:t xml:space="preserve">. University of Chicago Press.</w:t>
      </w:r>
    </w:p>
    <w:p w:rsidR="00000000" w:rsidDel="00000000" w:rsidP="00000000" w:rsidRDefault="00000000" w:rsidRPr="00000000" w14:paraId="000000E8">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Peters, E., Västfjäll, D., Slovic, P., Mertz, C. K., Mazzocco, K., &amp; Dickert, S. (2006). Numeracy and decision making. </w:t>
      </w:r>
      <w:r w:rsidDel="00000000" w:rsidR="00000000" w:rsidRPr="00000000">
        <w:rPr>
          <w:rFonts w:ascii="Times New Roman" w:cs="Times New Roman" w:eastAsia="Times New Roman" w:hAnsi="Times New Roman"/>
          <w:i w:val="1"/>
          <w:iCs w:val="1"/>
          <w:rtl w:val="0"/>
        </w:rPr>
        <w:t xml:space="preserve">Psychological Science, 17</w:t>
      </w:r>
      <w:r w:rsidDel="00000000" w:rsidR="00000000" w:rsidRPr="00000000">
        <w:rPr>
          <w:rFonts w:ascii="Times New Roman" w:cs="Times New Roman" w:eastAsia="Times New Roman" w:hAnsi="Times New Roman"/>
          <w:rtl w:val="0"/>
        </w:rPr>
        <w:t xml:space="preserve">(5), 407–413.</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1155cc"/>
            <w:u w:val="single"/>
            <w:rtl w:val="0"/>
          </w:rPr>
          <w:t xml:space="preserve">https://doi.org/10.1111/j.1467-9280.2006.01720.x</w:t>
        </w:r>
      </w:hyperlink>
      <w:r w:rsidDel="00000000" w:rsidR="00000000" w:rsidRPr="00000000">
        <w:rPr>
          <w:rtl w:val="0"/>
        </w:rPr>
      </w:r>
    </w:p>
    <w:p w:rsidR="00000000" w:rsidDel="00000000" w:rsidP="00000000" w:rsidRDefault="00000000" w:rsidRPr="00000000" w14:paraId="000000E9">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Peterson, E., &amp; Iyengar, S. (2021). Partisan gaps in political information and information-seeking behavior: Motivated reasoning or cheerleading? </w:t>
      </w:r>
      <w:r w:rsidDel="00000000" w:rsidR="00000000" w:rsidRPr="00000000">
        <w:rPr>
          <w:rFonts w:ascii="Times New Roman" w:cs="Times New Roman" w:eastAsia="Times New Roman" w:hAnsi="Times New Roman"/>
          <w:i w:val="1"/>
          <w:iCs w:val="1"/>
          <w:rtl w:val="0"/>
        </w:rPr>
        <w:t xml:space="preserve">American Journal of Political Science, 65</w:t>
      </w:r>
      <w:r w:rsidDel="00000000" w:rsidR="00000000" w:rsidRPr="00000000">
        <w:rPr>
          <w:rFonts w:ascii="Times New Roman" w:cs="Times New Roman" w:eastAsia="Times New Roman" w:hAnsi="Times New Roman"/>
          <w:rtl w:val="0"/>
        </w:rPr>
        <w:t xml:space="preserve">(1), 133–147.</w:t>
      </w:r>
      <w:hyperlink r:id="rId76">
        <w:r w:rsidDel="00000000" w:rsidR="00000000" w:rsidRPr="00000000">
          <w:rPr>
            <w:rFonts w:ascii="Times New Roman" w:cs="Times New Roman" w:eastAsia="Times New Roman" w:hAnsi="Times New Roman"/>
            <w:rtl w:val="0"/>
          </w:rPr>
          <w:t xml:space="preserve"> </w:t>
        </w:r>
      </w:hyperlink>
      <w:hyperlink r:id="rId77">
        <w:r w:rsidDel="00000000" w:rsidR="00000000" w:rsidRPr="00000000">
          <w:rPr>
            <w:rFonts w:ascii="Times New Roman" w:cs="Times New Roman" w:eastAsia="Times New Roman" w:hAnsi="Times New Roman"/>
            <w:color w:val="1155cc"/>
            <w:u w:val="single"/>
            <w:rtl w:val="0"/>
          </w:rPr>
          <w:t xml:space="preserve">https://doi.org/10.1111/ajps.12535</w:t>
        </w:r>
      </w:hyperlink>
      <w:r w:rsidDel="00000000" w:rsidR="00000000" w:rsidRPr="00000000">
        <w:rPr>
          <w:rtl w:val="0"/>
        </w:rPr>
      </w:r>
    </w:p>
    <w:p w:rsidR="00000000" w:rsidDel="00000000" w:rsidP="00000000" w:rsidRDefault="00000000" w:rsidRPr="00000000" w14:paraId="000000EA">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Prior, M. (2013). Media and political polarization. </w:t>
      </w:r>
      <w:r w:rsidDel="00000000" w:rsidR="00000000" w:rsidRPr="00000000">
        <w:rPr>
          <w:rFonts w:ascii="Times New Roman" w:cs="Times New Roman" w:eastAsia="Times New Roman" w:hAnsi="Times New Roman"/>
          <w:i w:val="1"/>
          <w:iCs w:val="1"/>
          <w:rtl w:val="0"/>
        </w:rPr>
        <w:t xml:space="preserve">Annual Review of Political Science, 16</w:t>
      </w:r>
      <w:r w:rsidDel="00000000" w:rsidR="00000000" w:rsidRPr="00000000">
        <w:rPr>
          <w:rFonts w:ascii="Times New Roman" w:cs="Times New Roman" w:eastAsia="Times New Roman" w:hAnsi="Times New Roman"/>
          <w:rtl w:val="0"/>
        </w:rPr>
        <w:t xml:space="preserve">, 101–127.</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1155cc"/>
            <w:u w:val="single"/>
            <w:rtl w:val="0"/>
          </w:rPr>
          <w:t xml:space="preserve">https://doi.org/10.1146/annurev-polisci-100711-135242</w:t>
        </w:r>
      </w:hyperlink>
      <w:r w:rsidDel="00000000" w:rsidR="00000000" w:rsidRPr="00000000">
        <w:rPr>
          <w:rtl w:val="0"/>
        </w:rPr>
      </w:r>
    </w:p>
    <w:p w:rsidR="00000000" w:rsidDel="00000000" w:rsidP="00000000" w:rsidRDefault="00000000" w:rsidRPr="00000000" w14:paraId="000000EB">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Swets, J. A. (1992). The science of choosing the right decision threshold in high-stakes diagnostics. </w:t>
      </w:r>
      <w:r w:rsidDel="00000000" w:rsidR="00000000" w:rsidRPr="00000000">
        <w:rPr>
          <w:rFonts w:ascii="Times New Roman" w:cs="Times New Roman" w:eastAsia="Times New Roman" w:hAnsi="Times New Roman"/>
          <w:i w:val="1"/>
          <w:iCs w:val="1"/>
          <w:rtl w:val="0"/>
        </w:rPr>
        <w:t xml:space="preserve">American Psychologist, 47</w:t>
      </w:r>
      <w:r w:rsidDel="00000000" w:rsidR="00000000" w:rsidRPr="00000000">
        <w:rPr>
          <w:rFonts w:ascii="Times New Roman" w:cs="Times New Roman" w:eastAsia="Times New Roman" w:hAnsi="Times New Roman"/>
          <w:rtl w:val="0"/>
        </w:rPr>
        <w:t xml:space="preserve">(4), 522–532.</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https://doi.org/10.1037/0003-066X.47.4.522</w:t>
        </w:r>
      </w:hyperlink>
      <w:r w:rsidDel="00000000" w:rsidR="00000000" w:rsidRPr="00000000">
        <w:rPr>
          <w:rtl w:val="0"/>
        </w:rPr>
      </w:r>
    </w:p>
    <w:p w:rsidR="00000000" w:rsidDel="00000000" w:rsidP="00000000" w:rsidRDefault="00000000" w:rsidRPr="00000000" w14:paraId="000000EC">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Swets, J. A., Dawes, R. M., &amp; Monahan, J. (2000). Psychological science can improve diagnostic decisions. </w:t>
      </w:r>
      <w:r w:rsidDel="00000000" w:rsidR="00000000" w:rsidRPr="00000000">
        <w:rPr>
          <w:rFonts w:ascii="Times New Roman" w:cs="Times New Roman" w:eastAsia="Times New Roman" w:hAnsi="Times New Roman"/>
          <w:i w:val="1"/>
          <w:iCs w:val="1"/>
          <w:rtl w:val="0"/>
        </w:rPr>
        <w:t xml:space="preserve">Psychological Science in the Public Interest, 1</w:t>
      </w:r>
      <w:r w:rsidDel="00000000" w:rsidR="00000000" w:rsidRPr="00000000">
        <w:rPr>
          <w:rFonts w:ascii="Times New Roman" w:cs="Times New Roman" w:eastAsia="Times New Roman" w:hAnsi="Times New Roman"/>
          <w:rtl w:val="0"/>
        </w:rPr>
        <w:t xml:space="preserve">(1), 1–26.</w:t>
      </w:r>
      <w:hyperlink r:id="rId82">
        <w:r w:rsidDel="00000000" w:rsidR="00000000" w:rsidRPr="00000000">
          <w:rPr>
            <w:rFonts w:ascii="Times New Roman" w:cs="Times New Roman" w:eastAsia="Times New Roman" w:hAnsi="Times New Roman"/>
            <w:rtl w:val="0"/>
          </w:rPr>
          <w:t xml:space="preserve"> </w:t>
        </w:r>
      </w:hyperlink>
      <w:hyperlink r:id="rId83">
        <w:r w:rsidDel="00000000" w:rsidR="00000000" w:rsidRPr="00000000">
          <w:rPr>
            <w:rFonts w:ascii="Times New Roman" w:cs="Times New Roman" w:eastAsia="Times New Roman" w:hAnsi="Times New Roman"/>
            <w:color w:val="1155cc"/>
            <w:u w:val="single"/>
            <w:rtl w:val="0"/>
          </w:rPr>
          <w:t xml:space="preserve">https://doi.org/10.1111/1529-1006.001</w:t>
        </w:r>
      </w:hyperlink>
      <w:r w:rsidDel="00000000" w:rsidR="00000000" w:rsidRPr="00000000">
        <w:rPr>
          <w:rtl w:val="0"/>
        </w:rPr>
      </w:r>
    </w:p>
    <w:p w:rsidR="00000000" w:rsidDel="00000000" w:rsidP="00000000" w:rsidRDefault="00000000" w:rsidRPr="00000000" w14:paraId="000000ED">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Tomz, M., &amp; Van Houweling, R. P. (2008). Candidate positioning and voter choice. </w:t>
      </w:r>
      <w:r w:rsidDel="00000000" w:rsidR="00000000" w:rsidRPr="00000000">
        <w:rPr>
          <w:rFonts w:ascii="Times New Roman" w:cs="Times New Roman" w:eastAsia="Times New Roman" w:hAnsi="Times New Roman"/>
          <w:i w:val="1"/>
          <w:iCs w:val="1"/>
          <w:rtl w:val="0"/>
        </w:rPr>
        <w:t xml:space="preserve">American Political Science Review, 102</w:t>
      </w:r>
      <w:r w:rsidDel="00000000" w:rsidR="00000000" w:rsidRPr="00000000">
        <w:rPr>
          <w:rFonts w:ascii="Times New Roman" w:cs="Times New Roman" w:eastAsia="Times New Roman" w:hAnsi="Times New Roman"/>
          <w:rtl w:val="0"/>
        </w:rPr>
        <w:t xml:space="preserve">(3), 303–318.</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1155cc"/>
            <w:u w:val="single"/>
            <w:rtl w:val="0"/>
          </w:rPr>
          <w:t xml:space="preserve">https://doi.org/10.1017/S0003055408080301</w:t>
        </w:r>
      </w:hyperlink>
      <w:r w:rsidDel="00000000" w:rsidR="00000000" w:rsidRPr="00000000">
        <w:rPr>
          <w:rtl w:val="0"/>
        </w:rPr>
      </w:r>
    </w:p>
    <w:p w:rsidR="00000000" w:rsidDel="00000000" w:rsidP="00000000" w:rsidRDefault="00000000" w:rsidRPr="00000000" w14:paraId="000000EE">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Tversky, A., &amp; Kahneman, D. (1973). Availability: A heuristic for judging frequency and probability. </w:t>
      </w:r>
      <w:r w:rsidDel="00000000" w:rsidR="00000000" w:rsidRPr="00000000">
        <w:rPr>
          <w:rFonts w:ascii="Times New Roman" w:cs="Times New Roman" w:eastAsia="Times New Roman" w:hAnsi="Times New Roman"/>
          <w:i w:val="1"/>
          <w:iCs w:val="1"/>
          <w:rtl w:val="0"/>
        </w:rPr>
        <w:t xml:space="preserve">Cognitive Psychology, 5</w:t>
      </w:r>
      <w:r w:rsidDel="00000000" w:rsidR="00000000" w:rsidRPr="00000000">
        <w:rPr>
          <w:rFonts w:ascii="Times New Roman" w:cs="Times New Roman" w:eastAsia="Times New Roman" w:hAnsi="Times New Roman"/>
          <w:rtl w:val="0"/>
        </w:rPr>
        <w:t xml:space="preserve">(2), 207–232.</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1155cc"/>
            <w:u w:val="single"/>
            <w:rtl w:val="0"/>
          </w:rPr>
          <w:t xml:space="preserve">https://doi.org/10.1016/0010-0285(73)90033-9</w:t>
        </w:r>
      </w:hyperlink>
      <w:r w:rsidDel="00000000" w:rsidR="00000000" w:rsidRPr="00000000">
        <w:rPr>
          <w:rtl w:val="0"/>
        </w:rPr>
      </w:r>
    </w:p>
    <w:p w:rsidR="00000000" w:rsidDel="00000000" w:rsidP="00000000" w:rsidRDefault="00000000" w:rsidRPr="00000000" w14:paraId="000000EF">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Tversky, A., &amp; Kahneman, D. (1974). Judgment under uncertainty: Heuristics and biases. </w:t>
      </w:r>
      <w:r w:rsidDel="00000000" w:rsidR="00000000" w:rsidRPr="00000000">
        <w:rPr>
          <w:rFonts w:ascii="Times New Roman" w:cs="Times New Roman" w:eastAsia="Times New Roman" w:hAnsi="Times New Roman"/>
          <w:i w:val="1"/>
          <w:iCs w:val="1"/>
          <w:rtl w:val="0"/>
        </w:rPr>
        <w:t xml:space="preserve">Science, 185</w:t>
      </w:r>
      <w:r w:rsidDel="00000000" w:rsidR="00000000" w:rsidRPr="00000000">
        <w:rPr>
          <w:rFonts w:ascii="Times New Roman" w:cs="Times New Roman" w:eastAsia="Times New Roman" w:hAnsi="Times New Roman"/>
          <w:rtl w:val="0"/>
        </w:rPr>
        <w:t xml:space="preserve">(4157), 1124–1131.</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1155cc"/>
            <w:u w:val="single"/>
            <w:rtl w:val="0"/>
          </w:rPr>
          <w:t xml:space="preserve">https://doi.org/10.1126/science.185.4157.1124</w:t>
        </w:r>
      </w:hyperlink>
      <w:r w:rsidDel="00000000" w:rsidR="00000000" w:rsidRPr="00000000">
        <w:rPr>
          <w:rtl w:val="0"/>
        </w:rPr>
      </w:r>
    </w:p>
    <w:p w:rsidR="00000000" w:rsidDel="00000000" w:rsidP="00000000" w:rsidRDefault="00000000" w:rsidRPr="00000000" w14:paraId="000000F0">
      <w:pPr>
        <w:spacing w:after="240" w:before="24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Volokh, A. (1997). n guilty men. </w:t>
      </w:r>
      <w:r w:rsidDel="00000000" w:rsidR="00000000" w:rsidRPr="00000000">
        <w:rPr>
          <w:rFonts w:ascii="Times New Roman" w:cs="Times New Roman" w:eastAsia="Times New Roman" w:hAnsi="Times New Roman"/>
          <w:i w:val="1"/>
          <w:iCs w:val="1"/>
          <w:rtl w:val="0"/>
        </w:rPr>
        <w:t xml:space="preserve">University of Pennsylvania Law Review, 146</w:t>
      </w:r>
      <w:r w:rsidDel="00000000" w:rsidR="00000000" w:rsidRPr="00000000">
        <w:rPr>
          <w:rFonts w:ascii="Times New Roman" w:cs="Times New Roman" w:eastAsia="Times New Roman" w:hAnsi="Times New Roman"/>
          <w:rtl w:val="0"/>
        </w:rPr>
        <w:t xml:space="preserve">(1), 173–216.</w:t>
      </w:r>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color w:val="1155cc"/>
            <w:u w:val="single"/>
            <w:rtl w:val="0"/>
          </w:rPr>
          <w:t xml:space="preserve">https://doi.org/10.2307/3312707</w:t>
        </w:r>
      </w:hyperlink>
      <w:r w:rsidDel="00000000" w:rsidR="00000000" w:rsidRPr="00000000">
        <w:rPr>
          <w:rtl w:val="0"/>
        </w:rPr>
      </w:r>
    </w:p>
    <w:p w:rsidR="00000000" w:rsidDel="00000000" w:rsidP="00000000" w:rsidRDefault="00000000" w:rsidRPr="00000000" w14:paraId="000000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Zaller, J. R. (1992). </w:t>
      </w:r>
      <w:r w:rsidDel="00000000" w:rsidR="00000000" w:rsidRPr="00000000">
        <w:rPr>
          <w:rFonts w:ascii="Times New Roman" w:cs="Times New Roman" w:eastAsia="Times New Roman" w:hAnsi="Times New Roman"/>
          <w:i w:val="1"/>
          <w:iCs w:val="1"/>
          <w:rtl w:val="0"/>
        </w:rPr>
        <w:t xml:space="preserve">The nature and origins of mass opinion</w:t>
      </w:r>
      <w:r w:rsidDel="00000000" w:rsidR="00000000" w:rsidRPr="00000000">
        <w:rPr>
          <w:rFonts w:ascii="Times New Roman" w:cs="Times New Roman" w:eastAsia="Times New Roman" w:hAnsi="Times New Roman"/>
          <w:rtl w:val="0"/>
        </w:rPr>
        <w:t xml:space="preserve">. Cambridge University Press.</w:t>
      </w:r>
    </w:p>
    <w:p w:rsidR="00000000" w:rsidDel="00000000" w:rsidP="00000000" w:rsidRDefault="00000000" w:rsidRPr="00000000" w14:paraId="000000F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240" w:before="240"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ry Yan" w:id="0" w:date="2026-02-11T16:15:0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this is just "a framing"</w:t>
      </w:r>
    </w:p>
  </w:comment>
  <w:comment w:author="Eleveny Chen" w:id="1" w:date="2026-02-12T20:29:1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4" w15:done="0"/>
  <w15:commentEx w15:paraId="000000F5" w15:paraIdParent="000000F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2-11T16:15:05Z"/>
  <w16cex:commentExtensible w16cex:durableId="00000002" w16cex:dateUtc="2026-02-12T20:29:1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F4" w16cid:durableId="00000001"/>
  <w16cid:commentId w16cid:paraId="000000F5"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i w:val="1"/>
      <w:iCs w:val="1"/>
    </w:rPr>
  </w:style>
  <w:style w:type="paragraph" w:styleId="Heading3">
    <w:name w:val="heading 3"/>
    <w:basedOn w:val="Normal"/>
    <w:next w:val="Normal"/>
    <w:pPr>
      <w:keepNext w:val="1"/>
      <w:keepLines w:val="1"/>
      <w:ind w:firstLine="72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61/100.00014074" TargetMode="External"/><Relationship Id="rId84" Type="http://schemas.openxmlformats.org/officeDocument/2006/relationships/hyperlink" Target="https://doi.org/10.1017/S0003055408080301" TargetMode="External"/><Relationship Id="rId83" Type="http://schemas.openxmlformats.org/officeDocument/2006/relationships/hyperlink" Target="https://doi.org/10.1111/1529-1006.001" TargetMode="External"/><Relationship Id="rId42" Type="http://schemas.openxmlformats.org/officeDocument/2006/relationships/hyperlink" Target="https://doi.org/10.1146/annurev-polisci-051117-050904" TargetMode="External"/><Relationship Id="rId86" Type="http://schemas.openxmlformats.org/officeDocument/2006/relationships/hyperlink" Target="https://doi.org/10.1016/0010-0285(73)90033-9" TargetMode="External"/><Relationship Id="rId41" Type="http://schemas.openxmlformats.org/officeDocument/2006/relationships/hyperlink" Target="https://doi.org/10.1561/100.00014074" TargetMode="External"/><Relationship Id="rId85" Type="http://schemas.openxmlformats.org/officeDocument/2006/relationships/hyperlink" Target="https://doi.org/10.1017/S0003055408080301" TargetMode="External"/><Relationship Id="rId44" Type="http://schemas.openxmlformats.org/officeDocument/2006/relationships/hyperlink" Target="https://doi.org/10.1521/soco.2017.35.4.354" TargetMode="External"/><Relationship Id="rId88" Type="http://schemas.openxmlformats.org/officeDocument/2006/relationships/hyperlink" Target="https://doi.org/10.1126/science.185.4157.1124" TargetMode="External"/><Relationship Id="rId43" Type="http://schemas.openxmlformats.org/officeDocument/2006/relationships/hyperlink" Target="https://doi.org/10.1146/annurev-polisci-051117-050904" TargetMode="External"/><Relationship Id="rId87" Type="http://schemas.openxmlformats.org/officeDocument/2006/relationships/hyperlink" Target="https://doi.org/10.1016/0010-0285(73)90033-9" TargetMode="External"/><Relationship Id="rId46" Type="http://schemas.openxmlformats.org/officeDocument/2006/relationships/hyperlink" Target="https://doi.org/10.1093/poq/nfz003" TargetMode="External"/><Relationship Id="rId45" Type="http://schemas.openxmlformats.org/officeDocument/2006/relationships/hyperlink" Target="https://doi.org/10.1521/soco.2017.35.4.354" TargetMode="External"/><Relationship Id="rId89" Type="http://schemas.openxmlformats.org/officeDocument/2006/relationships/hyperlink" Target="https://doi.org/10.1126/science.185.4157.1124" TargetMode="External"/><Relationship Id="rId80" Type="http://schemas.openxmlformats.org/officeDocument/2006/relationships/hyperlink" Target="https://doi.org/10.1037/0003-066X.47.4.522" TargetMode="External"/><Relationship Id="rId82" Type="http://schemas.openxmlformats.org/officeDocument/2006/relationships/hyperlink" Target="https://doi.org/10.1111/1529-1006.001" TargetMode="External"/><Relationship Id="rId81" Type="http://schemas.openxmlformats.org/officeDocument/2006/relationships/hyperlink" Target="https://doi.org/10.1037/0003-066X.47.4.52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doi.org/10.1111/pops.12394" TargetMode="External"/><Relationship Id="rId47" Type="http://schemas.openxmlformats.org/officeDocument/2006/relationships/hyperlink" Target="https://doi.org/10.1093/poq/nfz003" TargetMode="External"/><Relationship Id="rId49" Type="http://schemas.openxmlformats.org/officeDocument/2006/relationships/hyperlink" Target="https://doi.org/10.1111/pops.12394"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hyperlink" Target="https://doi.org/10.1111/pops.12164" TargetMode="External"/><Relationship Id="rId72" Type="http://schemas.openxmlformats.org/officeDocument/2006/relationships/hyperlink" Target="https://doi.org/10.1111/pops.12164" TargetMode="External"/><Relationship Id="rId31" Type="http://schemas.openxmlformats.org/officeDocument/2006/relationships/image" Target="media/image10.png"/><Relationship Id="rId75" Type="http://schemas.openxmlformats.org/officeDocument/2006/relationships/hyperlink" Target="https://doi.org/10.1111/j.1467-9280.2006.01720.x" TargetMode="External"/><Relationship Id="rId30" Type="http://schemas.openxmlformats.org/officeDocument/2006/relationships/hyperlink" Target="https://www.codecogs.com/eqnedit.php?latex=%5Ctext%7BPreference%7D%20%5Csim%20%5Ctext%7BParty%7D%20%5Ctimes%20%5Ctext%7BT%5C_before%5C_P%7D%20%2B%20(1%7C%5Ctext%7BRespondent%7D)%20%2B%20%5Ctext%7BTheme%7D#0" TargetMode="External"/><Relationship Id="rId74" Type="http://schemas.openxmlformats.org/officeDocument/2006/relationships/hyperlink" Target="https://doi.org/10.1111/j.1467-9280.2006.01720.x" TargetMode="External"/><Relationship Id="rId33" Type="http://schemas.openxmlformats.org/officeDocument/2006/relationships/image" Target="media/image12.png"/><Relationship Id="rId77" Type="http://schemas.openxmlformats.org/officeDocument/2006/relationships/hyperlink" Target="https://doi.org/10.1111/ajps.12535" TargetMode="External"/><Relationship Id="rId32" Type="http://schemas.openxmlformats.org/officeDocument/2006/relationships/hyperlink" Target="https://www.codecogs.com/eqnedit.php?latex=%5Ctext%7BDV%7D%20%5Csim%20%5Ctext%7BParty%7D%20%5Ctimes%20%5Ctext%7BModerator%7D%20%5Ctimes%20%5Ctext%7BCondition%7D%20%2B%20%5Ctext%7Bcontrols%7D#0" TargetMode="External"/><Relationship Id="rId76" Type="http://schemas.openxmlformats.org/officeDocument/2006/relationships/hyperlink" Target="https://doi.org/10.1111/ajps.12535" TargetMode="External"/><Relationship Id="rId35" Type="http://schemas.openxmlformats.org/officeDocument/2006/relationships/hyperlink" Target="https://doi.org/10.1038/s41562-020-0823-z" TargetMode="External"/><Relationship Id="rId79" Type="http://schemas.openxmlformats.org/officeDocument/2006/relationships/hyperlink" Target="https://doi.org/10.1146/annurev-polisci-100711-135242" TargetMode="External"/><Relationship Id="rId34" Type="http://schemas.openxmlformats.org/officeDocument/2006/relationships/hyperlink" Target="https://doi.org/10.1038/s41562-020-0823-z" TargetMode="External"/><Relationship Id="rId78" Type="http://schemas.openxmlformats.org/officeDocument/2006/relationships/hyperlink" Target="https://doi.org/10.1146/annurev-polisci-100711-135242" TargetMode="External"/><Relationship Id="rId71" Type="http://schemas.openxmlformats.org/officeDocument/2006/relationships/hyperlink" Target="https://doi.org/10.1111/0022-3816.00033" TargetMode="External"/><Relationship Id="rId70" Type="http://schemas.openxmlformats.org/officeDocument/2006/relationships/hyperlink" Target="https://doi.org/10.1111/0022-3816.00033" TargetMode="External"/><Relationship Id="rId37" Type="http://schemas.openxmlformats.org/officeDocument/2006/relationships/hyperlink" Target="https://doi.org/10.1016/0001-6918(80)90046-3" TargetMode="External"/><Relationship Id="rId36" Type="http://schemas.openxmlformats.org/officeDocument/2006/relationships/hyperlink" Target="https://doi.org/10.1016/0001-6918(80)90046-3" TargetMode="External"/><Relationship Id="rId39" Type="http://schemas.openxmlformats.org/officeDocument/2006/relationships/hyperlink" Target="https://doi.org/10.1177/0963721413510932" TargetMode="External"/><Relationship Id="rId38" Type="http://schemas.openxmlformats.org/officeDocument/2006/relationships/hyperlink" Target="https://doi.org/10.1177/0963721413510932" TargetMode="External"/><Relationship Id="rId62" Type="http://schemas.openxmlformats.org/officeDocument/2006/relationships/hyperlink" Target="https://doi.org/10.1037/0033-2909.129.3.339" TargetMode="External"/><Relationship Id="rId61" Type="http://schemas.openxmlformats.org/officeDocument/2006/relationships/hyperlink" Target="https://doi.org/10.1146/annurev-polisci-051117-073034" TargetMode="External"/><Relationship Id="rId20" Type="http://schemas.openxmlformats.org/officeDocument/2006/relationships/hyperlink" Target="https://www.codecogs.com/eqnedit.php?latex=R%20%3D%20%5Cfrac%7B%5Ctext%7BAcceptable%20FP%7D%7D%7B%5Ctext%7BAcceptable%20FN%7D%7D#0" TargetMode="External"/><Relationship Id="rId64" Type="http://schemas.openxmlformats.org/officeDocument/2006/relationships/hyperlink" Target="https://doi.org/10.1017/bpp.2016.2" TargetMode="External"/><Relationship Id="rId63" Type="http://schemas.openxmlformats.org/officeDocument/2006/relationships/hyperlink" Target="https://doi.org/10.1037/0033-2909.129.3.339" TargetMode="External"/><Relationship Id="rId22" Type="http://schemas.openxmlformats.org/officeDocument/2006/relationships/hyperlink" Target="https://www.codecogs.com/eqnedit.php?latex=%5Clog%20R%20%3D%20%5Clog_%7B10%7D(R)#0" TargetMode="External"/><Relationship Id="rId66" Type="http://schemas.openxmlformats.org/officeDocument/2006/relationships/hyperlink" Target="https://doi.org/10.1037/h0034747" TargetMode="External"/><Relationship Id="rId21" Type="http://schemas.openxmlformats.org/officeDocument/2006/relationships/image" Target="media/image4.png"/><Relationship Id="rId65" Type="http://schemas.openxmlformats.org/officeDocument/2006/relationships/hyperlink" Target="https://doi.org/10.1017/bpp.2016.2" TargetMode="External"/><Relationship Id="rId24" Type="http://schemas.openxmlformats.org/officeDocument/2006/relationships/hyperlink" Target="https://www.codecogs.com/eqnedit.php?latex=%5Ctext%7BPreference%7D_z%20%5Csim%20%5Ctext%7BFPR%7D%20%2B%20%5Ctext%7BFNR%7D%20%2B%20(1%7C%5Ctext%7BRespondent%7D)%20%2B%20(1%7C%5Ctext%7BTheme%7D)#0" TargetMode="External"/><Relationship Id="rId68" Type="http://schemas.openxmlformats.org/officeDocument/2006/relationships/hyperlink" Target="https://doi.org/10.1093/jla/laz001" TargetMode="External"/><Relationship Id="rId23" Type="http://schemas.openxmlformats.org/officeDocument/2006/relationships/image" Target="media/image1.png"/><Relationship Id="rId67" Type="http://schemas.openxmlformats.org/officeDocument/2006/relationships/hyperlink" Target="https://doi.org/10.1037/h0034747" TargetMode="External"/><Relationship Id="rId60" Type="http://schemas.openxmlformats.org/officeDocument/2006/relationships/hyperlink" Target="https://doi.org/10.1146/annurev-polisci-051117-073034" TargetMode="External"/><Relationship Id="rId26" Type="http://schemas.openxmlformats.org/officeDocument/2006/relationships/hyperlink" Target="https://www.codecogs.com/eqnedit.php?latex=%5Ctext%7BPreference%7D_z%20%5Csim%20%5Clog%20R%20%2B%20(1%7C%5Ctext%7BRespondent%7D)%20%2B%20(1%7C%5Ctext%7BTheme%7D)#0" TargetMode="External"/><Relationship Id="rId25" Type="http://schemas.openxmlformats.org/officeDocument/2006/relationships/image" Target="media/image8.png"/><Relationship Id="rId69" Type="http://schemas.openxmlformats.org/officeDocument/2006/relationships/hyperlink" Target="https://doi.org/10.1093/jla/laz001" TargetMode="External"/><Relationship Id="rId28" Type="http://schemas.openxmlformats.org/officeDocument/2006/relationships/hyperlink" Target="https://www.codecogs.com/eqnedit.php?latex=%5Clog%20R%20%5Csim%20%5Ctext%7BParty%7D%20%5Ctimes%20%5Ctext%7BB%5C_before%5C_T%7D%20%2B%20(1%7C%5Ctext%7BRespondent%7D)%20%2B%20%5Ctext%7BTheme%7D#0" TargetMode="External"/><Relationship Id="rId27" Type="http://schemas.openxmlformats.org/officeDocument/2006/relationships/image" Target="media/image7.png"/><Relationship Id="rId29" Type="http://schemas.openxmlformats.org/officeDocument/2006/relationships/image" Target="media/image11.png"/><Relationship Id="rId51" Type="http://schemas.openxmlformats.org/officeDocument/2006/relationships/hyperlink" Target="https://doi.org/10.1111/j.1468-2508.2007.00601.x" TargetMode="External"/><Relationship Id="rId50" Type="http://schemas.openxmlformats.org/officeDocument/2006/relationships/hyperlink" Target="https://doi.org/10.1111/j.1468-2508.2007.00601.x" TargetMode="External"/><Relationship Id="rId53" Type="http://schemas.openxmlformats.org/officeDocument/2006/relationships/hyperlink" Target="https://doi.org/10.1037/a0015141" TargetMode="External"/><Relationship Id="rId52" Type="http://schemas.openxmlformats.org/officeDocument/2006/relationships/hyperlink" Target="https://doi.org/10.1037/a0015141" TargetMode="External"/><Relationship Id="rId11" Type="http://schemas.openxmlformats.org/officeDocument/2006/relationships/image" Target="media/image6.png"/><Relationship Id="rId55" Type="http://schemas.openxmlformats.org/officeDocument/2006/relationships/hyperlink" Target="https://doi.org/10.1017/S0140525X13001192" TargetMode="External"/><Relationship Id="rId10" Type="http://schemas.openxmlformats.org/officeDocument/2006/relationships/hyperlink" Target="https://www.codecogs.com/eqnedit.php?latex=FPR%20%3D%20%5Cfrac%7BFP%7D%7B1000%7D%20%5Ctext%7B%20(if%20FP%20elicited)%7D%20%5Cquad%20%5Ctext%7Bor%7D%20%5Cquad%20FPR%20%3D%20%5Cfrac%7B1000%20-%20TN%7D%7B1000%7D%20%5Ctext%7B%20(if%20TN%20elicited)%7D#0" TargetMode="External"/><Relationship Id="rId54" Type="http://schemas.openxmlformats.org/officeDocument/2006/relationships/hyperlink" Target="https://doi.org/10.1017/S0140525X13001192" TargetMode="External"/><Relationship Id="rId13" Type="http://schemas.openxmlformats.org/officeDocument/2006/relationships/image" Target="media/image9.png"/><Relationship Id="rId57" Type="http://schemas.openxmlformats.org/officeDocument/2006/relationships/hyperlink" Target="https://doi.org/10.1017/S0003055414000604" TargetMode="External"/><Relationship Id="rId12" Type="http://schemas.openxmlformats.org/officeDocument/2006/relationships/hyperlink" Target="https://www.codecogs.com/eqnedit.php?latex=TPR%20%3D%20%5Cfrac%7BTP%7D%7B1000%7D%20%5Ctext%7B%20(if%20TP%20elicited)%7D%20%5Cquad%20%5Ctext%7Bor%7D%20%5Cquad%20TPR%20%3D%20%5Cfrac%7B1000%20-%20FN%7D%7B1000%7D%20%5Ctext%7B%20(if%20FN%20elicited)%7D#0" TargetMode="External"/><Relationship Id="rId56" Type="http://schemas.openxmlformats.org/officeDocument/2006/relationships/hyperlink" Target="https://doi.org/10.1017/S0003055414000604" TargetMode="External"/><Relationship Id="rId91" Type="http://schemas.openxmlformats.org/officeDocument/2006/relationships/hyperlink" Target="https://doi.org/10.2307/3312707" TargetMode="External"/><Relationship Id="rId90" Type="http://schemas.openxmlformats.org/officeDocument/2006/relationships/hyperlink" Target="https://doi.org/10.2307/3312707" TargetMode="External"/><Relationship Id="rId15" Type="http://schemas.openxmlformats.org/officeDocument/2006/relationships/image" Target="media/image2.png"/><Relationship Id="rId59" Type="http://schemas.openxmlformats.org/officeDocument/2006/relationships/hyperlink" Target="https://doi.org/10.1111/j.1460-2466.2008.01402.x" TargetMode="External"/><Relationship Id="rId14" Type="http://schemas.openxmlformats.org/officeDocument/2006/relationships/hyperlink" Target="https://www.codecogs.com/eqnedit.php?latex=FNR%20%3D%201%20-%20TPR#0" TargetMode="External"/><Relationship Id="rId58" Type="http://schemas.openxmlformats.org/officeDocument/2006/relationships/hyperlink" Target="https://doi.org/10.1111/j.1460-2466.2008.01402.x" TargetMode="External"/><Relationship Id="rId17" Type="http://schemas.openxmlformats.org/officeDocument/2006/relationships/image" Target="media/image3.png"/><Relationship Id="rId16" Type="http://schemas.openxmlformats.org/officeDocument/2006/relationships/hyperlink" Target="https://www.codecogs.com/eqnedit.php?latex=d'%20%3D%20z(TPR)%20-%20z(FPR)#0" TargetMode="External"/><Relationship Id="rId19" Type="http://schemas.openxmlformats.org/officeDocument/2006/relationships/image" Target="media/image5.png"/><Relationship Id="rId18" Type="http://schemas.openxmlformats.org/officeDocument/2006/relationships/hyperlink" Target="https://www.codecogs.com/eqnedit.php?latex=c%20%3D%20-0.5%20%5Ctimes%20%5Bz(TPR)%20%2B%20z(FPR)%5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