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Spring产生的历史背景</w:t>
      </w:r>
    </w:p>
    <w:p>
      <w:pPr>
        <w:ind w:left="420" w:leftChars="0" w:firstLine="420" w:firstLineChars="0"/>
        <w:rPr>
          <w:rFonts w:hint="eastAsia" w:eastAsia="宋体"/>
          <w:sz w:val="22"/>
          <w:szCs w:val="28"/>
          <w:lang w:val="en-US" w:eastAsia="zh-CN"/>
        </w:rPr>
      </w:pPr>
      <w:r>
        <w:rPr>
          <w:rFonts w:hint="eastAsia" w:eastAsia="宋体"/>
          <w:sz w:val="22"/>
          <w:szCs w:val="28"/>
          <w:lang w:val="en-US" w:eastAsia="zh-CN"/>
        </w:rPr>
        <w:t>2007年基于java的一套开源框架Spring横空出世，它的出现大大的加快了j2ee的开发速度。程序员们只需要关心业务怎么完成，不在需要考虑之前的代码准备工作。</w:t>
      </w:r>
    </w:p>
    <w:p>
      <w:pPr>
        <w:ind w:left="420" w:leftChars="0" w:firstLine="420" w:firstLineChars="0"/>
        <w:rPr>
          <w:rFonts w:hint="eastAsia" w:eastAsia="仿宋"/>
          <w:sz w:val="22"/>
          <w:szCs w:val="2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0"/>
          <w:szCs w:val="20"/>
          <w:shd w:val="clear" w:fill="FFFFFF"/>
        </w:rPr>
        <w:t>Spring框架除了帮我们管理对象及其依赖关系，还提供了很多实用的功能，像通用日志记录、性能统计、安全控制、异常处理等面向切面的能力，还能帮我们管理最头疼的数据库事务，本身提供了一套简单的JDBC访问实现，提供与第三方数据访问框架集成（如Hibernate\JPA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20"/>
          <w:szCs w:val="20"/>
          <w:shd w:val="clear" w:fill="FFFFFF"/>
          <w:lang w:val="en-US" w:eastAsia="zh-CN"/>
        </w:rPr>
        <w:t>\MyBatis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20"/>
          <w:szCs w:val="20"/>
          <w:shd w:val="clear" w:fill="FFFFFF"/>
        </w:rPr>
        <w:t>），与各种Java EE 技术整合(Java Mail、任务调度Quartz等等)，提供一套自己的Web层框架Spring MVC,而且还能非常简单的与第三方Web框架集成，从这里我们可以认为Spring是一个超级大的粘合平台，俗称万能胶，除了自己提供功能外，还提供粘合其他技术和框架的能力，从而使我们可以更自由的选择到底使用什么技术进行开发。而且不管是Java SE（C/S架构）应用程序还是Java EE(B/S架构)应用程序都可以使用这个平台进行开发。如今的Spring已经不再是一个框架，早已经成为一种生态。SpringBoot的便捷式开发实现了约定优于配置，SpringCloud微服务的生态，提供了非常方便的解决方案（网关、配置中心，注册中心，服务协调与治理等等）</w:t>
      </w:r>
    </w:p>
    <w:p>
      <w:pPr>
        <w:numPr>
          <w:numId w:val="0"/>
        </w:numP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Spring的特点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numPr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Spring作为一个容器，可以管理对象的生命周期、对象与对象之间的依赖关系。可以通过配置文件来定义对象，以及设置其他对象的依赖关系。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理解：从代码上看，容器其实就是实现ApplicationContext接口的上下文对象，它起到对bean的初始化和管理。在代码上我们可以通过new ClassPathXmlApplicationContext对象或者FileSystemXmlApplication对象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来初始化容器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。在SpringMVC中我们使用web.xml配置文件来初始化容器。想要使用自己的配置文件，就需要在main方法里写入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ApplicationComtext application=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new ApplicationContext(new String[]{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server.xml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})即可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</w:t>
      </w:r>
    </w:p>
    <w:p>
      <w:pPr>
        <w:pStyle w:val="8"/>
        <w:numPr>
          <w:ilvl w:val="1"/>
          <w:numId w:val="3"/>
        </w:numPr>
        <w:ind w:firstLineChars="0"/>
      </w:pPr>
      <w:r>
        <w:t>IOC</w:t>
      </w:r>
      <w:r>
        <w:rPr>
          <w:rFonts w:hint="eastAsia"/>
        </w:rPr>
        <w:t>（控制反转）：程序中各个组件之间的关系，不由程序代码直接操控，而由</w:t>
      </w:r>
      <w:r>
        <w:rPr>
          <w:rFonts w:hint="eastAsia"/>
          <w:color w:val="FF0000"/>
        </w:rPr>
        <w:t>容器</w:t>
      </w:r>
      <w:r>
        <w:rPr>
          <w:rFonts w:hint="eastAsia"/>
        </w:rPr>
        <w:t xml:space="preserve">控制。控制权由应用代码中转到了外部容器，即所谓的反转。 </w:t>
      </w:r>
    </w:p>
    <w:p>
      <w:pPr>
        <w:pStyle w:val="8"/>
        <w:numPr>
          <w:ilvl w:val="1"/>
          <w:numId w:val="3"/>
        </w:numPr>
        <w:ind w:firstLineChars="0"/>
      </w:pPr>
      <w:r>
        <w:t>DI</w:t>
      </w:r>
      <w:r>
        <w:rPr>
          <w:rFonts w:hint="eastAsia"/>
        </w:rPr>
        <w:t>（依赖注入）：各个组件之间的依赖关系不是在程序中写死，而是写在外部的配置文件中，然后运行时通过容器动态注入。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AOP(切面式编程)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在开发中我们难免会遇到各个业务中都要重复编写的代码，这段代码存在于业务代码的前面、后面、异常时等，这样的代码不适合用工具类方法提取出，需要使用动态代理来实现这些重复的功能代码。AOP就是为了解决这个问题而存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一些概念：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切面Aspect：</w:t>
      </w:r>
      <w:r>
        <w:rPr>
          <w:rFonts w:hint="eastAsia"/>
          <w:lang w:val="en-US" w:eastAsia="zh-CN"/>
        </w:rPr>
        <w:tab/>
        <w:t>@Aspect注解一般是用在类上，就可以理解为我们要找的大方向，比如这个注解使用在LoginService上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切点PointCut：@PointCut使用在方法上，也就是我们确定大方向后具体某一个点，比如说LoginService类中的login方法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织入Waving：可以理解为将公共代码写在业务代码的前面后面或者异常时等。常见的有@Before @AfterReturning @Around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color w:val="C00000"/>
          <w:sz w:val="21"/>
          <w:szCs w:val="21"/>
        </w:rPr>
      </w:pPr>
      <w:r>
        <w:rPr>
          <w:rFonts w:hint="eastAsia"/>
          <w:color w:val="C00000"/>
          <w:lang w:val="en-US" w:eastAsia="zh-CN"/>
        </w:rPr>
        <w:t>注：</w:t>
      </w:r>
      <w:r>
        <w:rPr>
          <w:rFonts w:hint="eastAsia"/>
          <w:color w:val="C00000"/>
          <w:sz w:val="18"/>
          <w:szCs w:val="21"/>
          <w:lang w:val="en-US" w:eastAsia="zh-CN"/>
        </w:rPr>
        <w:t>部分内容摘抄自</w:t>
      </w:r>
      <w:r>
        <w:rPr>
          <w:rFonts w:ascii="宋体" w:hAnsi="宋体" w:eastAsia="宋体" w:cs="宋体"/>
          <w:color w:val="C00000"/>
          <w:sz w:val="21"/>
          <w:szCs w:val="21"/>
        </w:rPr>
        <w:fldChar w:fldCharType="begin"/>
      </w:r>
      <w:r>
        <w:rPr>
          <w:rFonts w:ascii="宋体" w:hAnsi="宋体" w:eastAsia="宋体" w:cs="宋体"/>
          <w:color w:val="C00000"/>
          <w:sz w:val="21"/>
          <w:szCs w:val="21"/>
        </w:rPr>
        <w:instrText xml:space="preserve"> HYPERLINK "https://www.cnblogs.com/create-my-future/p/11233940.html" </w:instrText>
      </w:r>
      <w:r>
        <w:rPr>
          <w:rFonts w:ascii="宋体" w:hAnsi="宋体" w:eastAsia="宋体" w:cs="宋体"/>
          <w:color w:val="C00000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color w:val="C00000"/>
          <w:sz w:val="21"/>
          <w:szCs w:val="21"/>
        </w:rPr>
        <w:t>https://www.cnblogs.com/create-my-future/p/11233940.html</w:t>
      </w:r>
      <w:r>
        <w:rPr>
          <w:rFonts w:ascii="宋体" w:hAnsi="宋体" w:eastAsia="宋体" w:cs="宋体"/>
          <w:color w:val="C0000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color w:val="C00000"/>
          <w:sz w:val="21"/>
          <w:szCs w:val="21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Wingdings 2">
    <w:altName w:val="Wingdings"/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swiss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Wingdings 2">
    <w:altName w:val="Wingdings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decorative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7308001">
    <w:nsid w:val="5E9C65E1"/>
    <w:multiLevelType w:val="multilevel"/>
    <w:tmpl w:val="5E9C65E1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87305325">
    <w:nsid w:val="5E9C5B6D"/>
    <w:multiLevelType w:val="singleLevel"/>
    <w:tmpl w:val="5E9C5B6D"/>
    <w:lvl w:ilvl="0" w:tentative="1">
      <w:start w:val="1"/>
      <w:numFmt w:val="chineseCounting"/>
      <w:suff w:val="nothing"/>
      <w:lvlText w:val="%1、"/>
      <w:lvlJc w:val="left"/>
    </w:lvl>
  </w:abstractNum>
  <w:abstractNum w:abstractNumId="1025594267">
    <w:nsid w:val="3D21539B"/>
    <w:multiLevelType w:val="multilevel"/>
    <w:tmpl w:val="3D21539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7306559">
    <w:nsid w:val="5E9C603F"/>
    <w:multiLevelType w:val="singleLevel"/>
    <w:tmpl w:val="5E9C603F"/>
    <w:lvl w:ilvl="0" w:tentative="1">
      <w:start w:val="1"/>
      <w:numFmt w:val="decimal"/>
      <w:suff w:val="nothing"/>
      <w:lvlText w:val="%1、"/>
      <w:lvlJc w:val="left"/>
    </w:lvl>
  </w:abstractNum>
  <w:abstractNum w:abstractNumId="1587308574">
    <w:nsid w:val="5E9C681E"/>
    <w:multiLevelType w:val="singleLevel"/>
    <w:tmpl w:val="5E9C681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87305325"/>
  </w:num>
  <w:num w:numId="2">
    <w:abstractNumId w:val="1587306559"/>
  </w:num>
  <w:num w:numId="3">
    <w:abstractNumId w:val="1025594267"/>
  </w:num>
  <w:num w:numId="4">
    <w:abstractNumId w:val="1587308001"/>
  </w:num>
  <w:num w:numId="5">
    <w:abstractNumId w:val="1587308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D7A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2020-04-19T15:04:43Z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