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pessoas, cálculo de emissão de carbono e, hoje, saúde (odontologia).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TypeScript, Next.js,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AWS, Google Cloud, Docker, GitHub Actions, Jenkins, CI/CD, Git, Nginx, Linux, WSL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engenharia de harness,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sistema para clínicas odontológicas em C#, .NET, TypeScript e Next.js, com SQL Server e AWS; engenharia de harness para agentes de IA (Claude Code) que automatiza o processo inteiro, do código ao CI.</w:t>
      </w:r>
    </w:p>
    <w:p>
      <w:pPr>
        <w:pStyle w:val="ListBullet"/>
      </w:pPr>
      <w:r>
        <w:rPr>
          <w:b w:val="0"/>
        </w:rPr>
        <w:t>Cliente UL Solutions (jun – ago/2026): nova plataforma de cálculo de emissão de carbono em C# e .NET, substituindo o legado; seis skills de IA (Claude Code) que geram entidades, repositórios, controllers e testes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jun/2019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 6 desenvolvedores após 1 ano de casa: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jun/2019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