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8"/>
        <w:gridCol w:w="3969"/>
        <w:gridCol w:w="2239"/>
      </w:tblGrid>
      <w:tr>
        <w:trPr/>
        <w:tc>
          <w:tcPr>
            <w:tcW w:w="4248"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lang w:val="fr-FR" w:eastAsia="en-US" w:bidi="ar-SA"/>
              </w:rPr>
              <w:t xml:space="preserve">Nom : </w:t>
            </w:r>
            <w:r>
              <w:rPr>
                <w:rFonts w:eastAsia="" w:cs=""/>
                <w:kern w:val="0"/>
                <w:lang w:val="fr-FR" w:eastAsia="en-US" w:bidi="ar-SA"/>
              </w:rPr>
              <w:t>Martins</w:t>
            </w:r>
          </w:p>
        </w:tc>
        <w:tc>
          <w:tcPr>
            <w:tcW w:w="3969"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lang w:val="fr-FR" w:eastAsia="en-US" w:bidi="ar-SA"/>
              </w:rPr>
              <w:t xml:space="preserve">Prénom : </w:t>
            </w:r>
            <w:r>
              <w:rPr>
                <w:rFonts w:eastAsia="" w:cs=""/>
                <w:kern w:val="0"/>
                <w:lang w:val="fr-FR" w:eastAsia="en-US" w:bidi="ar-SA"/>
              </w:rPr>
              <w:t>Felix</w:t>
            </w:r>
          </w:p>
        </w:tc>
        <w:tc>
          <w:tcPr>
            <w:tcW w:w="2239"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lang w:val="fr-FR" w:eastAsia="en-US" w:bidi="ar-SA"/>
              </w:rPr>
              <w:t xml:space="preserve">Groupe : </w:t>
            </w:r>
            <w:r>
              <w:rPr>
                <w:rFonts w:eastAsia="" w:cs=""/>
                <w:kern w:val="0"/>
                <w:lang w:val="fr-FR" w:eastAsia="en-US" w:bidi="ar-SA"/>
              </w:rPr>
              <w:t>C1</w:t>
            </w:r>
          </w:p>
        </w:tc>
      </w:tr>
    </w:tbl>
    <w:p>
      <w:pPr>
        <w:pStyle w:val="Heading1"/>
        <w:jc w:val="both"/>
        <w:rPr/>
      </w:pPr>
      <w:r>
        <w:rPr/>
        <w:t>TD2 – Externalisation informatique</w:t>
      </w:r>
    </w:p>
    <w:p>
      <w:pPr>
        <w:pStyle w:val="Normal"/>
        <w:jc w:val="both"/>
        <w:rPr/>
      </w:pPr>
      <w:r>
        <w:rPr>
          <w:sz w:val="22"/>
        </w:rPr>
        <w:t>L’objectif de la séance est de comprendre la notion d’externalisation. C’est en effet une modalité importante dans le domaine des SI. Vous en avez déjà eu une première approche dans le cadre de la SAE1.056. Nous allons approfondir ce thème pour mieux comprendre les métiers de l’informatique.</w:t>
      </w:r>
    </w:p>
    <w:p>
      <w:pPr>
        <w:pStyle w:val="Normal"/>
        <w:jc w:val="both"/>
        <w:rPr/>
      </w:pPr>
      <w:r>
        <w:rPr>
          <w:sz w:val="22"/>
        </w:rPr>
        <w:t>Les notions abordées dans cette fiche feront partie des connaissances testées lors du contrôle final. Pour chaque question, les sources doivent être notées. L’usage de ChapGPT n’est pas autorisé.</w:t>
      </w:r>
    </w:p>
    <w:p>
      <w:pPr>
        <w:pStyle w:val="Normal"/>
        <w:jc w:val="both"/>
        <w:rPr/>
      </w:pPr>
      <w:r>
        <w:rPr>
          <w:sz w:val="22"/>
        </w:rPr>
        <w:t>Le travail est à déposer sous Chamilo, format pdf.</w:t>
      </w:r>
    </w:p>
    <w:p>
      <w:pPr>
        <w:pStyle w:val="Heading3"/>
        <w:jc w:val="both"/>
        <w:rPr/>
      </w:pPr>
      <w:r>
        <w:rPr/>
        <w:t>Questions</w:t>
      </w:r>
    </w:p>
    <w:p>
      <w:pPr>
        <w:pStyle w:val="Heading4"/>
        <w:jc w:val="both"/>
        <w:rPr/>
      </w:pPr>
      <w:r>
        <w:rPr/>
        <w:t>En général</w:t>
      </w:r>
    </w:p>
    <w:p>
      <w:pPr>
        <w:pStyle w:val="ListParagraph"/>
        <w:numPr>
          <w:ilvl w:val="0"/>
          <w:numId w:val="1"/>
        </w:numPr>
        <w:jc w:val="both"/>
        <w:rPr/>
      </w:pPr>
      <w:r>
        <w:rPr/>
        <w:t xml:space="preserve">En général, </w:t>
      </w:r>
      <w:r>
        <w:rPr>
          <w:b/>
        </w:rPr>
        <w:t>l’externalisation</w:t>
      </w:r>
      <w:r>
        <w:rPr/>
        <w:t xml:space="preserve">, c’est : </w:t>
      </w:r>
      <w:r>
        <w:rPr/>
        <w:t>le fait pour une entreprise de faire traiter certaines t</w:t>
      </w:r>
      <w:r>
        <w:rPr>
          <w:sz w:val="20"/>
          <w:szCs w:val="20"/>
        </w:rPr>
        <w:t>âches à une autre entreprise. Celle-ci peut prendre plusieurs formes, selon les modalités qui la régissent.</w:t>
      </w:r>
    </w:p>
    <w:p>
      <w:pPr>
        <w:pStyle w:val="Normal"/>
        <w:jc w:val="both"/>
        <w:rPr/>
      </w:pPr>
      <w:r>
        <w:rPr>
          <w:sz w:val="22"/>
        </w:rPr>
        <w:t>Source :https://archive.wikiwix.com/cache/index2.php?rev_t=20061018000000&amp;url=http%3A%2F%2Fdictionnaire.phpmyvisites.net%2Fdefinition-OUTSOURCING-4852.htm#federation=archive.wikiwix.com&amp;tab=url</w:t>
      </w:r>
    </w:p>
    <w:p>
      <w:pPr>
        <w:pStyle w:val="ListParagraph"/>
        <w:numPr>
          <w:ilvl w:val="0"/>
          <w:numId w:val="1"/>
        </w:numPr>
        <w:jc w:val="both"/>
        <w:rPr/>
      </w:pPr>
      <w:r>
        <w:rPr>
          <w:sz w:val="22"/>
        </w:rPr>
        <w:t xml:space="preserve">Quelles sont les différentes formes de l’externalisation (exemple : sous-traitance). Bien définir les modalités de ces formes. </w:t>
      </w:r>
    </w:p>
    <w:p>
      <w:pPr>
        <w:pStyle w:val="ListParagraph"/>
        <w:numPr>
          <w:ilvl w:val="0"/>
          <w:numId w:val="0"/>
        </w:numPr>
        <w:ind w:hanging="0"/>
        <w:jc w:val="both"/>
        <w:rPr/>
      </w:pPr>
      <w:r>
        <w:rPr/>
        <w:t>Achat sur catalogue : l’entreprise sous-traitante passe commande à une autre entreprise par le biais d’un catalogue qu’elle lui fournit.</w:t>
      </w:r>
    </w:p>
    <w:p>
      <w:pPr>
        <w:pStyle w:val="ListParagraph"/>
        <w:numPr>
          <w:ilvl w:val="0"/>
          <w:numId w:val="0"/>
        </w:numPr>
        <w:ind w:hanging="0"/>
        <w:jc w:val="both"/>
        <w:rPr/>
      </w:pPr>
      <w:r>
        <w:rPr/>
        <w:t>La sous-traitance : l’entreprise sous-traitante confie à une autre entreprise l’execution d’un contrat. On peut la distinguer en sous traitance de capacité, qui a pour but de faire face à une hausse de la demande et permet d’augmenter temporairement les capacités de production, et la sous-traitance de spécialité, qui représente pour une entreprise le fait de faire appel à une autre entreprise plus spécialisée concernant l’execution d’un travail précis.</w:t>
      </w:r>
    </w:p>
    <w:p>
      <w:pPr>
        <w:pStyle w:val="ListParagraph"/>
        <w:numPr>
          <w:ilvl w:val="0"/>
          <w:numId w:val="0"/>
        </w:numPr>
        <w:ind w:hanging="0"/>
        <w:jc w:val="both"/>
        <w:rPr/>
      </w:pPr>
      <w:r>
        <w:rPr/>
        <w:t>L’impartition : le sous-traitant effectue un travail qui ne génére pas de chiffre d’affaire.</w:t>
      </w:r>
    </w:p>
    <w:p>
      <w:pPr>
        <w:pStyle w:val="ListParagraph"/>
        <w:ind w:hanging="0"/>
        <w:jc w:val="both"/>
        <w:rPr/>
      </w:pPr>
      <w:r>
        <w:rPr/>
        <w:t>La concession : l’entreprise qui externalise accorde à une autre entreprise l’exclusivité de la distribution de ses produits.</w:t>
      </w:r>
    </w:p>
    <w:p>
      <w:pPr>
        <w:pStyle w:val="Normal"/>
        <w:jc w:val="both"/>
        <w:rPr/>
      </w:pPr>
      <w:r>
        <w:rPr>
          <w:sz w:val="22"/>
        </w:rPr>
        <w:t>Source :https://www.itg.fr/externalisation/guide/types-externalisation</w:t>
      </w:r>
    </w:p>
    <w:p>
      <w:pPr>
        <w:pStyle w:val="ListParagraph"/>
        <w:numPr>
          <w:ilvl w:val="0"/>
          <w:numId w:val="1"/>
        </w:numPr>
        <w:jc w:val="both"/>
        <w:rPr/>
      </w:pPr>
      <w:r>
        <w:rPr>
          <w:sz w:val="22"/>
        </w:rPr>
        <w:t>Avantages et inconvénients de l’externalisation.</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4"/>
        <w:gridCol w:w="5231"/>
      </w:tblGrid>
      <w:tr>
        <w:trPr/>
        <w:tc>
          <w:tcPr>
            <w:tcW w:w="5224"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Avantages</w:t>
            </w:r>
          </w:p>
        </w:tc>
        <w:tc>
          <w:tcPr>
            <w:tcW w:w="5231"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Inconvénients</w:t>
            </w:r>
          </w:p>
        </w:tc>
      </w:tr>
      <w:tr>
        <w:trPr/>
        <w:tc>
          <w:tcPr>
            <w:tcW w:w="5224"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Economies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Permet de se recentrer sur l’activité principale de l’entreprise</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Permet de profiter de l’experience d’autres entreprises</w:t>
            </w:r>
          </w:p>
        </w:tc>
        <w:tc>
          <w:tcPr>
            <w:tcW w:w="5231"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Rend dépendant d’autres entreprises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Risques de co</w:t>
            </w:r>
            <w:r>
              <w:rPr>
                <w:rFonts w:eastAsia="" w:cs=""/>
                <w:kern w:val="0"/>
                <w:sz w:val="22"/>
                <w:szCs w:val="20"/>
                <w:lang w:val="fr-FR" w:eastAsia="en-US" w:bidi="ar-SA"/>
              </w:rPr>
              <w:t>ûts cachés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Diminution de la maitrise du parcours des informations</w:t>
            </w:r>
          </w:p>
        </w:tc>
      </w:tr>
    </w:tbl>
    <w:p>
      <w:pPr>
        <w:pStyle w:val="Normal"/>
        <w:jc w:val="both"/>
        <w:rPr/>
      </w:pPr>
      <w:r>
        <w:rPr>
          <w:sz w:val="22"/>
        </w:rPr>
        <w:t>Source : https://www.petite-entreprise.net/articles/Gestion-du-Personnel-Recrutement/Externalisation-definition-avantages-exemples.html</w:t>
      </w:r>
    </w:p>
    <w:p>
      <w:pPr>
        <w:pStyle w:val="Heading4"/>
        <w:jc w:val="both"/>
        <w:rPr/>
      </w:pPr>
      <w:r>
        <w:rPr/>
        <w:t>En Informatique</w:t>
      </w:r>
    </w:p>
    <w:p>
      <w:pPr>
        <w:pStyle w:val="Normal"/>
        <w:jc w:val="both"/>
        <w:rPr>
          <w:sz w:val="22"/>
        </w:rPr>
      </w:pPr>
      <w:r>
        <w:rPr>
          <w:sz w:val="22"/>
        </w:rPr>
      </w:r>
      <w:bookmarkStart w:id="0" w:name="_GoBack"/>
      <w:bookmarkStart w:id="1" w:name="_GoBack"/>
      <w:bookmarkEnd w:id="1"/>
    </w:p>
    <w:p>
      <w:pPr>
        <w:pStyle w:val="ListParagraph"/>
        <w:numPr>
          <w:ilvl w:val="0"/>
          <w:numId w:val="1"/>
        </w:numPr>
        <w:spacing w:lineRule="auto" w:line="252"/>
        <w:jc w:val="both"/>
        <w:rPr/>
      </w:pPr>
      <w:r>
        <w:rPr>
          <w:sz w:val="22"/>
        </w:rPr>
        <w:t xml:space="preserve">En informatique, on parle </w:t>
      </w:r>
      <w:r>
        <w:rPr>
          <w:b/>
          <w:sz w:val="22"/>
        </w:rPr>
        <w:t>d’infogérance</w:t>
      </w:r>
      <w:r>
        <w:rPr>
          <w:sz w:val="22"/>
        </w:rPr>
        <w:t>. Donner une définition.</w:t>
      </w:r>
    </w:p>
    <w:p>
      <w:pPr>
        <w:pStyle w:val="Normal"/>
        <w:jc w:val="both"/>
        <w:rPr>
          <w:sz w:val="22"/>
        </w:rPr>
      </w:pPr>
      <w:r>
        <w:rPr>
          <w:sz w:val="22"/>
        </w:rPr>
        <w:t>L’infogérance est la déléguation à une autre entreprise du traitement du système d’informations.</w:t>
      </w:r>
    </w:p>
    <w:p>
      <w:pPr>
        <w:pStyle w:val="Normal"/>
        <w:jc w:val="both"/>
        <w:rPr/>
      </w:pPr>
      <w:r>
        <w:rPr>
          <w:sz w:val="22"/>
        </w:rPr>
        <w:t>Source : https://beaubourg-avocats.fr/contrat-infogerance/</w:t>
      </w:r>
    </w:p>
    <w:p>
      <w:pPr>
        <w:pStyle w:val="ListParagraph"/>
        <w:numPr>
          <w:ilvl w:val="0"/>
          <w:numId w:val="1"/>
        </w:numPr>
        <w:jc w:val="both"/>
        <w:rPr/>
      </w:pPr>
      <w:r>
        <w:rPr>
          <w:sz w:val="22"/>
        </w:rPr>
        <w:t xml:space="preserve">Avantages et inconvénients de </w:t>
      </w:r>
      <w:r>
        <w:rPr>
          <w:b/>
          <w:bCs/>
          <w:sz w:val="22"/>
        </w:rPr>
        <w:t>l’externalisation informatique.</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4"/>
        <w:gridCol w:w="5231"/>
      </w:tblGrid>
      <w:tr>
        <w:trPr/>
        <w:tc>
          <w:tcPr>
            <w:tcW w:w="5224"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Avantages</w:t>
            </w:r>
          </w:p>
        </w:tc>
        <w:tc>
          <w:tcPr>
            <w:tcW w:w="5231"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Inconvénients</w:t>
            </w:r>
          </w:p>
        </w:tc>
      </w:tr>
      <w:tr>
        <w:trPr/>
        <w:tc>
          <w:tcPr>
            <w:tcW w:w="5224"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Economies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Gain de temps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Permet de profiter de l’experience d’autres entreprises</w:t>
            </w:r>
          </w:p>
        </w:tc>
        <w:tc>
          <w:tcPr>
            <w:tcW w:w="5231"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Rend dépendant d’autres entreprises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Risques de co</w:t>
            </w:r>
            <w:r>
              <w:rPr>
                <w:rFonts w:eastAsia="" w:cs=""/>
                <w:kern w:val="0"/>
                <w:sz w:val="22"/>
                <w:szCs w:val="20"/>
                <w:lang w:val="fr-FR" w:eastAsia="en-US" w:bidi="ar-SA"/>
              </w:rPr>
              <w:t>ûts cachés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Diminution de la maitrise du parcours des informations</w:t>
            </w:r>
          </w:p>
        </w:tc>
      </w:tr>
    </w:tbl>
    <w:p>
      <w:pPr>
        <w:pStyle w:val="ListParagraph"/>
        <w:numPr>
          <w:ilvl w:val="0"/>
          <w:numId w:val="1"/>
        </w:numPr>
        <w:spacing w:lineRule="auto" w:line="252"/>
        <w:jc w:val="both"/>
        <w:rPr/>
      </w:pPr>
      <w:r>
        <w:rPr>
          <w:b/>
          <w:sz w:val="22"/>
        </w:rPr>
        <w:t>Les formes d’infogérance sont :</w:t>
      </w:r>
    </w:p>
    <w:p>
      <w:pPr>
        <w:pStyle w:val="Normal"/>
        <w:jc w:val="both"/>
        <w:rPr>
          <w:sz w:val="22"/>
        </w:rPr>
      </w:pPr>
      <w:r>
        <w:rPr>
          <w:sz w:val="22"/>
        </w:rPr>
        <w:t>L’infogerance d’infrastructure, qui consiste en la maintenance de l’infrastructure du SI.</w:t>
      </w:r>
    </w:p>
    <w:p>
      <w:pPr>
        <w:pStyle w:val="Normal"/>
        <w:jc w:val="both"/>
        <w:rPr>
          <w:sz w:val="22"/>
        </w:rPr>
      </w:pPr>
      <w:r>
        <w:rPr>
          <w:sz w:val="22"/>
        </w:rPr>
        <w:t>L’infogerance du système d’exploitation, qui consiste en la maintenance de la partie plus immaterielle, c’est-à-dire les systèmes d’exploitation, les bases de données…</w:t>
      </w:r>
    </w:p>
    <w:p>
      <w:pPr>
        <w:pStyle w:val="Normal"/>
        <w:jc w:val="both"/>
        <w:rPr>
          <w:sz w:val="22"/>
        </w:rPr>
      </w:pPr>
      <w:r>
        <w:rPr>
          <w:sz w:val="22"/>
        </w:rPr>
        <w:t>L’infogérance applicative, qui consiste en la maintenance des applications du SI.</w:t>
      </w:r>
    </w:p>
    <w:p>
      <w:pPr>
        <w:pStyle w:val="Normal"/>
        <w:jc w:val="both"/>
        <w:rPr>
          <w:sz w:val="22"/>
        </w:rPr>
      </w:pPr>
      <w:r>
        <w:rPr>
          <w:sz w:val="22"/>
        </w:rPr>
        <w:t>L’infogérance utilisateur, qui consiste en le support et l’assistance des utilisateurs du SI.</w:t>
      </w:r>
    </w:p>
    <w:p>
      <w:pPr>
        <w:pStyle w:val="Normal"/>
        <w:jc w:val="both"/>
        <w:rPr/>
      </w:pPr>
      <w:r>
        <w:rPr>
          <w:sz w:val="22"/>
        </w:rPr>
        <w:t>Source :https://www.freelance.com/infogerance/quels-types-infogerance/</w:t>
      </w:r>
    </w:p>
    <w:p>
      <w:pPr>
        <w:pStyle w:val="ListParagraph"/>
        <w:numPr>
          <w:ilvl w:val="0"/>
          <w:numId w:val="1"/>
        </w:numPr>
        <w:spacing w:lineRule="auto" w:line="252" w:before="0" w:after="200"/>
        <w:contextualSpacing/>
        <w:jc w:val="both"/>
        <w:rPr/>
      </w:pPr>
      <w:r>
        <w:rPr>
          <w:sz w:val="22"/>
        </w:rPr>
        <w:t xml:space="preserve">Il ne faut pas confondre avec la </w:t>
      </w:r>
      <w:r>
        <w:rPr>
          <w:b/>
          <w:sz w:val="22"/>
        </w:rPr>
        <w:t>délocalisation</w:t>
      </w:r>
      <w:r>
        <w:rPr>
          <w:sz w:val="22"/>
        </w:rPr>
        <w:t xml:space="preserve"> qui est </w:t>
      </w:r>
      <w:r>
        <w:rPr>
          <w:sz w:val="22"/>
        </w:rPr>
        <w:t>le déplacement pour l’entreprise de certains de ses moyens de production vers une région qui lui offre des avantages.</w:t>
      </w:r>
    </w:p>
    <w:p>
      <w:pPr>
        <w:pStyle w:val="Normal"/>
        <w:jc w:val="both"/>
        <w:rPr/>
      </w:pPr>
      <w:r>
        <w:rPr>
          <w:sz w:val="22"/>
        </w:rPr>
        <w:t>Source :https://www.itg.fr/externalisation/guide/questions-reponses/delocalisation</w:t>
      </w:r>
    </w:p>
    <w:p>
      <w:pPr>
        <w:pStyle w:val="ListParagraph"/>
        <w:numPr>
          <w:ilvl w:val="0"/>
          <w:numId w:val="1"/>
        </w:numPr>
        <w:jc w:val="both"/>
        <w:rPr/>
      </w:pPr>
      <w:r>
        <w:rPr>
          <w:sz w:val="22"/>
        </w:rPr>
        <w:t>Avantages et inconvénients de la délocalisation</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4"/>
        <w:gridCol w:w="5231"/>
      </w:tblGrid>
      <w:tr>
        <w:trPr/>
        <w:tc>
          <w:tcPr>
            <w:tcW w:w="5224"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Avantages</w:t>
            </w:r>
          </w:p>
        </w:tc>
        <w:tc>
          <w:tcPr>
            <w:tcW w:w="5231"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Inconvénients</w:t>
            </w:r>
          </w:p>
        </w:tc>
      </w:tr>
      <w:tr>
        <w:trPr/>
        <w:tc>
          <w:tcPr>
            <w:tcW w:w="5224"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Diminution des co</w:t>
            </w:r>
            <w:r>
              <w:rPr>
                <w:rFonts w:eastAsia="" w:cs=""/>
                <w:kern w:val="0"/>
                <w:sz w:val="22"/>
                <w:szCs w:val="20"/>
                <w:lang w:val="fr-FR" w:eastAsia="en-US" w:bidi="ar-SA"/>
              </w:rPr>
              <w:t>ûts des travailleurs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Augmentation de la flexibilité du travail</w:t>
            </w:r>
          </w:p>
        </w:tc>
        <w:tc>
          <w:tcPr>
            <w:tcW w:w="5231"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Baisse de la qualité</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Augmentation des instabilités</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Augmentation des risques médiatiques</w:t>
            </w:r>
          </w:p>
        </w:tc>
      </w:tr>
    </w:tbl>
    <w:p>
      <w:pPr>
        <w:pStyle w:val="Normal"/>
        <w:spacing w:lineRule="auto" w:line="252"/>
        <w:jc w:val="both"/>
        <w:rPr>
          <w:sz w:val="22"/>
        </w:rPr>
      </w:pPr>
      <w:r>
        <w:rPr>
          <w:sz w:val="22"/>
        </w:rPr>
      </w:r>
    </w:p>
    <w:p>
      <w:pPr>
        <w:pStyle w:val="Normal"/>
        <w:spacing w:lineRule="auto" w:line="252"/>
        <w:jc w:val="both"/>
        <w:rPr/>
      </w:pPr>
      <w:r>
        <w:rPr>
          <w:sz w:val="22"/>
        </w:rPr>
        <w:t>Source :https://www.dynamique-mag.com/article/inconvenients-avantages-delocalisation.5538</w:t>
      </w:r>
    </w:p>
    <w:p>
      <w:pPr>
        <w:pStyle w:val="ListParagraph"/>
        <w:numPr>
          <w:ilvl w:val="0"/>
          <w:numId w:val="1"/>
        </w:numPr>
        <w:spacing w:lineRule="auto" w:line="252"/>
        <w:jc w:val="both"/>
        <w:rPr/>
      </w:pPr>
      <w:r>
        <w:rPr>
          <w:sz w:val="22"/>
        </w:rPr>
        <w:t xml:space="preserve">Il existe plusieurs </w:t>
      </w:r>
      <w:r>
        <w:rPr>
          <w:b/>
          <w:sz w:val="22"/>
        </w:rPr>
        <w:t>formes de délocalisation, fonction de l’éloignement,</w:t>
      </w:r>
      <w:r>
        <w:rPr>
          <w:sz w:val="22"/>
        </w:rPr>
        <w:t xml:space="preserve"> qui sont :</w:t>
      </w:r>
    </w:p>
    <w:p>
      <w:pPr>
        <w:pStyle w:val="ListParagraph"/>
        <w:numPr>
          <w:ilvl w:val="1"/>
          <w:numId w:val="1"/>
        </w:numPr>
        <w:spacing w:lineRule="auto" w:line="252"/>
        <w:jc w:val="both"/>
        <w:rPr/>
      </w:pPr>
      <w:r>
        <w:rPr>
          <w:sz w:val="22"/>
        </w:rPr>
        <w:t xml:space="preserve">L’offshore, </w:t>
      </w:r>
      <w:r>
        <w:rPr>
          <w:sz w:val="22"/>
        </w:rPr>
        <w:t>qui consiste à la création d’une entité juridique en dehors de la région où se déroule ses activités afin de profiter d’avantages fiscaux.</w:t>
      </w:r>
    </w:p>
    <w:p>
      <w:pPr>
        <w:pStyle w:val="Normal"/>
        <w:spacing w:lineRule="auto" w:line="252"/>
        <w:jc w:val="both"/>
        <w:rPr/>
      </w:pPr>
      <w:r>
        <w:rPr>
          <w:sz w:val="22"/>
        </w:rPr>
        <w:t>Source :https://www.capital.fr/economie-politique/c-est-quoi-une-societe-offshore-1115438</w:t>
      </w:r>
    </w:p>
    <w:p>
      <w:pPr>
        <w:pStyle w:val="ListParagraph"/>
        <w:numPr>
          <w:ilvl w:val="1"/>
          <w:numId w:val="1"/>
        </w:numPr>
        <w:spacing w:lineRule="auto" w:line="252"/>
        <w:jc w:val="both"/>
        <w:rPr/>
      </w:pPr>
      <w:r>
        <w:rPr>
          <w:sz w:val="22"/>
        </w:rPr>
        <w:t xml:space="preserve">Le nearshore, </w:t>
      </w:r>
      <w:r>
        <w:rPr>
          <w:sz w:val="22"/>
        </w:rPr>
        <w:t>qui consiste en le déplacement de l’entité juridique qui représente l’entreprise dans une région proche afin de profiter d’avantages locaux comme un salaire moyen légèrement plus bas tout en s’évitant les risques de l’offshoring.</w:t>
      </w:r>
    </w:p>
    <w:p>
      <w:pPr>
        <w:pStyle w:val="ListParagraph"/>
        <w:numPr>
          <w:ilvl w:val="0"/>
          <w:numId w:val="1"/>
        </w:numPr>
        <w:spacing w:lineRule="auto" w:line="252" w:before="0" w:after="200"/>
        <w:contextualSpacing/>
        <w:jc w:val="both"/>
        <w:rPr/>
      </w:pPr>
      <w:r>
        <w:rPr>
          <w:sz w:val="22"/>
        </w:rPr>
        <w:t xml:space="preserve">Les </w:t>
      </w:r>
      <w:r>
        <w:rPr>
          <w:b/>
          <w:sz w:val="22"/>
        </w:rPr>
        <w:t>SSII</w:t>
      </w:r>
      <w:r>
        <w:rPr>
          <w:sz w:val="22"/>
        </w:rPr>
        <w:t xml:space="preserve"> ou </w:t>
      </w:r>
      <w:r>
        <w:rPr>
          <w:b/>
          <w:sz w:val="22"/>
        </w:rPr>
        <w:t>ESN</w:t>
      </w:r>
      <w:r>
        <w:rPr>
          <w:sz w:val="22"/>
        </w:rPr>
        <w:t xml:space="preserve"> sont </w:t>
      </w:r>
      <w:r>
        <w:rPr>
          <w:sz w:val="22"/>
        </w:rPr>
        <w:t>les entreprises du service numérique, qui ont une activité principale qui concerne la création, la maintenance ou encore l’assistance sur des produits ou services digitaux.</w:t>
      </w:r>
    </w:p>
    <w:p>
      <w:pPr>
        <w:pStyle w:val="Normal"/>
        <w:jc w:val="both"/>
        <w:rPr/>
      </w:pPr>
      <w:r>
        <w:rPr>
          <w:sz w:val="22"/>
        </w:rPr>
        <w:t>Source :https://www.capital.fr/votre-carriere/esn-entreprise-de-services-numeriques-definition-et-fonctionnement-1405805</w:t>
      </w:r>
    </w:p>
    <w:p>
      <w:pPr>
        <w:pStyle w:val="ListParagraph"/>
        <w:numPr>
          <w:ilvl w:val="0"/>
          <w:numId w:val="1"/>
        </w:numPr>
        <w:spacing w:lineRule="auto" w:line="252" w:before="0" w:after="200"/>
        <w:contextualSpacing/>
        <w:jc w:val="both"/>
        <w:rPr/>
      </w:pPr>
      <w:r>
        <w:rPr>
          <w:sz w:val="22"/>
        </w:rPr>
        <w:t xml:space="preserve">Qu’est-ce qu’un </w:t>
      </w:r>
      <w:r>
        <w:rPr>
          <w:b/>
          <w:sz w:val="22"/>
        </w:rPr>
        <w:t>service managé</w:t>
      </w:r>
      <w:r>
        <w:rPr>
          <w:sz w:val="22"/>
        </w:rPr>
        <w:t> ? Différence avec l’infogérance.</w:t>
      </w:r>
    </w:p>
    <w:p>
      <w:pPr>
        <w:pStyle w:val="Normal"/>
        <w:jc w:val="both"/>
        <w:rPr>
          <w:sz w:val="22"/>
        </w:rPr>
      </w:pPr>
      <w:r>
        <w:rPr>
          <w:sz w:val="22"/>
        </w:rPr>
        <w:t>Un service managé est la gestion par une entreprise externe du SI. Il se différencie de l’infogérance dans le sens où l’infogérance s’occupe de la gestion de la totalité du SI, alors que le service managé a un périmètre d’action plus réstreint.</w:t>
      </w:r>
    </w:p>
    <w:p>
      <w:pPr>
        <w:pStyle w:val="Normal"/>
        <w:jc w:val="both"/>
        <w:rPr/>
      </w:pPr>
      <w:r>
        <w:rPr>
          <w:sz w:val="22"/>
        </w:rPr>
        <w:t>Source :https://groupeozitem.com/connaissez-vous-les-5-definitions-des-services-manages/</w:t>
      </w:r>
    </w:p>
    <w:p>
      <w:pPr>
        <w:pStyle w:val="ListParagraph"/>
        <w:numPr>
          <w:ilvl w:val="0"/>
          <w:numId w:val="1"/>
        </w:numPr>
        <w:spacing w:lineRule="auto" w:line="252" w:before="0" w:after="200"/>
        <w:contextualSpacing/>
        <w:jc w:val="both"/>
        <w:rPr/>
      </w:pPr>
      <w:r>
        <w:rPr>
          <w:sz w:val="22"/>
        </w:rPr>
        <w:t xml:space="preserve">Définir </w:t>
      </w:r>
      <w:r>
        <w:rPr>
          <w:b/>
          <w:sz w:val="22"/>
        </w:rPr>
        <w:t>le cloud computing</w:t>
      </w:r>
    </w:p>
    <w:p>
      <w:pPr>
        <w:pStyle w:val="Normal"/>
        <w:jc w:val="both"/>
        <w:rPr>
          <w:sz w:val="22"/>
        </w:rPr>
      </w:pPr>
      <w:r>
        <w:rPr>
          <w:sz w:val="22"/>
        </w:rPr>
        <w:t>Le cloud computing représente le fait pour une entreprise d’utiliser des serveurs distants plut</w:t>
      </w:r>
      <w:r>
        <w:rPr>
          <w:sz w:val="22"/>
          <w:szCs w:val="20"/>
        </w:rPr>
        <w:t>ôt que les siens pour stocker et gérer les données.</w:t>
      </w:r>
    </w:p>
    <w:p>
      <w:pPr>
        <w:pStyle w:val="Normal"/>
        <w:jc w:val="both"/>
        <w:rPr/>
      </w:pPr>
      <w:r>
        <w:rPr>
          <w:sz w:val="22"/>
        </w:rPr>
        <w:t>Source :https://www.business.qld.gov.au/running-business/digital-business/online-risk-security/cloud</w:t>
      </w:r>
    </w:p>
    <w:p>
      <w:pPr>
        <w:pStyle w:val="Normal"/>
        <w:jc w:val="both"/>
        <w:rPr/>
      </w:pPr>
      <w:r>
        <w:rPr>
          <w:sz w:val="22"/>
        </w:rPr>
        <w:t>Comprendre le schéma suivant : (</w:t>
      </w:r>
      <w:r>
        <w:fldChar w:fldCharType="begin"/>
      </w:r>
      <w:r>
        <w:rPr>
          <w:rStyle w:val="InternetLink"/>
          <w:sz w:val="22"/>
        </w:rPr>
        <w:instrText xml:space="preserve"> HYPERLINK "https://fr.wikipedia.org/wiki/Cloud_computing" \l "/media/Fichier:Cloud_Computing_-_les_différents_modèles_de_service.svg"</w:instrText>
      </w:r>
      <w:r>
        <w:rPr>
          <w:rStyle w:val="InternetLink"/>
          <w:sz w:val="22"/>
        </w:rPr>
        <w:fldChar w:fldCharType="separate"/>
      </w:r>
      <w:r>
        <w:rPr>
          <w:rStyle w:val="InternetLink"/>
          <w:sz w:val="22"/>
        </w:rPr>
        <w:t>https://fr.wikipedia.org/wiki/Cloud_computing#/media/Fichier:Cloud_Computing_-_les_diff%C3%A9rents_mod%C3%A8les_de_service.svg</w:t>
      </w:r>
      <w:r>
        <w:rPr>
          <w:rStyle w:val="InternetLink"/>
          <w:sz w:val="22"/>
        </w:rPr>
        <w:fldChar w:fldCharType="end"/>
      </w:r>
      <w:r>
        <w:rPr>
          <w:sz w:val="22"/>
        </w:rPr>
        <w:t>)</w:t>
      </w:r>
    </w:p>
    <w:p>
      <w:pPr>
        <w:pStyle w:val="Normal"/>
        <w:jc w:val="both"/>
        <w:rPr/>
      </w:pPr>
      <w:r>
        <w:rPr/>
        <w:drawing>
          <wp:inline distT="0" distB="0" distL="0" distR="0">
            <wp:extent cx="6645910" cy="53174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645910" cy="5317490"/>
                    </a:xfrm>
                    <a:prstGeom prst="rect">
                      <a:avLst/>
                    </a:prstGeom>
                  </pic:spPr>
                </pic:pic>
              </a:graphicData>
            </a:graphic>
          </wp:inline>
        </w:drawing>
      </w:r>
    </w:p>
    <w:p>
      <w:pPr>
        <w:pStyle w:val="Normal"/>
        <w:jc w:val="both"/>
        <w:rPr>
          <w:sz w:val="22"/>
        </w:rPr>
      </w:pPr>
      <w:r>
        <w:rPr>
          <w:sz w:val="22"/>
        </w:rPr>
      </w:r>
    </w:p>
    <w:p>
      <w:pPr>
        <w:pStyle w:val="ListParagraph"/>
        <w:numPr>
          <w:ilvl w:val="0"/>
          <w:numId w:val="1"/>
        </w:numPr>
        <w:spacing w:lineRule="auto" w:line="252" w:before="0" w:after="200"/>
        <w:contextualSpacing/>
        <w:jc w:val="both"/>
        <w:rPr/>
      </w:pPr>
      <w:r>
        <w:rPr>
          <w:sz w:val="22"/>
        </w:rPr>
        <w:t xml:space="preserve">Dans quelle mesure le </w:t>
      </w:r>
      <w:r>
        <w:rPr>
          <w:b/>
          <w:sz w:val="22"/>
        </w:rPr>
        <w:t>Cloud</w:t>
      </w:r>
      <w:r>
        <w:rPr>
          <w:sz w:val="22"/>
        </w:rPr>
        <w:t xml:space="preserve"> peut-il être considéré comme de l’externalisation ? Quel est le niveau d’externalisation ?</w:t>
      </w:r>
    </w:p>
    <w:p>
      <w:pPr>
        <w:pStyle w:val="Normal"/>
        <w:jc w:val="both"/>
        <w:rPr>
          <w:sz w:val="22"/>
        </w:rPr>
      </w:pPr>
      <w:r>
        <w:rPr>
          <w:sz w:val="22"/>
        </w:rPr>
        <w:t xml:space="preserve">Le cloud représente le fait d’utiliser des serveurs et machines distantes. Ainsi, il peut </w:t>
      </w:r>
      <w:r>
        <w:rPr>
          <w:sz w:val="22"/>
          <w:szCs w:val="20"/>
        </w:rPr>
        <w:t>être considéré comme une forme d’externalisation puisque l’entreprise choisis d’utiliser les machines d’une autre entreprise afin d’y stocker ses données et d’effectuer ses opérations.</w:t>
      </w:r>
    </w:p>
    <w:p>
      <w:pPr>
        <w:pStyle w:val="Normal"/>
        <w:jc w:val="both"/>
        <w:rPr/>
      </w:pPr>
      <w:r>
        <w:rPr>
          <w:sz w:val="22"/>
        </w:rPr>
        <w:t>Source :</w:t>
      </w:r>
    </w:p>
    <w:p>
      <w:pPr>
        <w:pStyle w:val="ListParagraph"/>
        <w:numPr>
          <w:ilvl w:val="0"/>
          <w:numId w:val="1"/>
        </w:numPr>
        <w:jc w:val="both"/>
        <w:rPr/>
      </w:pPr>
      <w:r>
        <w:rPr>
          <w:sz w:val="22"/>
        </w:rPr>
        <w:t xml:space="preserve">Avantages et inconvénients du </w:t>
      </w:r>
      <w:r>
        <w:rPr>
          <w:b/>
          <w:bCs/>
          <w:sz w:val="22"/>
        </w:rPr>
        <w:t>cloud</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4"/>
        <w:gridCol w:w="5231"/>
      </w:tblGrid>
      <w:tr>
        <w:trPr/>
        <w:tc>
          <w:tcPr>
            <w:tcW w:w="5224"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Avantages</w:t>
            </w:r>
          </w:p>
        </w:tc>
        <w:tc>
          <w:tcPr>
            <w:tcW w:w="5231" w:type="dxa"/>
            <w:tcBorders/>
          </w:tcPr>
          <w:p>
            <w:pPr>
              <w:pStyle w:val="Normal"/>
              <w:widowControl/>
              <w:spacing w:lineRule="auto" w:line="240" w:before="0" w:after="0"/>
              <w:jc w:val="both"/>
              <w:rPr>
                <w:rFonts w:ascii="Calibri" w:hAnsi="Calibri" w:eastAsia="" w:cs=""/>
                <w:kern w:val="0"/>
                <w:lang w:val="fr-FR" w:eastAsia="en-US" w:bidi="ar-SA"/>
              </w:rPr>
            </w:pPr>
            <w:r>
              <w:rPr>
                <w:rFonts w:eastAsia="" w:cs=""/>
                <w:kern w:val="0"/>
                <w:sz w:val="22"/>
                <w:lang w:val="fr-FR" w:eastAsia="en-US" w:bidi="ar-SA"/>
              </w:rPr>
              <w:t>Inconvénients</w:t>
            </w:r>
          </w:p>
        </w:tc>
      </w:tr>
      <w:tr>
        <w:trPr/>
        <w:tc>
          <w:tcPr>
            <w:tcW w:w="5224"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Cout moindre</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Gestion facilitée</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Souplesse d’evolution et de changement</w:t>
            </w:r>
          </w:p>
        </w:tc>
        <w:tc>
          <w:tcPr>
            <w:tcW w:w="5231" w:type="dxa"/>
            <w:tcBorders/>
          </w:tcPr>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Dépendance envers une autre entreprise</w:t>
            </w:r>
          </w:p>
          <w:p>
            <w:pPr>
              <w:pStyle w:val="Normal"/>
              <w:widowControl/>
              <w:spacing w:lineRule="auto" w:line="240" w:before="0" w:after="0"/>
              <w:jc w:val="both"/>
              <w:rPr>
                <w:rFonts w:ascii="Calibri" w:hAnsi="Calibri" w:eastAsia="" w:cs=""/>
                <w:kern w:val="0"/>
                <w:sz w:val="22"/>
                <w:lang w:val="fr-FR" w:eastAsia="en-US" w:bidi="ar-SA"/>
              </w:rPr>
            </w:pPr>
            <w:r>
              <w:rPr>
                <w:rFonts w:eastAsia="" w:cs=""/>
                <w:kern w:val="0"/>
                <w:sz w:val="22"/>
                <w:lang w:val="fr-FR" w:eastAsia="en-US" w:bidi="ar-SA"/>
              </w:rPr>
              <w:t>Manque de confidentialité concernant les informations</w:t>
            </w:r>
          </w:p>
        </w:tc>
      </w:tr>
    </w:tbl>
    <w:p>
      <w:pPr>
        <w:pStyle w:val="Normal"/>
        <w:jc w:val="both"/>
        <w:rPr/>
      </w:pPr>
      <w:r>
        <w:rPr>
          <w:sz w:val="22"/>
        </w:rPr>
        <w:t>Source :https://www.inei.fr/le-cloud-avantages-et-inconvenients/</w:t>
      </w:r>
    </w:p>
    <w:p>
      <w:pPr>
        <w:pStyle w:val="ListParagraph"/>
        <w:numPr>
          <w:ilvl w:val="0"/>
          <w:numId w:val="1"/>
        </w:numPr>
        <w:spacing w:lineRule="auto" w:line="252" w:before="0" w:after="200"/>
        <w:contextualSpacing/>
        <w:jc w:val="both"/>
        <w:rPr/>
      </w:pPr>
      <w:r>
        <w:rPr>
          <w:sz w:val="22"/>
        </w:rPr>
        <w:t xml:space="preserve">Comment le cloud fait-il évoluer l’infogérance ? </w:t>
      </w:r>
    </w:p>
    <w:p>
      <w:pPr>
        <w:pStyle w:val="ListParagraph"/>
        <w:numPr>
          <w:ilvl w:val="0"/>
          <w:numId w:val="0"/>
        </w:numPr>
        <w:spacing w:lineRule="auto" w:line="252" w:before="0" w:after="200"/>
        <w:ind w:hanging="0"/>
        <w:contextualSpacing/>
        <w:jc w:val="both"/>
        <w:rPr/>
      </w:pPr>
      <w:r>
        <w:rPr>
          <w:sz w:val="22"/>
        </w:rPr>
        <w:t>Puisque le cloud représente une partie du SI, alors il est sujet à l’infogérance. Ainsi,  l’infogérance dispose d’un nouveau sécteur dans lequel des ESN peuvent proposer leurs services.</w:t>
      </w:r>
    </w:p>
    <w:p>
      <w:pPr>
        <w:pStyle w:val="Normal"/>
        <w:jc w:val="both"/>
        <w:rPr/>
      </w:pPr>
      <w:r>
        <w:rPr>
          <w:sz w:val="22"/>
        </w:rPr>
        <w:t>Source :</w:t>
      </w:r>
    </w:p>
    <w:p>
      <w:pPr>
        <w:pStyle w:val="ListParagraph"/>
        <w:numPr>
          <w:ilvl w:val="0"/>
          <w:numId w:val="1"/>
        </w:numPr>
        <w:spacing w:lineRule="auto" w:line="252" w:before="0" w:after="200"/>
        <w:contextualSpacing/>
        <w:jc w:val="both"/>
        <w:rPr/>
      </w:pPr>
      <w:r>
        <w:rPr>
          <w:sz w:val="22"/>
        </w:rPr>
        <w:t>Comment les ESN doivent-elles évoluer ?</w:t>
      </w:r>
    </w:p>
    <w:p>
      <w:pPr>
        <w:pStyle w:val="Normal"/>
        <w:jc w:val="both"/>
        <w:rPr/>
      </w:pPr>
      <w:r>
        <w:rPr/>
        <w:t>Aujourd’hui, les ESN doivent évoluer en prennant en compte les modifications du marché, comme le cloud, mais également les modifications que ces nouveaux éléments apportent aux éléments déjà éxistants.</w:t>
      </w:r>
    </w:p>
    <w:p>
      <w:pPr>
        <w:pStyle w:val="Normal"/>
        <w:jc w:val="both"/>
        <w:rPr/>
      </w:pPr>
      <w:r>
        <w:rPr>
          <w:sz w:val="22"/>
        </w:rPr>
        <w:t>So</w:t>
      </w:r>
      <w:r>
        <w:rPr>
          <w:sz w:val="22"/>
          <w:szCs w:val="22"/>
        </w:rPr>
        <w:t xml:space="preserve">urce : </w:t>
      </w:r>
    </w:p>
    <w:p>
      <w:pPr>
        <w:pStyle w:val="ListParagraph"/>
        <w:numPr>
          <w:ilvl w:val="0"/>
          <w:numId w:val="1"/>
        </w:numPr>
        <w:spacing w:lineRule="auto" w:line="252" w:before="0" w:after="200"/>
        <w:contextualSpacing/>
        <w:jc w:val="both"/>
        <w:rPr>
          <w:sz w:val="22"/>
          <w:szCs w:val="22"/>
        </w:rPr>
      </w:pPr>
      <w:r>
        <w:rPr>
          <w:sz w:val="22"/>
          <w:szCs w:val="22"/>
        </w:rPr>
        <w:t>Comment le métier d’informaticien évolue-t-il ? Il s’agit de votre perception sur la base des réponses de cette fiche.</w:t>
      </w:r>
    </w:p>
    <w:p>
      <w:pPr>
        <w:pStyle w:val="ListParagraph"/>
        <w:numPr>
          <w:ilvl w:val="0"/>
          <w:numId w:val="0"/>
        </w:numPr>
        <w:spacing w:lineRule="auto" w:line="252" w:before="0" w:after="200"/>
        <w:ind w:left="720" w:hanging="0"/>
        <w:contextualSpacing/>
        <w:jc w:val="both"/>
        <w:rPr>
          <w:sz w:val="22"/>
          <w:szCs w:val="22"/>
        </w:rPr>
      </w:pPr>
      <w:r>
        <w:rPr>
          <w:sz w:val="22"/>
          <w:szCs w:val="22"/>
        </w:rPr>
        <w:t>Le métier d’informaticien évolue en se diversifiant : aujourd’hui, un informaticien doit avoir des connaissances de bases concernant plus de sujets qu’avant.</w:t>
      </w:r>
    </w:p>
    <w:sectPr>
      <w:headerReference w:type="default" r:id="rId3"/>
      <w:footerReference w:type="default" r:id="rId4"/>
      <w:type w:val="nextPage"/>
      <w:pgSz w:w="11906" w:h="16838"/>
      <w:pgMar w:left="720" w:right="72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65188371"/>
    </w:sdtPr>
    <w:sdtContent>
      <w:p>
        <w:pPr>
          <w:pStyle w:val="Footer"/>
          <w:spacing w:before="200" w:after="0"/>
          <w:jc w:val="right"/>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0" w:after="240"/>
      <w:jc w:val="center"/>
      <w:rPr/>
    </w:pPr>
    <w:r>
      <w:rPr/>
      <w:t>R2.10c – La dimension technologique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70dc"/>
    <w:pPr>
      <w:widowControl/>
      <w:bidi w:val="0"/>
      <w:spacing w:lineRule="auto" w:line="276" w:before="200" w:after="200"/>
      <w:jc w:val="left"/>
    </w:pPr>
    <w:rPr>
      <w:rFonts w:ascii="Calibri" w:hAnsi="Calibri" w:eastAsia="" w:cs="" w:asciiTheme="minorHAnsi" w:cstheme="minorBidi" w:eastAsiaTheme="minorEastAsia" w:hAnsiTheme="minorHAnsi"/>
      <w:color w:val="auto"/>
      <w:kern w:val="0"/>
      <w:sz w:val="20"/>
      <w:szCs w:val="20"/>
      <w:lang w:val="fr-FR" w:eastAsia="en-US" w:bidi="ar-SA"/>
    </w:rPr>
  </w:style>
  <w:style w:type="paragraph" w:styleId="Heading1">
    <w:name w:val="Heading 1"/>
    <w:basedOn w:val="Normal"/>
    <w:next w:val="Normal"/>
    <w:link w:val="Titre1Car"/>
    <w:uiPriority w:val="9"/>
    <w:qFormat/>
    <w:rsid w:val="005c70dc"/>
    <w:pPr>
      <w:pBdr>
        <w:top w:val="single" w:sz="24" w:space="0" w:color="5B9BD5"/>
        <w:left w:val="single" w:sz="24" w:space="0" w:color="5B9BD5"/>
        <w:bottom w:val="single" w:sz="24" w:space="0" w:color="5B9BD5"/>
        <w:right w:val="single" w:sz="24" w:space="0" w:color="5B9BD5"/>
      </w:pBdr>
      <w:shd w:val="clear" w:color="auto" w:fill="5B9BD5"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Titre2Car"/>
    <w:uiPriority w:val="9"/>
    <w:unhideWhenUsed/>
    <w:qFormat/>
    <w:rsid w:val="005c70d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200" w:after="0"/>
      <w:outlineLvl w:val="1"/>
    </w:pPr>
    <w:rPr>
      <w:caps/>
      <w:spacing w:val="15"/>
      <w:sz w:val="22"/>
      <w:szCs w:val="22"/>
    </w:rPr>
  </w:style>
  <w:style w:type="paragraph" w:styleId="Heading3">
    <w:name w:val="Heading 3"/>
    <w:basedOn w:val="Normal"/>
    <w:next w:val="Normal"/>
    <w:link w:val="Titre3Car"/>
    <w:uiPriority w:val="9"/>
    <w:unhideWhenUsed/>
    <w:qFormat/>
    <w:rsid w:val="005c70dc"/>
    <w:pPr>
      <w:pBdr>
        <w:top w:val="single" w:sz="6" w:space="2" w:color="5B9BD5"/>
        <w:left w:val="single" w:sz="6" w:space="2" w:color="5B9BD5"/>
      </w:pBdr>
      <w:spacing w:before="300" w:after="0"/>
      <w:outlineLvl w:val="2"/>
    </w:pPr>
    <w:rPr>
      <w:caps/>
      <w:color w:val="1F4D78" w:themeColor="accent1" w:themeShade="7f"/>
      <w:spacing w:val="15"/>
      <w:sz w:val="22"/>
      <w:szCs w:val="22"/>
    </w:rPr>
  </w:style>
  <w:style w:type="paragraph" w:styleId="Heading4">
    <w:name w:val="Heading 4"/>
    <w:basedOn w:val="Normal"/>
    <w:next w:val="Normal"/>
    <w:link w:val="Titre4Car"/>
    <w:uiPriority w:val="9"/>
    <w:unhideWhenUsed/>
    <w:qFormat/>
    <w:rsid w:val="005c70d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Heading5">
    <w:name w:val="Heading 5"/>
    <w:basedOn w:val="Normal"/>
    <w:next w:val="Normal"/>
    <w:link w:val="Titre5Car"/>
    <w:uiPriority w:val="9"/>
    <w:unhideWhenUsed/>
    <w:qFormat/>
    <w:rsid w:val="005c70dc"/>
    <w:pPr>
      <w:pBdr>
        <w:bottom w:val="single" w:sz="6" w:space="1" w:color="5B9BD5"/>
      </w:pBdr>
      <w:spacing w:before="300" w:after="0"/>
      <w:outlineLvl w:val="4"/>
    </w:pPr>
    <w:rPr>
      <w:caps/>
      <w:color w:val="2E74B5" w:themeColor="accent1" w:themeShade="bf"/>
      <w:spacing w:val="10"/>
      <w:sz w:val="22"/>
      <w:szCs w:val="22"/>
    </w:rPr>
  </w:style>
  <w:style w:type="paragraph" w:styleId="Heading6">
    <w:name w:val="Heading 6"/>
    <w:basedOn w:val="Normal"/>
    <w:next w:val="Normal"/>
    <w:link w:val="Titre6Car"/>
    <w:uiPriority w:val="9"/>
    <w:unhideWhenUsed/>
    <w:qFormat/>
    <w:rsid w:val="005c70dc"/>
    <w:pPr>
      <w:pBdr>
        <w:bottom w:val="dotted" w:sz="6" w:space="1" w:color="5B9BD5"/>
      </w:pBdr>
      <w:spacing w:before="300" w:after="0"/>
      <w:outlineLvl w:val="5"/>
    </w:pPr>
    <w:rPr>
      <w:caps/>
      <w:color w:val="2E74B5" w:themeColor="accent1" w:themeShade="bf"/>
      <w:spacing w:val="10"/>
      <w:sz w:val="22"/>
      <w:szCs w:val="22"/>
    </w:rPr>
  </w:style>
  <w:style w:type="paragraph" w:styleId="Heading7">
    <w:name w:val="Heading 7"/>
    <w:basedOn w:val="Normal"/>
    <w:next w:val="Normal"/>
    <w:link w:val="Titre7Car"/>
    <w:uiPriority w:val="9"/>
    <w:semiHidden/>
    <w:unhideWhenUsed/>
    <w:qFormat/>
    <w:rsid w:val="005c70dc"/>
    <w:pPr>
      <w:spacing w:before="300" w:after="0"/>
      <w:outlineLvl w:val="6"/>
    </w:pPr>
    <w:rPr>
      <w:caps/>
      <w:color w:val="2E74B5" w:themeColor="accent1" w:themeShade="bf"/>
      <w:spacing w:val="10"/>
      <w:sz w:val="22"/>
      <w:szCs w:val="22"/>
    </w:rPr>
  </w:style>
  <w:style w:type="paragraph" w:styleId="Heading8">
    <w:name w:val="Heading 8"/>
    <w:basedOn w:val="Normal"/>
    <w:next w:val="Normal"/>
    <w:link w:val="Titre8Car"/>
    <w:uiPriority w:val="9"/>
    <w:semiHidden/>
    <w:unhideWhenUsed/>
    <w:qFormat/>
    <w:rsid w:val="005c70dc"/>
    <w:pPr>
      <w:spacing w:before="300" w:after="0"/>
      <w:outlineLvl w:val="7"/>
    </w:pPr>
    <w:rPr>
      <w:caps/>
      <w:spacing w:val="10"/>
      <w:sz w:val="18"/>
      <w:szCs w:val="18"/>
    </w:rPr>
  </w:style>
  <w:style w:type="paragraph" w:styleId="Heading9">
    <w:name w:val="Heading 9"/>
    <w:basedOn w:val="Normal"/>
    <w:next w:val="Normal"/>
    <w:link w:val="Titre9Car"/>
    <w:uiPriority w:val="9"/>
    <w:semiHidden/>
    <w:unhideWhenUsed/>
    <w:qFormat/>
    <w:rsid w:val="005c70dc"/>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5c70dc"/>
    <w:rPr>
      <w:b/>
      <w:bCs/>
      <w:caps/>
      <w:color w:val="FFFFFF" w:themeColor="background1"/>
      <w:spacing w:val="15"/>
      <w:shd w:fill="5B9BD5" w:val="clear"/>
    </w:rPr>
  </w:style>
  <w:style w:type="character" w:styleId="Titre2Car" w:customStyle="1">
    <w:name w:val="Titre 2 Car"/>
    <w:basedOn w:val="DefaultParagraphFont"/>
    <w:link w:val="Heading2"/>
    <w:uiPriority w:val="9"/>
    <w:qFormat/>
    <w:rsid w:val="005c70dc"/>
    <w:rPr>
      <w:caps/>
      <w:spacing w:val="15"/>
      <w:shd w:fill="DEEAF6" w:val="clear"/>
    </w:rPr>
  </w:style>
  <w:style w:type="character" w:styleId="Titre3Car" w:customStyle="1">
    <w:name w:val="Titre 3 Car"/>
    <w:basedOn w:val="DefaultParagraphFont"/>
    <w:link w:val="Heading3"/>
    <w:uiPriority w:val="9"/>
    <w:qFormat/>
    <w:rsid w:val="005c70dc"/>
    <w:rPr>
      <w:caps/>
      <w:color w:val="1F4D78" w:themeColor="accent1" w:themeShade="7f"/>
      <w:spacing w:val="15"/>
    </w:rPr>
  </w:style>
  <w:style w:type="character" w:styleId="Titre4Car" w:customStyle="1">
    <w:name w:val="Titre 4 Car"/>
    <w:basedOn w:val="DefaultParagraphFont"/>
    <w:link w:val="Heading4"/>
    <w:uiPriority w:val="9"/>
    <w:qFormat/>
    <w:rsid w:val="005c70dc"/>
    <w:rPr>
      <w:caps/>
      <w:color w:val="2E74B5" w:themeColor="accent1" w:themeShade="bf"/>
      <w:spacing w:val="10"/>
    </w:rPr>
  </w:style>
  <w:style w:type="character" w:styleId="Titre5Car" w:customStyle="1">
    <w:name w:val="Titre 5 Car"/>
    <w:basedOn w:val="DefaultParagraphFont"/>
    <w:link w:val="Heading5"/>
    <w:uiPriority w:val="9"/>
    <w:qFormat/>
    <w:rsid w:val="005c70dc"/>
    <w:rPr>
      <w:caps/>
      <w:color w:val="2E74B5" w:themeColor="accent1" w:themeShade="bf"/>
      <w:spacing w:val="10"/>
    </w:rPr>
  </w:style>
  <w:style w:type="character" w:styleId="Titre6Car" w:customStyle="1">
    <w:name w:val="Titre 6 Car"/>
    <w:basedOn w:val="DefaultParagraphFont"/>
    <w:link w:val="Heading6"/>
    <w:uiPriority w:val="9"/>
    <w:qFormat/>
    <w:rsid w:val="005c70dc"/>
    <w:rPr>
      <w:caps/>
      <w:color w:val="2E74B5" w:themeColor="accent1" w:themeShade="bf"/>
      <w:spacing w:val="10"/>
    </w:rPr>
  </w:style>
  <w:style w:type="character" w:styleId="Titre7Car" w:customStyle="1">
    <w:name w:val="Titre 7 Car"/>
    <w:basedOn w:val="DefaultParagraphFont"/>
    <w:link w:val="Heading7"/>
    <w:uiPriority w:val="9"/>
    <w:semiHidden/>
    <w:qFormat/>
    <w:rsid w:val="005c70dc"/>
    <w:rPr>
      <w:caps/>
      <w:color w:val="2E74B5" w:themeColor="accent1" w:themeShade="bf"/>
      <w:spacing w:val="10"/>
    </w:rPr>
  </w:style>
  <w:style w:type="character" w:styleId="Titre8Car" w:customStyle="1">
    <w:name w:val="Titre 8 Car"/>
    <w:basedOn w:val="DefaultParagraphFont"/>
    <w:link w:val="Heading8"/>
    <w:uiPriority w:val="9"/>
    <w:semiHidden/>
    <w:qFormat/>
    <w:rsid w:val="005c70dc"/>
    <w:rPr>
      <w:caps/>
      <w:spacing w:val="10"/>
      <w:sz w:val="18"/>
      <w:szCs w:val="18"/>
    </w:rPr>
  </w:style>
  <w:style w:type="character" w:styleId="Titre9Car" w:customStyle="1">
    <w:name w:val="Titre 9 Car"/>
    <w:basedOn w:val="DefaultParagraphFont"/>
    <w:link w:val="Heading9"/>
    <w:uiPriority w:val="9"/>
    <w:semiHidden/>
    <w:qFormat/>
    <w:rsid w:val="005c70dc"/>
    <w:rPr>
      <w:i/>
      <w:caps/>
      <w:spacing w:val="10"/>
      <w:sz w:val="18"/>
      <w:szCs w:val="18"/>
    </w:rPr>
  </w:style>
  <w:style w:type="character" w:styleId="TitreCar" w:customStyle="1">
    <w:name w:val="Titre Car"/>
    <w:basedOn w:val="DefaultParagraphFont"/>
    <w:link w:val="Title"/>
    <w:uiPriority w:val="10"/>
    <w:qFormat/>
    <w:rsid w:val="005c70dc"/>
    <w:rPr>
      <w:caps/>
      <w:color w:val="5B9BD5" w:themeColor="accent1"/>
      <w:spacing w:val="10"/>
      <w:kern w:val="2"/>
      <w:sz w:val="52"/>
      <w:szCs w:val="52"/>
    </w:rPr>
  </w:style>
  <w:style w:type="character" w:styleId="SoustitreCar" w:customStyle="1">
    <w:name w:val="Sous-titre Car"/>
    <w:basedOn w:val="DefaultParagraphFont"/>
    <w:link w:val="Subtitle"/>
    <w:uiPriority w:val="11"/>
    <w:qFormat/>
    <w:rsid w:val="005c70dc"/>
    <w:rPr>
      <w:caps/>
      <w:color w:val="595959" w:themeColor="text1" w:themeTint="a6"/>
      <w:spacing w:val="10"/>
      <w:sz w:val="24"/>
      <w:szCs w:val="24"/>
    </w:rPr>
  </w:style>
  <w:style w:type="character" w:styleId="Strong">
    <w:name w:val="Strong"/>
    <w:uiPriority w:val="22"/>
    <w:qFormat/>
    <w:rsid w:val="005c70dc"/>
    <w:rPr>
      <w:b/>
      <w:bCs/>
    </w:rPr>
  </w:style>
  <w:style w:type="character" w:styleId="Emphasis">
    <w:name w:val="Emphasis"/>
    <w:uiPriority w:val="20"/>
    <w:qFormat/>
    <w:rsid w:val="005c70dc"/>
    <w:rPr>
      <w:caps/>
      <w:color w:val="1F4D78" w:themeColor="accent1" w:themeShade="7f"/>
      <w:spacing w:val="5"/>
    </w:rPr>
  </w:style>
  <w:style w:type="character" w:styleId="CitationCar" w:customStyle="1">
    <w:name w:val="Citation Car"/>
    <w:basedOn w:val="DefaultParagraphFont"/>
    <w:link w:val="Quote"/>
    <w:uiPriority w:val="29"/>
    <w:qFormat/>
    <w:rsid w:val="005c70dc"/>
    <w:rPr>
      <w:i/>
      <w:iCs/>
      <w:sz w:val="20"/>
      <w:szCs w:val="20"/>
    </w:rPr>
  </w:style>
  <w:style w:type="character" w:styleId="CitationintenseCar" w:customStyle="1">
    <w:name w:val="Citation intense Car"/>
    <w:basedOn w:val="DefaultParagraphFont"/>
    <w:link w:val="IntenseQuote"/>
    <w:uiPriority w:val="30"/>
    <w:qFormat/>
    <w:rsid w:val="005c70dc"/>
    <w:rPr>
      <w:i/>
      <w:iCs/>
      <w:color w:val="5B9BD5" w:themeColor="accent1"/>
      <w:sz w:val="20"/>
      <w:szCs w:val="20"/>
    </w:rPr>
  </w:style>
  <w:style w:type="character" w:styleId="SubtleEmphasis">
    <w:name w:val="Subtle Emphasis"/>
    <w:uiPriority w:val="19"/>
    <w:qFormat/>
    <w:rsid w:val="005c70dc"/>
    <w:rPr>
      <w:i/>
      <w:iCs/>
      <w:color w:val="1F4D78" w:themeColor="accent1" w:themeShade="7f"/>
    </w:rPr>
  </w:style>
  <w:style w:type="character" w:styleId="IntenseEmphasis">
    <w:name w:val="Intense Emphasis"/>
    <w:uiPriority w:val="21"/>
    <w:qFormat/>
    <w:rsid w:val="005c70dc"/>
    <w:rPr>
      <w:b/>
      <w:bCs/>
      <w:caps/>
      <w:color w:val="1F4D78" w:themeColor="accent1" w:themeShade="7f"/>
      <w:spacing w:val="10"/>
    </w:rPr>
  </w:style>
  <w:style w:type="character" w:styleId="SubtleReference">
    <w:name w:val="Subtle Reference"/>
    <w:uiPriority w:val="31"/>
    <w:qFormat/>
    <w:rsid w:val="005c70dc"/>
    <w:rPr>
      <w:b/>
      <w:bCs/>
      <w:color w:val="5B9BD5" w:themeColor="accent1"/>
    </w:rPr>
  </w:style>
  <w:style w:type="character" w:styleId="IntenseReference">
    <w:name w:val="Intense Reference"/>
    <w:uiPriority w:val="32"/>
    <w:qFormat/>
    <w:rsid w:val="005c70dc"/>
    <w:rPr>
      <w:b/>
      <w:bCs/>
      <w:i/>
      <w:iCs/>
      <w:caps/>
      <w:color w:val="5B9BD5" w:themeColor="accent1"/>
    </w:rPr>
  </w:style>
  <w:style w:type="character" w:styleId="BookTitle">
    <w:name w:val="Book Title"/>
    <w:uiPriority w:val="33"/>
    <w:qFormat/>
    <w:rsid w:val="005c70dc"/>
    <w:rPr>
      <w:b/>
      <w:bCs/>
      <w:i/>
      <w:iCs/>
      <w:spacing w:val="9"/>
    </w:rPr>
  </w:style>
  <w:style w:type="character" w:styleId="SansinterligneCar" w:customStyle="1">
    <w:name w:val="Sans interligne Car"/>
    <w:basedOn w:val="DefaultParagraphFont"/>
    <w:link w:val="NoSpacing"/>
    <w:uiPriority w:val="1"/>
    <w:qFormat/>
    <w:rsid w:val="005c70dc"/>
    <w:rPr>
      <w:sz w:val="20"/>
      <w:szCs w:val="20"/>
    </w:rPr>
  </w:style>
  <w:style w:type="character" w:styleId="InternetLink">
    <w:name w:val="Hyperlink"/>
    <w:basedOn w:val="DefaultParagraphFont"/>
    <w:uiPriority w:val="99"/>
    <w:unhideWhenUsed/>
    <w:rsid w:val="00e21032"/>
    <w:rPr>
      <w:color w:val="0563C1" w:themeColor="hyperlink"/>
      <w:u w:val="single"/>
    </w:rPr>
  </w:style>
  <w:style w:type="character" w:styleId="EntteCar" w:customStyle="1">
    <w:name w:val="En-tête Car"/>
    <w:basedOn w:val="DefaultParagraphFont"/>
    <w:link w:val="Header"/>
    <w:uiPriority w:val="99"/>
    <w:qFormat/>
    <w:rsid w:val="005d5f58"/>
    <w:rPr>
      <w:sz w:val="24"/>
      <w:szCs w:val="22"/>
      <w:lang w:val="en-US" w:bidi="en-US"/>
    </w:rPr>
  </w:style>
  <w:style w:type="character" w:styleId="PieddepageCar" w:customStyle="1">
    <w:name w:val="Pied de page Car"/>
    <w:basedOn w:val="DefaultParagraphFont"/>
    <w:link w:val="Footer"/>
    <w:uiPriority w:val="99"/>
    <w:qFormat/>
    <w:rsid w:val="005d5f58"/>
    <w:rPr>
      <w:sz w:val="24"/>
      <w:szCs w:val="22"/>
      <w:lang w:val="en-US" w:bidi="en-US"/>
    </w:rPr>
  </w:style>
  <w:style w:type="character" w:styleId="TextedebullesCar" w:customStyle="1">
    <w:name w:val="Texte de bulles Car"/>
    <w:basedOn w:val="DefaultParagraphFont"/>
    <w:link w:val="BalloonText"/>
    <w:uiPriority w:val="99"/>
    <w:semiHidden/>
    <w:qFormat/>
    <w:rsid w:val="007b4672"/>
    <w:rPr>
      <w:rFonts w:ascii="Segoe UI" w:hAnsi="Segoe UI" w:cs="Segoe UI"/>
      <w:sz w:val="18"/>
      <w:szCs w:val="18"/>
      <w:lang w:val="en-US" w:bidi="en-US"/>
    </w:rPr>
  </w:style>
  <w:style w:type="character" w:styleId="Updated" w:customStyle="1">
    <w:name w:val="updated"/>
    <w:basedOn w:val="DefaultParagraphFont"/>
    <w:qFormat/>
    <w:rsid w:val="00f4062a"/>
    <w:rPr/>
  </w:style>
  <w:style w:type="character" w:styleId="H5" w:customStyle="1">
    <w:name w:val="h5"/>
    <w:basedOn w:val="DefaultParagraphFont"/>
    <w:qFormat/>
    <w:rsid w:val="00f4062a"/>
    <w:rPr/>
  </w:style>
  <w:style w:type="character" w:styleId="VisitedInternetLink">
    <w:name w:val="FollowedHyperlink"/>
    <w:basedOn w:val="DefaultParagraphFont"/>
    <w:uiPriority w:val="99"/>
    <w:semiHidden/>
    <w:unhideWhenUsed/>
    <w:rsid w:val="00c20ea8"/>
    <w:rPr>
      <w:color w:val="954F72" w:themeColor="followedHyperlink"/>
      <w:u w:val="single"/>
    </w:rPr>
  </w:style>
  <w:style w:type="character" w:styleId="UnresolvedMention">
    <w:name w:val="Unresolved Mention"/>
    <w:basedOn w:val="DefaultParagraphFont"/>
    <w:uiPriority w:val="99"/>
    <w:semiHidden/>
    <w:unhideWhenUsed/>
    <w:qFormat/>
    <w:rsid w:val="00a0763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semiHidden/>
    <w:unhideWhenUsed/>
    <w:qFormat/>
    <w:rsid w:val="005c70dc"/>
    <w:pPr/>
    <w:rPr>
      <w:b/>
      <w:bCs/>
      <w:color w:val="2E74B5" w:themeColor="accent1" w:themeShade="bf"/>
      <w:sz w:val="16"/>
      <w:szCs w:val="16"/>
    </w:rPr>
  </w:style>
  <w:style w:type="paragraph" w:styleId="Title">
    <w:name w:val="Title"/>
    <w:basedOn w:val="Normal"/>
    <w:next w:val="Normal"/>
    <w:link w:val="TitreCar"/>
    <w:uiPriority w:val="10"/>
    <w:qFormat/>
    <w:rsid w:val="005c70dc"/>
    <w:pPr>
      <w:spacing w:before="720" w:after="200"/>
    </w:pPr>
    <w:rPr>
      <w:caps/>
      <w:color w:val="5B9BD5" w:themeColor="accent1"/>
      <w:spacing w:val="10"/>
      <w:kern w:val="2"/>
      <w:sz w:val="52"/>
      <w:szCs w:val="52"/>
    </w:rPr>
  </w:style>
  <w:style w:type="paragraph" w:styleId="Subtitle">
    <w:name w:val="Subtitle"/>
    <w:basedOn w:val="Normal"/>
    <w:next w:val="Normal"/>
    <w:link w:val="SoustitreCar"/>
    <w:uiPriority w:val="11"/>
    <w:qFormat/>
    <w:rsid w:val="005c70dc"/>
    <w:pPr>
      <w:spacing w:lineRule="auto" w:line="240" w:before="200" w:after="1000"/>
    </w:pPr>
    <w:rPr>
      <w:caps/>
      <w:color w:val="595959" w:themeColor="text1" w:themeTint="a6"/>
      <w:spacing w:val="10"/>
      <w:sz w:val="24"/>
      <w:szCs w:val="24"/>
    </w:rPr>
  </w:style>
  <w:style w:type="paragraph" w:styleId="NoSpacing">
    <w:name w:val="No Spacing"/>
    <w:basedOn w:val="Normal"/>
    <w:link w:val="SansinterligneCar"/>
    <w:uiPriority w:val="1"/>
    <w:qFormat/>
    <w:rsid w:val="005c70dc"/>
    <w:pPr>
      <w:spacing w:lineRule="auto" w:line="240" w:before="0" w:after="0"/>
    </w:pPr>
    <w:rPr/>
  </w:style>
  <w:style w:type="paragraph" w:styleId="Quote">
    <w:name w:val="Quote"/>
    <w:basedOn w:val="Normal"/>
    <w:next w:val="Normal"/>
    <w:link w:val="CitationCar"/>
    <w:uiPriority w:val="29"/>
    <w:qFormat/>
    <w:rsid w:val="005c70dc"/>
    <w:pPr/>
    <w:rPr>
      <w:i/>
      <w:iCs/>
    </w:rPr>
  </w:style>
  <w:style w:type="paragraph" w:styleId="IntenseQuote">
    <w:name w:val="Intense Quote"/>
    <w:basedOn w:val="Normal"/>
    <w:next w:val="Normal"/>
    <w:link w:val="CitationintenseCar"/>
    <w:uiPriority w:val="30"/>
    <w:qFormat/>
    <w:rsid w:val="005c70dc"/>
    <w:pPr>
      <w:pBdr>
        <w:top w:val="single" w:sz="4" w:space="10" w:color="5B9BD5"/>
        <w:left w:val="single" w:sz="4" w:space="10" w:color="5B9BD5"/>
      </w:pBdr>
      <w:spacing w:before="200" w:after="0"/>
      <w:ind w:left="1296" w:right="1152" w:hanging="0"/>
      <w:jc w:val="both"/>
    </w:pPr>
    <w:rPr>
      <w:i/>
      <w:iCs/>
      <w:color w:val="5B9BD5"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c70dc"/>
    <w:pPr>
      <w:outlineLvl w:val="9"/>
    </w:pPr>
    <w:rPr>
      <w:lang w:bidi="en-US"/>
    </w:rPr>
  </w:style>
  <w:style w:type="paragraph" w:styleId="ListParagraph">
    <w:name w:val="List Paragraph"/>
    <w:basedOn w:val="Normal"/>
    <w:uiPriority w:val="34"/>
    <w:qFormat/>
    <w:rsid w:val="005c70dc"/>
    <w:pPr>
      <w:spacing w:before="200" w:after="200"/>
      <w:ind w:left="720" w:hanging="0"/>
      <w:contextualSpacing/>
    </w:pPr>
    <w:rPr/>
  </w:style>
  <w:style w:type="paragraph" w:styleId="NormalWeb">
    <w:name w:val="Normal (Web)"/>
    <w:basedOn w:val="Normal"/>
    <w:uiPriority w:val="99"/>
    <w:semiHidden/>
    <w:unhideWhenUsed/>
    <w:qFormat/>
    <w:rsid w:val="00e21032"/>
    <w:pPr>
      <w:spacing w:lineRule="auto" w:line="240" w:beforeAutospacing="1" w:afterAutospacing="1"/>
    </w:pPr>
    <w:rPr>
      <w:rFonts w:ascii="Times New Roman" w:hAnsi="Times New Roman"/>
      <w:szCs w:val="24"/>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5d5f58"/>
    <w:pPr>
      <w:tabs>
        <w:tab w:val="clear" w:pos="708"/>
        <w:tab w:val="center" w:pos="4536" w:leader="none"/>
        <w:tab w:val="right" w:pos="9072" w:leader="none"/>
      </w:tabs>
      <w:spacing w:lineRule="auto" w:line="240" w:before="200" w:after="0"/>
    </w:pPr>
    <w:rPr/>
  </w:style>
  <w:style w:type="paragraph" w:styleId="Footer">
    <w:name w:val="Footer"/>
    <w:basedOn w:val="Normal"/>
    <w:link w:val="PieddepageCar"/>
    <w:uiPriority w:val="99"/>
    <w:unhideWhenUsed/>
    <w:rsid w:val="005d5f58"/>
    <w:pPr>
      <w:tabs>
        <w:tab w:val="clear" w:pos="708"/>
        <w:tab w:val="center" w:pos="4536" w:leader="none"/>
        <w:tab w:val="right" w:pos="9072" w:leader="none"/>
      </w:tabs>
      <w:spacing w:lineRule="auto" w:line="240" w:before="200" w:after="0"/>
    </w:pPr>
    <w:rPr/>
  </w:style>
  <w:style w:type="paragraph" w:styleId="BalloonText">
    <w:name w:val="Balloon Text"/>
    <w:basedOn w:val="Normal"/>
    <w:link w:val="TextedebullesCar"/>
    <w:uiPriority w:val="99"/>
    <w:semiHidden/>
    <w:unhideWhenUsed/>
    <w:qFormat/>
    <w:rsid w:val="007b4672"/>
    <w:pPr>
      <w:spacing w:lineRule="auto" w:line="240" w:before="200" w:after="0"/>
    </w:pPr>
    <w:rPr>
      <w:rFonts w:ascii="Segoe UI" w:hAnsi="Segoe UI" w:cs="Segoe UI"/>
      <w:sz w:val="18"/>
      <w:szCs w:val="18"/>
    </w:rPr>
  </w:style>
  <w:style w:type="paragraph" w:styleId="Small" w:customStyle="1">
    <w:name w:val="small"/>
    <w:basedOn w:val="Normal"/>
    <w:qFormat/>
    <w:rsid w:val="000e620d"/>
    <w:pPr>
      <w:spacing w:lineRule="auto" w:line="240" w:beforeAutospacing="1" w:afterAutospacing="1"/>
    </w:pPr>
    <w:rPr>
      <w:rFonts w:ascii="Times New Roman" w:hAnsi="Times New Roman" w:eastAsia="Times New Roman" w:cs="Times New Roman"/>
      <w:sz w:val="24"/>
      <w:szCs w:val="24"/>
      <w:lang w:eastAsia="fr-F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060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LibreOffice/7.3.7.2$Linux_X86_64 LibreOffice_project/30$Build-2</Application>
  <AppVersion>15.0000</AppVersion>
  <Pages>5</Pages>
  <Words>922</Words>
  <Characters>6499</Characters>
  <CharactersWithSpaces>7316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2023-02-28T14:16:00Z</dcterms:created>
  <dc:creator>francoise.coat</dc:creator>
  <dc:description/>
  <dc:language>fr-FR</dc:language>
  <cp:lastModifiedBy/>
  <cp:lastPrinted>2022-09-15T11:01:00Z</cp:lastPrinted>
  <dcterms:modified xsi:type="dcterms:W3CDTF">2024-02-19T15:07:33Z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