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 Pair 05</w:t>
      </w:r>
    </w:p>
    <w:p w:rsidR="00000000" w:rsidDel="00000000" w:rsidP="00000000" w:rsidRDefault="00000000" w:rsidRPr="00000000" w14:paraId="0000000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Eason, MITSUHASHI ATSUSHI_MC64292</w:t>
      </w:r>
    </w:p>
    <w:p w:rsidR="00000000" w:rsidDel="00000000" w:rsidP="00000000" w:rsidRDefault="00000000" w:rsidRPr="00000000" w14:paraId="00000003">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Elfrida, WONG HO I_MC64268</w:t>
      </w:r>
    </w:p>
    <w:p w:rsidR="00000000" w:rsidDel="00000000" w:rsidP="00000000" w:rsidRDefault="00000000" w:rsidRPr="00000000" w14:paraId="00000004">
      <w:pPr>
        <w:spacing w:after="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CISC7204_Data Science and Data Visualization</w:t>
      </w:r>
      <w:r w:rsidDel="00000000" w:rsidR="00000000" w:rsidRPr="00000000">
        <w:rPr>
          <w:rtl w:val="0"/>
        </w:rPr>
      </w:r>
    </w:p>
    <w:p w:rsidR="00000000" w:rsidDel="00000000" w:rsidP="00000000" w:rsidRDefault="00000000" w:rsidRPr="00000000" w14:paraId="00000005">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Tourism Recovery and Overall Unemployment in Macao</w:t>
      </w:r>
    </w:p>
    <w:p w:rsidR="00000000" w:rsidDel="00000000" w:rsidP="00000000" w:rsidRDefault="00000000" w:rsidRPr="00000000" w14:paraId="00000006">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Revised Pair Project Proposal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wcd2cv9dafn" w:id="0"/>
      <w:bookmarkEnd w:id="0"/>
      <w:r w:rsidDel="00000000" w:rsidR="00000000" w:rsidRPr="00000000">
        <w:rPr>
          <w:rFonts w:ascii="Times New Roman" w:cs="Times New Roman" w:eastAsia="Times New Roman" w:hAnsi="Times New Roman"/>
          <w:b w:val="1"/>
          <w:bCs w:val="1"/>
          <w:sz w:val="28"/>
          <w:szCs w:val="28"/>
          <w:rtl w:val="0"/>
        </w:rPr>
        <w:t xml:space="preserve">1. Project Overview</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30"/>
        <w:tblGridChange w:id="0">
          <w:tblGrid>
            <w:gridCol w:w="2220"/>
            <w:gridCol w:w="663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23476b" w:val="clear"/>
            <w:tcMar>
              <w:top w:w="80.0" w:type="dxa"/>
              <w:left w:w="80.0" w:type="dxa"/>
              <w:bottom w:w="80.0" w:type="dxa"/>
              <w:right w:w="80.0" w:type="dxa"/>
            </w:tcMar>
            <w:vAlign w:val="top"/>
          </w:tcPr>
          <w:p w:rsidR="00000000" w:rsidDel="00000000" w:rsidP="00000000" w:rsidRDefault="00000000" w:rsidRPr="00000000" w14:paraId="00000008">
            <w:pPr>
              <w:pStyle w:val="Heading1"/>
              <w:keepNext w:val="0"/>
              <w:keepLines w:val="0"/>
              <w:spacing w:after="0" w:before="0" w:lineRule="auto"/>
              <w:rPr>
                <w:rFonts w:ascii="Times New Roman" w:cs="Times New Roman" w:eastAsia="Times New Roman" w:hAnsi="Times New Roman"/>
                <w:color w:val="ffffff"/>
                <w:sz w:val="24"/>
                <w:szCs w:val="24"/>
              </w:rPr>
            </w:pPr>
            <w:bookmarkStart w:colFirst="0" w:colLast="0" w:name="_9at2c6bup5o8" w:id="1"/>
            <w:bookmarkEnd w:id="1"/>
            <w:r w:rsidDel="00000000" w:rsidR="00000000" w:rsidRPr="00000000">
              <w:rPr>
                <w:rFonts w:ascii="Times New Roman" w:cs="Times New Roman" w:eastAsia="Times New Roman" w:hAnsi="Times New Roman"/>
                <w:color w:val="ffffff"/>
                <w:sz w:val="24"/>
                <w:szCs w:val="24"/>
                <w:rtl w:val="0"/>
              </w:rPr>
              <w:t xml:space="preserve">Item</w:t>
            </w:r>
          </w:p>
        </w:tc>
        <w:tc>
          <w:tcPr>
            <w:tcBorders>
              <w:top w:color="000000" w:space="0" w:sz="0" w:val="nil"/>
              <w:left w:color="000000" w:space="0" w:sz="0" w:val="nil"/>
              <w:bottom w:color="000000" w:space="0" w:sz="0" w:val="nil"/>
              <w:right w:color="000000" w:space="0" w:sz="0" w:val="nil"/>
            </w:tcBorders>
            <w:shd w:fill="23476b" w:val="clear"/>
            <w:tcMar>
              <w:top w:w="80.0" w:type="dxa"/>
              <w:left w:w="80.0" w:type="dxa"/>
              <w:bottom w:w="80.0" w:type="dxa"/>
              <w:right w:w="80.0" w:type="dxa"/>
            </w:tcMar>
            <w:vAlign w:val="top"/>
          </w:tcPr>
          <w:p w:rsidR="00000000" w:rsidDel="00000000" w:rsidP="00000000" w:rsidRDefault="00000000" w:rsidRPr="00000000" w14:paraId="00000009">
            <w:pPr>
              <w:pStyle w:val="Heading1"/>
              <w:keepNext w:val="0"/>
              <w:keepLines w:val="0"/>
              <w:spacing w:after="0" w:before="0" w:lineRule="auto"/>
              <w:rPr>
                <w:rFonts w:ascii="Times New Roman" w:cs="Times New Roman" w:eastAsia="Times New Roman" w:hAnsi="Times New Roman"/>
                <w:color w:val="ffffff"/>
                <w:sz w:val="24"/>
                <w:szCs w:val="24"/>
              </w:rPr>
            </w:pPr>
            <w:bookmarkStart w:colFirst="0" w:colLast="0" w:name="_9at2c6bup5o8" w:id="1"/>
            <w:bookmarkEnd w:id="1"/>
            <w:r w:rsidDel="00000000" w:rsidR="00000000" w:rsidRPr="00000000">
              <w:rPr>
                <w:rFonts w:ascii="Times New Roman" w:cs="Times New Roman" w:eastAsia="Times New Roman" w:hAnsi="Times New Roman"/>
                <w:color w:val="ffffff"/>
                <w:sz w:val="24"/>
                <w:szCs w:val="24"/>
                <w:rtl w:val="0"/>
              </w:rPr>
              <w:t xml:space="preserve">Project specification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B">
            <w:pPr>
              <w:pStyle w:val="Heading1"/>
              <w:keepNext w:val="0"/>
              <w:keepLines w:val="0"/>
              <w:spacing w:after="0" w:before="0" w:line="249.60000000000002" w:lineRule="auto"/>
              <w:rPr>
                <w:rFonts w:ascii="Times New Roman" w:cs="Times New Roman" w:eastAsia="Times New Roman" w:hAnsi="Times New Roman"/>
                <w:sz w:val="24"/>
                <w:szCs w:val="24"/>
              </w:rPr>
            </w:pPr>
            <w:bookmarkStart w:colFirst="0" w:colLast="0" w:name="_9at2c6bup5o8" w:id="1"/>
            <w:bookmarkEnd w:id="1"/>
            <w:r w:rsidDel="00000000" w:rsidR="00000000" w:rsidRPr="00000000">
              <w:rPr>
                <w:rFonts w:ascii="Times New Roman" w:cs="Times New Roman" w:eastAsia="Times New Roman" w:hAnsi="Times New Roman"/>
                <w:sz w:val="24"/>
                <w:szCs w:val="24"/>
                <w:rtl w:val="0"/>
              </w:rPr>
              <w:t xml:space="preserve">Macao Special Administrative Region (SAR), China</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top"/>
          </w:tcPr>
          <w:p w:rsidR="00000000" w:rsidDel="00000000" w:rsidP="00000000" w:rsidRDefault="00000000" w:rsidRPr="00000000" w14:paraId="0000000C">
            <w:pPr>
              <w:pStyle w:val="Heading1"/>
              <w:keepNext w:val="0"/>
              <w:keepLines w:val="0"/>
              <w:spacing w:after="0" w:before="0" w:line="249.60000000000002" w:lineRule="auto"/>
              <w:rPr>
                <w:rFonts w:ascii="Times New Roman" w:cs="Times New Roman" w:eastAsia="Times New Roman" w:hAnsi="Times New Roman"/>
                <w:sz w:val="24"/>
                <w:szCs w:val="24"/>
              </w:rPr>
            </w:pPr>
            <w:bookmarkStart w:colFirst="0" w:colLast="0" w:name="_9at2c6bup5o8" w:id="1"/>
            <w:bookmarkEnd w:id="1"/>
            <w:r w:rsidDel="00000000" w:rsidR="00000000" w:rsidRPr="00000000">
              <w:rPr>
                <w:rFonts w:ascii="Times New Roman" w:cs="Times New Roman" w:eastAsia="Times New Roman" w:hAnsi="Times New Roman"/>
                <w:sz w:val="24"/>
                <w:szCs w:val="24"/>
                <w:rtl w:val="0"/>
              </w:rPr>
              <w:t xml:space="preserve">Domain</w:t>
            </w:r>
          </w:p>
        </w:tc>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top"/>
          </w:tcPr>
          <w:p w:rsidR="00000000" w:rsidDel="00000000" w:rsidP="00000000" w:rsidRDefault="00000000" w:rsidRPr="00000000" w14:paraId="0000000D">
            <w:pPr>
              <w:pStyle w:val="Heading1"/>
              <w:keepNext w:val="0"/>
              <w:keepLines w:val="0"/>
              <w:spacing w:after="0" w:before="0" w:line="249.60000000000002" w:lineRule="auto"/>
              <w:rPr>
                <w:rFonts w:ascii="Times New Roman" w:cs="Times New Roman" w:eastAsia="Times New Roman" w:hAnsi="Times New Roman"/>
                <w:sz w:val="24"/>
                <w:szCs w:val="24"/>
              </w:rPr>
            </w:pPr>
            <w:bookmarkStart w:colFirst="0" w:colLast="0" w:name="_9at2c6bup5o8" w:id="1"/>
            <w:bookmarkEnd w:id="1"/>
            <w:r w:rsidDel="00000000" w:rsidR="00000000" w:rsidRPr="00000000">
              <w:rPr>
                <w:rFonts w:ascii="Times New Roman" w:cs="Times New Roman" w:eastAsia="Times New Roman" w:hAnsi="Times New Roman"/>
                <w:sz w:val="24"/>
                <w:szCs w:val="24"/>
                <w:rtl w:val="0"/>
              </w:rPr>
              <w:t xml:space="preserve">Tourism and employment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E">
            <w:pPr>
              <w:pStyle w:val="Heading1"/>
              <w:keepNext w:val="0"/>
              <w:keepLines w:val="0"/>
              <w:spacing w:after="0" w:before="0" w:line="249.60000000000002" w:lineRule="auto"/>
              <w:rPr>
                <w:rFonts w:ascii="Times New Roman" w:cs="Times New Roman" w:eastAsia="Times New Roman" w:hAnsi="Times New Roman"/>
                <w:sz w:val="24"/>
                <w:szCs w:val="24"/>
              </w:rPr>
            </w:pPr>
            <w:bookmarkStart w:colFirst="0" w:colLast="0" w:name="_9at2c6bup5o8" w:id="1"/>
            <w:bookmarkEnd w:id="1"/>
            <w:r w:rsidDel="00000000" w:rsidR="00000000" w:rsidRPr="00000000">
              <w:rPr>
                <w:rFonts w:ascii="Times New Roman" w:cs="Times New Roman" w:eastAsia="Times New Roman" w:hAnsi="Times New Roman"/>
                <w:sz w:val="24"/>
                <w:szCs w:val="24"/>
                <w:rtl w:val="0"/>
              </w:rPr>
              <w:t xml:space="preserve">Study period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F">
            <w:pPr>
              <w:pStyle w:val="Heading1"/>
              <w:keepNext w:val="0"/>
              <w:keepLines w:val="0"/>
              <w:spacing w:after="0" w:before="0" w:line="249.60000000000002" w:lineRule="auto"/>
              <w:rPr>
                <w:rFonts w:ascii="Times New Roman" w:cs="Times New Roman" w:eastAsia="Times New Roman" w:hAnsi="Times New Roman"/>
                <w:sz w:val="24"/>
                <w:szCs w:val="24"/>
              </w:rPr>
            </w:pPr>
            <w:bookmarkStart w:colFirst="0" w:colLast="0" w:name="_9at2c6bup5o8" w:id="1"/>
            <w:bookmarkEnd w:id="1"/>
            <w:r w:rsidDel="00000000" w:rsidR="00000000" w:rsidRPr="00000000">
              <w:rPr>
                <w:rFonts w:ascii="Times New Roman" w:cs="Times New Roman" w:eastAsia="Times New Roman" w:hAnsi="Times New Roman"/>
                <w:sz w:val="24"/>
                <w:szCs w:val="24"/>
                <w:rtl w:val="0"/>
              </w:rPr>
              <w:t xml:space="preserve">2020 Q1 – 2025 Q4 (24 calendar quarters)</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top"/>
          </w:tcPr>
          <w:p w:rsidR="00000000" w:rsidDel="00000000" w:rsidP="00000000" w:rsidRDefault="00000000" w:rsidRPr="00000000" w14:paraId="00000010">
            <w:pPr>
              <w:pStyle w:val="Heading1"/>
              <w:keepNext w:val="0"/>
              <w:keepLines w:val="0"/>
              <w:spacing w:after="0" w:before="0" w:line="249.60000000000002" w:lineRule="auto"/>
              <w:rPr>
                <w:rFonts w:ascii="Times New Roman" w:cs="Times New Roman" w:eastAsia="Times New Roman" w:hAnsi="Times New Roman"/>
                <w:sz w:val="24"/>
                <w:szCs w:val="24"/>
              </w:rPr>
            </w:pPr>
            <w:bookmarkStart w:colFirst="0" w:colLast="0" w:name="_9at2c6bup5o8" w:id="1"/>
            <w:bookmarkEnd w:id="1"/>
            <w:r w:rsidDel="00000000" w:rsidR="00000000" w:rsidRPr="00000000">
              <w:rPr>
                <w:rFonts w:ascii="Times New Roman" w:cs="Times New Roman" w:eastAsia="Times New Roman" w:hAnsi="Times New Roman"/>
                <w:sz w:val="24"/>
                <w:szCs w:val="24"/>
                <w:rtl w:val="0"/>
              </w:rPr>
              <w:t xml:space="preserve">Primary variables</w:t>
            </w:r>
          </w:p>
        </w:tc>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top"/>
          </w:tcPr>
          <w:p w:rsidR="00000000" w:rsidDel="00000000" w:rsidP="00000000" w:rsidRDefault="00000000" w:rsidRPr="00000000" w14:paraId="00000011">
            <w:pPr>
              <w:pStyle w:val="Heading1"/>
              <w:keepNext w:val="0"/>
              <w:keepLines w:val="0"/>
              <w:spacing w:after="0" w:before="0" w:line="249.60000000000002" w:lineRule="auto"/>
              <w:rPr>
                <w:rFonts w:ascii="Times New Roman" w:cs="Times New Roman" w:eastAsia="Times New Roman" w:hAnsi="Times New Roman"/>
                <w:sz w:val="24"/>
                <w:szCs w:val="24"/>
              </w:rPr>
            </w:pPr>
            <w:bookmarkStart w:colFirst="0" w:colLast="0" w:name="_sn7kiough18p" w:id="2"/>
            <w:bookmarkEnd w:id="2"/>
            <w:r w:rsidDel="00000000" w:rsidR="00000000" w:rsidRPr="00000000">
              <w:rPr>
                <w:rFonts w:ascii="Times New Roman" w:cs="Times New Roman" w:eastAsia="Times New Roman" w:hAnsi="Times New Roman"/>
                <w:sz w:val="24"/>
                <w:szCs w:val="24"/>
                <w:rtl w:val="0"/>
              </w:rPr>
              <w:t xml:space="preserve">Quarterly visitor arrivals (persons; displayed in millions) and overall unemployment rate (%)</w:t>
            </w:r>
          </w:p>
        </w:tc>
      </w:tr>
    </w:tbl>
    <w:p w:rsidR="00000000" w:rsidDel="00000000" w:rsidP="00000000" w:rsidRDefault="00000000" w:rsidRPr="00000000" w14:paraId="00000012">
      <w:pPr>
        <w:pStyle w:val="Heading1"/>
        <w:keepNext w:val="0"/>
        <w:keepLines w:val="0"/>
        <w:spacing w:after="0" w:before="0" w:lineRule="auto"/>
        <w:rPr>
          <w:rFonts w:ascii="Times New Roman" w:cs="Times New Roman" w:eastAsia="Times New Roman" w:hAnsi="Times New Roman"/>
          <w:b w:val="1"/>
          <w:bCs w:val="1"/>
          <w:sz w:val="24"/>
          <w:szCs w:val="24"/>
          <w:u w:val="single"/>
        </w:rPr>
      </w:pPr>
      <w:bookmarkStart w:colFirst="0" w:colLast="0" w:name="_8mi83sa4snk2" w:id="3"/>
      <w:bookmarkEnd w:id="3"/>
      <w:r w:rsidDel="00000000" w:rsidR="00000000" w:rsidRPr="00000000">
        <w:rPr>
          <w:rFonts w:ascii="Times New Roman" w:cs="Times New Roman" w:eastAsia="Times New Roman" w:hAnsi="Times New Roman"/>
          <w:b w:val="1"/>
          <w:bCs w:val="1"/>
          <w:sz w:val="24"/>
          <w:szCs w:val="24"/>
          <w:u w:val="single"/>
          <w:rtl w:val="0"/>
        </w:rPr>
        <w:t xml:space="preserve">Research Question</w:t>
      </w:r>
    </w:p>
    <w:p w:rsidR="00000000" w:rsidDel="00000000" w:rsidP="00000000" w:rsidRDefault="00000000" w:rsidRPr="00000000" w14:paraId="00000013">
      <w:pPr>
        <w:spacing w:after="0" w:before="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strongly were quarterly visitor arrivals associated with Macao's overall unemployment rate from 2020 Q1 to 2025 Q4, and how did that relationship change between the pandemic disruption and the reopening recovery?</w:t>
      </w:r>
    </w:p>
    <w:p w:rsidR="00000000" w:rsidDel="00000000" w:rsidP="00000000" w:rsidRDefault="00000000" w:rsidRPr="00000000" w14:paraId="00000014">
      <w:pPr>
        <w:spacing w:after="0" w:before="0" w:line="256.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s6g1dm3ksz54" w:id="4"/>
      <w:bookmarkEnd w:id="4"/>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16">
      <w:pPr>
        <w:spacing w:after="8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Macao experienced a major contraction in visitor arrivals during the COVID-19 pandemic, followed by an expansion in tourism after travel restrictions were relaxed. Using official statistics, this project will examine whether quarters with higher visitor arrivals also tended to have lower overall unemployment. A second objective is to compare patterns across the pandemic disruption and reopening recovery, using 2023 Q1 as a practical dividing point in light of changes to entry measures beginning on 8 January 2023. The project will describe relationships in the observed data; it will not assume that visitor arrivals caused changes in unemployment. Policy changes, seasonality, labour supply and wider economic recovery may have influenced both indicators.</w:t>
      </w:r>
      <w:r w:rsidDel="00000000" w:rsidR="00000000" w:rsidRPr="00000000">
        <w:rPr>
          <w:rtl w:val="0"/>
        </w:rPr>
      </w:r>
    </w:p>
    <w:p w:rsidR="00000000" w:rsidDel="00000000" w:rsidP="00000000" w:rsidRDefault="00000000" w:rsidRPr="00000000" w14:paraId="00000017">
      <w:pPr>
        <w:spacing w:after="0" w:before="0" w:line="256.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after="0" w:before="0" w:lineRule="auto"/>
        <w:rPr>
          <w:rFonts w:ascii="Times New Roman" w:cs="Times New Roman" w:eastAsia="Times New Roman" w:hAnsi="Times New Roman"/>
          <w:b w:val="1"/>
          <w:bCs w:val="1"/>
          <w:sz w:val="24"/>
          <w:szCs w:val="24"/>
          <w:u w:val="single"/>
        </w:rPr>
      </w:pPr>
      <w:bookmarkStart w:colFirst="0" w:colLast="0" w:name="_o7zsdr492ml2" w:id="5"/>
      <w:bookmarkEnd w:id="5"/>
      <w:r w:rsidDel="00000000" w:rsidR="00000000" w:rsidRPr="00000000">
        <w:rPr>
          <w:rFonts w:ascii="Times New Roman" w:cs="Times New Roman" w:eastAsia="Times New Roman" w:hAnsi="Times New Roman"/>
          <w:b w:val="1"/>
          <w:bCs w:val="1"/>
          <w:sz w:val="24"/>
          <w:szCs w:val="24"/>
          <w:u w:val="single"/>
          <w:rtl w:val="0"/>
        </w:rPr>
        <w:t xml:space="preserve">Learning Outcomes</w:t>
      </w:r>
    </w:p>
    <w:p w:rsidR="00000000" w:rsidDel="00000000" w:rsidP="00000000" w:rsidRDefault="00000000" w:rsidRPr="00000000" w14:paraId="00000019">
      <w:pPr>
        <w:numPr>
          <w:ilvl w:val="0"/>
          <w:numId w:val="4"/>
        </w:numPr>
        <w:spacing w:after="0" w:before="0" w:line="244.8"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reproducible data cleaning, aggregation and validation to two official time series.</w:t>
      </w:r>
    </w:p>
    <w:p w:rsidR="00000000" w:rsidDel="00000000" w:rsidP="00000000" w:rsidRDefault="00000000" w:rsidRPr="00000000" w14:paraId="0000001A">
      <w:pPr>
        <w:numPr>
          <w:ilvl w:val="0"/>
          <w:numId w:val="4"/>
        </w:numPr>
        <w:spacing w:after="0" w:before="0" w:line="244.8"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clear time-series and relationship visualizations with Python.</w:t>
      </w:r>
    </w:p>
    <w:p w:rsidR="00000000" w:rsidDel="00000000" w:rsidP="00000000" w:rsidRDefault="00000000" w:rsidRPr="00000000" w14:paraId="0000001B">
      <w:pPr>
        <w:numPr>
          <w:ilvl w:val="0"/>
          <w:numId w:val="4"/>
        </w:numPr>
        <w:spacing w:after="0" w:before="0" w:line="244.8"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Interpret correlation and regression results with appropriate limits on causal claims.</w:t>
      </w:r>
    </w:p>
    <w:p w:rsidR="00000000" w:rsidDel="00000000" w:rsidP="00000000" w:rsidRDefault="00000000" w:rsidRPr="00000000" w14:paraId="0000001C">
      <w:pPr>
        <w:spacing w:after="0" w:before="0" w:line="244.8" w:lineRule="auto"/>
        <w:ind w:left="460" w:hanging="1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2"/>
        <w:keepNext w:val="0"/>
        <w:keepLines w:val="0"/>
        <w:spacing w:after="0" w:before="0" w:lineRule="auto"/>
        <w:rPr>
          <w:rFonts w:ascii="Times New Roman" w:cs="Times New Roman" w:eastAsia="Times New Roman" w:hAnsi="Times New Roman"/>
          <w:b w:val="1"/>
          <w:bCs w:val="1"/>
          <w:sz w:val="24"/>
          <w:szCs w:val="24"/>
          <w:u w:val="single"/>
        </w:rPr>
      </w:pPr>
      <w:bookmarkStart w:colFirst="0" w:colLast="0" w:name="_muurex290h1z" w:id="6"/>
      <w:bookmarkEnd w:id="6"/>
      <w:r w:rsidDel="00000000" w:rsidR="00000000" w:rsidRPr="00000000">
        <w:rPr>
          <w:rFonts w:ascii="Times New Roman" w:cs="Times New Roman" w:eastAsia="Times New Roman" w:hAnsi="Times New Roman"/>
          <w:b w:val="1"/>
          <w:bCs w:val="1"/>
          <w:sz w:val="24"/>
          <w:szCs w:val="24"/>
          <w:u w:val="single"/>
          <w:rtl w:val="0"/>
        </w:rPr>
        <w:t xml:space="preserve">Skills Knowledge and Development</w:t>
      </w:r>
    </w:p>
    <w:p w:rsidR="00000000" w:rsidDel="00000000" w:rsidP="00000000" w:rsidRDefault="00000000" w:rsidRPr="00000000" w14:paraId="0000001E">
      <w:pPr>
        <w:spacing w:after="0" w:before="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with Assignment 01, this proposal narrows the topic to one testable 24-quarter question, adds a second official dataset, defines reproducible matching and validation, and includes preliminary correlation, regression, and visual evidence. This progression follows the workflow of project planning, data collection, data cleaning, exploratory analysis, initial model building, and documentation. The project develops Python, pandas, Matplotlib, statistical interpretation, and visual storytelling skills, while building knowledge of Macao tourism and labour indicators.</w:t>
      </w:r>
    </w:p>
    <w:p w:rsidR="00000000" w:rsidDel="00000000" w:rsidP="00000000" w:rsidRDefault="00000000" w:rsidRPr="00000000" w14:paraId="0000001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co5rnzp9ye50" w:id="7"/>
      <w:bookmarkEnd w:id="7"/>
      <w:r w:rsidDel="00000000" w:rsidR="00000000" w:rsidRPr="00000000">
        <w:rPr>
          <w:rFonts w:ascii="Times New Roman" w:cs="Times New Roman" w:eastAsia="Times New Roman" w:hAnsi="Times New Roman"/>
          <w:b w:val="1"/>
          <w:bCs w:val="1"/>
          <w:sz w:val="28"/>
          <w:szCs w:val="28"/>
          <w:rtl w:val="0"/>
        </w:rPr>
        <w:t xml:space="preserve">Data Sources and Scope</w:t>
      </w:r>
    </w:p>
    <w:tbl>
      <w:tblPr>
        <w:tblStyle w:val="Table2"/>
        <w:tblW w:w="969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405"/>
        <w:gridCol w:w="3780"/>
        <w:tblGridChange w:id="0">
          <w:tblGrid>
            <w:gridCol w:w="2505"/>
            <w:gridCol w:w="3405"/>
            <w:gridCol w:w="3780"/>
          </w:tblGrid>
        </w:tblGridChange>
      </w:tblGrid>
      <w:tr>
        <w:trPr>
          <w:cantSplit w:val="0"/>
          <w:trHeight w:val="405"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21">
            <w:pPr>
              <w:spacing w:after="0" w:before="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Indicator</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22">
            <w:pPr>
              <w:spacing w:after="0" w:before="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 and coverage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23">
            <w:pPr>
              <w:spacing w:after="0" w:before="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in analysis</w:t>
            </w:r>
          </w:p>
        </w:tc>
      </w:tr>
      <w:tr>
        <w:trPr>
          <w:cantSplit w:val="0"/>
          <w:trHeight w:val="814.746093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24">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Visitor arrivals (persons)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2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visitor arrivals; key indicator 27 (monthly).</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2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three monthly counts for each calendar quarter from 2020 to 2025</w:t>
            </w:r>
          </w:p>
        </w:tc>
      </w:tr>
      <w:tr>
        <w:trPr>
          <w:cantSplit w:val="0"/>
          <w:trHeight w:val="615" w:hRule="atLeast"/>
          <w:tblHeader w:val="0"/>
        </w:trPr>
        <w:tc>
          <w:tcPr>
            <w:tcBorders>
              <w:top w:color="000000" w:space="0" w:sz="0" w:val="nil"/>
              <w:left w:color="d9d9d9" w:space="0" w:sz="5" w:val="single"/>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27">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unemployment rate (%)</w:t>
            </w:r>
          </w:p>
        </w:tc>
        <w:tc>
          <w:tcPr>
            <w:tcBorders>
              <w:top w:color="000000" w:space="0" w:sz="0" w:val="nil"/>
              <w:left w:color="000000" w:space="0" w:sz="0" w:val="nil"/>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2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unemployment rate; key indicator 24 (three consecutive months).</w:t>
            </w:r>
          </w:p>
        </w:tc>
        <w:tc>
          <w:tcPr>
            <w:tcBorders>
              <w:top w:color="000000" w:space="0" w:sz="0" w:val="nil"/>
              <w:left w:color="000000" w:space="0" w:sz="0" w:val="nil"/>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2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Jan–Mar, Apr–Jun, Jul–Sep and Oct–Dec three-month observations for each year</w:t>
            </w:r>
          </w:p>
        </w:tc>
      </w:tr>
    </w:tbl>
    <w:p w:rsidR="00000000" w:rsidDel="00000000" w:rsidP="00000000" w:rsidRDefault="00000000" w:rsidRPr="00000000" w14:paraId="0000002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after="0" w:before="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dataset will contain one row per quarter from 2020 Q1 to 2025 Q4. Each visitor-quarter total must be based on exactly three monthly counts, and every unemployment observation must correspond to the same calendar-quarter window. The analysis therefore avoids treating the overlapping three-month unemployment series as if each published period were a separate non-overlapping quarter.</w:t>
      </w:r>
    </w:p>
    <w:p w:rsidR="00000000" w:rsidDel="00000000" w:rsidP="00000000" w:rsidRDefault="00000000" w:rsidRPr="00000000" w14:paraId="0000002C">
      <w:pPr>
        <w:spacing w:after="0" w:before="0" w:line="256.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before="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boundary: The DSEC Employment Survey covers people living in sampled residential units in Macao; people who work in Macao but live outside the territory are excluded from the survey population. </w:t>
      </w:r>
    </w:p>
    <w:p w:rsidR="00000000" w:rsidDel="00000000" w:rsidP="00000000" w:rsidRDefault="00000000" w:rsidRPr="00000000" w14:paraId="0000002E">
      <w:pPr>
        <w:spacing w:after="0" w:before="0" w:line="256.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before="0" w:line="256.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r1n0tflw81ga" w:id="8"/>
      <w:bookmarkEnd w:id="8"/>
      <w:r w:rsidDel="00000000" w:rsidR="00000000" w:rsidRPr="00000000">
        <w:rPr>
          <w:rFonts w:ascii="Times New Roman" w:cs="Times New Roman" w:eastAsia="Times New Roman" w:hAnsi="Times New Roman"/>
          <w:b w:val="1"/>
          <w:bCs w:val="1"/>
          <w:sz w:val="28"/>
          <w:szCs w:val="28"/>
          <w:rtl w:val="0"/>
        </w:rPr>
        <w:t xml:space="preserve">Project Tasks and Deliverables</w:t>
      </w:r>
    </w:p>
    <w:tbl>
      <w:tblPr>
        <w:tblStyle w:val="Table3"/>
        <w:tblW w:w="954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5745"/>
        <w:gridCol w:w="2970"/>
        <w:tblGridChange w:id="0">
          <w:tblGrid>
            <w:gridCol w:w="825"/>
            <w:gridCol w:w="5745"/>
            <w:gridCol w:w="2970"/>
          </w:tblGrid>
        </w:tblGridChange>
      </w:tblGrid>
      <w:tr>
        <w:trPr>
          <w:cantSplit w:val="0"/>
          <w:trHeight w:val="39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31">
            <w:pPr>
              <w:spacing w:after="0" w:before="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32">
            <w:pPr>
              <w:spacing w:after="0" w:before="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Task</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33">
            <w:pPr>
              <w:spacing w:after="0" w:before="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Deliverable</w:t>
            </w:r>
          </w:p>
        </w:tc>
      </w:tr>
      <w:tr>
        <w:trPr>
          <w:cantSplit w:val="0"/>
          <w:trHeight w:val="58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4">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both DSEC workbooks and record source definitions units and retrieval details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register and raw files</w:t>
            </w:r>
          </w:p>
        </w:tc>
      </w:tr>
      <w:tr>
        <w:trPr>
          <w:cantSplit w:val="0"/>
          <w:trHeight w:val="585" w:hRule="atLeast"/>
          <w:tblHeader w:val="0"/>
        </w:trPr>
        <w:tc>
          <w:tcPr>
            <w:tcBorders>
              <w:top w:color="000000" w:space="0" w:sz="0" w:val="nil"/>
              <w:left w:color="d9d9d9" w:space="0" w:sz="5" w:val="single"/>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37">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3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year and month labels then aggregate visitor counts into calendar-quarter totals</w:t>
            </w:r>
          </w:p>
        </w:tc>
        <w:tc>
          <w:tcPr>
            <w:tcBorders>
              <w:top w:color="000000" w:space="0" w:sz="0" w:val="nil"/>
              <w:left w:color="000000" w:space="0" w:sz="0" w:val="nil"/>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3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tourism table</w:t>
            </w:r>
          </w:p>
        </w:tc>
      </w:tr>
      <w:tr>
        <w:trPr>
          <w:cantSplit w:val="0"/>
          <w:trHeight w:val="58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A">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four non-overlapping calendar-quarter unemployment periods per year and validate uniqueness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unemployment table</w:t>
            </w:r>
          </w:p>
        </w:tc>
      </w:tr>
      <w:tr>
        <w:trPr>
          <w:cantSplit w:val="0"/>
          <w:trHeight w:val="585" w:hRule="atLeast"/>
          <w:tblHeader w:val="0"/>
        </w:trPr>
        <w:tc>
          <w:tcPr>
            <w:tcBorders>
              <w:top w:color="000000" w:space="0" w:sz="0" w:val="nil"/>
              <w:left w:color="d9d9d9" w:space="0" w:sz="5" w:val="single"/>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3D">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3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both series by year and quarter and verify 24 complete one-to-one matches</w:t>
            </w:r>
          </w:p>
        </w:tc>
        <w:tc>
          <w:tcPr>
            <w:tcBorders>
              <w:top w:color="000000" w:space="0" w:sz="0" w:val="nil"/>
              <w:left w:color="000000" w:space="0" w:sz="0" w:val="nil"/>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3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dataset and quality checks</w:t>
            </w:r>
          </w:p>
        </w:tc>
      </w:tr>
      <w:tr>
        <w:trPr>
          <w:cantSplit w:val="0"/>
          <w:trHeight w:val="58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40">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4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descriptive statistics time-series charts scatter plot Pearson correlation and linear fit</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4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tables and visuals</w:t>
            </w:r>
          </w:p>
        </w:tc>
      </w:tr>
      <w:tr>
        <w:trPr>
          <w:cantSplit w:val="0"/>
          <w:trHeight w:val="585" w:hRule="atLeast"/>
          <w:tblHeader w:val="0"/>
        </w:trPr>
        <w:tc>
          <w:tcPr>
            <w:tcBorders>
              <w:top w:color="000000" w:space="0" w:sz="0" w:val="nil"/>
              <w:left w:color="d9d9d9" w:space="0" w:sz="5" w:val="single"/>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4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4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level correlation with quarter-to-quarter changes and interpret findings and limits</w:t>
            </w:r>
          </w:p>
        </w:tc>
        <w:tc>
          <w:tcPr>
            <w:tcBorders>
              <w:top w:color="000000" w:space="0" w:sz="0" w:val="nil"/>
              <w:left w:color="000000" w:space="0" w:sz="0" w:val="nil"/>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4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 check and written discussion</w:t>
            </w:r>
          </w:p>
        </w:tc>
      </w:tr>
    </w:tbl>
    <w:p w:rsidR="00000000" w:rsidDel="00000000" w:rsidP="00000000" w:rsidRDefault="00000000" w:rsidRPr="00000000" w14:paraId="0000004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u5xzdnodxjmv" w:id="9"/>
      <w:bookmarkEnd w:id="9"/>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emg3aheexmka" w:id="10"/>
      <w:bookmarkEnd w:id="10"/>
      <w:r w:rsidDel="00000000" w:rsidR="00000000" w:rsidRPr="00000000">
        <w:rPr>
          <w:rFonts w:ascii="Times New Roman" w:cs="Times New Roman" w:eastAsia="Times New Roman" w:hAnsi="Times New Roman"/>
          <w:b w:val="1"/>
          <w:bCs w:val="1"/>
          <w:sz w:val="28"/>
          <w:szCs w:val="28"/>
          <w:rtl w:val="0"/>
        </w:rPr>
        <w:t xml:space="preserve">Planned Analytical Method</w:t>
      </w:r>
    </w:p>
    <w:p w:rsidR="00000000" w:rsidDel="00000000" w:rsidP="00000000" w:rsidRDefault="00000000" w:rsidRPr="00000000" w14:paraId="00000049">
      <w:pPr>
        <w:spacing w:after="0" w:before="0" w:line="256.8"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6.1 Exploratory Data Analysis (EDA)</w:t>
      </w:r>
    </w:p>
    <w:p w:rsidR="00000000" w:rsidDel="00000000" w:rsidP="00000000" w:rsidRDefault="00000000" w:rsidRPr="00000000" w14:paraId="0000004A">
      <w:pPr>
        <w:spacing w:after="0" w:before="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will summarize both indicators over 2020–2025 and within each study phase. A phase-coloured scatter plot will illustrate their association, while two aligned time-series charts will show quarterly trends and highlight the reopening period beginning in 2023 Q1.</w:t>
      </w:r>
    </w:p>
    <w:p w:rsidR="00000000" w:rsidDel="00000000" w:rsidP="00000000" w:rsidRDefault="00000000" w:rsidRPr="00000000" w14:paraId="0000004B">
      <w:pPr>
        <w:spacing w:after="0" w:before="0" w:line="256.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before="0" w:line="256.8"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6.2 Correlation and Simple Regression</w:t>
      </w:r>
    </w:p>
    <w:p w:rsidR="00000000" w:rsidDel="00000000" w:rsidP="00000000" w:rsidRDefault="00000000" w:rsidRPr="00000000" w14:paraId="0000004D">
      <w:pPr>
        <w:spacing w:after="0" w:before="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correlation will be calculated for the full 24-quarter sample and separately for the pandemic (2020–2022) and recovery (2023–2025) periods. Simple linear regression will examine the relationship between visitor arrivals and unemployment, reporting the slope and R-squared. Period comparisons will be interpreted cautiously due to the small sample size.</w:t>
      </w:r>
    </w:p>
    <w:p w:rsidR="00000000" w:rsidDel="00000000" w:rsidP="00000000" w:rsidRDefault="00000000" w:rsidRPr="00000000" w14:paraId="0000004E">
      <w:pPr>
        <w:spacing w:after="0" w:before="0" w:line="256.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before="0" w:line="256.8"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6.3 Robustness and Model Diagnostics</w:t>
      </w:r>
    </w:p>
    <w:p w:rsidR="00000000" w:rsidDel="00000000" w:rsidP="00000000" w:rsidRDefault="00000000" w:rsidRPr="00000000" w14:paraId="00000050">
      <w:pPr>
        <w:spacing w:after="0" w:before="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First-difference correlation will examine quarter-to-quarter changes to assess the influence of shared trends. Regression residuals will also be checked for unusual observations and systematic patterns. These analyses will support cautious interpretation rather than causal or predictive conclusions.</w:t>
      </w:r>
      <w:r w:rsidDel="00000000" w:rsidR="00000000" w:rsidRPr="00000000">
        <w:rPr>
          <w:rtl w:val="0"/>
        </w:rPr>
      </w:r>
    </w:p>
    <w:p w:rsidR="00000000" w:rsidDel="00000000" w:rsidP="00000000" w:rsidRDefault="00000000" w:rsidRPr="00000000" w14:paraId="00000051">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hzyr6m9ggye9" w:id="11"/>
      <w:bookmarkEnd w:id="11"/>
      <w:r w:rsidDel="00000000" w:rsidR="00000000" w:rsidRPr="00000000">
        <w:rPr>
          <w:rtl w:val="0"/>
        </w:rPr>
      </w:r>
    </w:p>
    <w:p w:rsidR="00000000" w:rsidDel="00000000" w:rsidP="00000000" w:rsidRDefault="00000000" w:rsidRPr="00000000" w14:paraId="00000052">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4g48fuex3i4l" w:id="12"/>
      <w:bookmarkEnd w:id="12"/>
      <w:r w:rsidDel="00000000" w:rsidR="00000000" w:rsidRPr="00000000">
        <w:rPr>
          <w:rFonts w:ascii="Times New Roman" w:cs="Times New Roman" w:eastAsia="Times New Roman" w:hAnsi="Times New Roman"/>
          <w:b w:val="1"/>
          <w:bCs w:val="1"/>
          <w:sz w:val="28"/>
          <w:szCs w:val="28"/>
          <w:rtl w:val="0"/>
        </w:rPr>
        <w:t xml:space="preserve">Preliminary Evidence</w:t>
      </w:r>
    </w:p>
    <w:p w:rsidR="00000000" w:rsidDel="00000000" w:rsidP="00000000" w:rsidRDefault="00000000" w:rsidRPr="00000000" w14:paraId="00000053">
      <w:pPr>
        <w:spacing w:after="0" w:before="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revised dataset contains 24 matched quarters with no missing or duplicate observations. The level correlation is r = -0.806 and R-squared = 0.649. The fitted slope is -0.148 percentage points in the overall unemployment rate for each additional one million quarterly visitors. The first-difference correlation is r = -0.513, which is weaker but remains negative. This comparison shows why the final interpretation must distinguish a broad shared recovery trend from quarter-to-quarter co-movement.</w:t>
      </w:r>
    </w:p>
    <w:p w:rsidR="00000000" w:rsidDel="00000000" w:rsidP="00000000" w:rsidRDefault="00000000" w:rsidRPr="00000000" w14:paraId="00000054">
      <w:pPr>
        <w:spacing w:after="0" w:before="0" w:line="256.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49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before="0" w:lineRule="auto"/>
        <w:jc w:val="center"/>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i w:val="1"/>
          <w:iCs w:val="1"/>
          <w:color w:val="666666"/>
          <w:sz w:val="24"/>
          <w:szCs w:val="24"/>
          <w:rtl w:val="0"/>
        </w:rPr>
        <w:t xml:space="preserve">Figure 1  Visitor arrivals and overall unemployment rate  2020 Q1 to 2025 Q4</w:t>
      </w:r>
    </w:p>
    <w:p w:rsidR="00000000" w:rsidDel="00000000" w:rsidP="00000000" w:rsidRDefault="00000000" w:rsidRPr="00000000" w14:paraId="00000056">
      <w:pPr>
        <w:pStyle w:val="Heading1"/>
        <w:keepNext w:val="0"/>
        <w:keepLines w:val="0"/>
        <w:spacing w:after="0" w:before="0" w:lineRule="auto"/>
        <w:rPr>
          <w:rFonts w:ascii="Times New Roman" w:cs="Times New Roman" w:eastAsia="Times New Roman" w:hAnsi="Times New Roman"/>
          <w:b w:val="1"/>
          <w:bCs w:val="1"/>
          <w:sz w:val="24"/>
          <w:szCs w:val="24"/>
          <w:u w:val="single"/>
        </w:rPr>
      </w:pPr>
      <w:bookmarkStart w:colFirst="0" w:colLast="0" w:name="_dywgmjdwo2x4" w:id="13"/>
      <w:bookmarkEnd w:id="13"/>
      <w:r w:rsidDel="00000000" w:rsidR="00000000" w:rsidRPr="00000000">
        <w:rPr>
          <w:rtl w:val="0"/>
        </w:rPr>
      </w:r>
    </w:p>
    <w:p w:rsidR="00000000" w:rsidDel="00000000" w:rsidP="00000000" w:rsidRDefault="00000000" w:rsidRPr="00000000" w14:paraId="00000057">
      <w:pPr>
        <w:pStyle w:val="Heading1"/>
        <w:keepNext w:val="0"/>
        <w:keepLines w:val="0"/>
        <w:spacing w:after="0" w:before="0" w:lineRule="auto"/>
        <w:rPr>
          <w:rFonts w:ascii="Times New Roman" w:cs="Times New Roman" w:eastAsia="Times New Roman" w:hAnsi="Times New Roman"/>
          <w:b w:val="1"/>
          <w:bCs w:val="1"/>
          <w:sz w:val="24"/>
          <w:szCs w:val="24"/>
          <w:u w:val="single"/>
        </w:rPr>
      </w:pPr>
      <w:bookmarkStart w:colFirst="0" w:colLast="0" w:name="_6lokg7sgtirq" w:id="14"/>
      <w:bookmarkEnd w:id="14"/>
      <w:r w:rsidDel="00000000" w:rsidR="00000000" w:rsidRPr="00000000">
        <w:rPr>
          <w:rtl w:val="0"/>
        </w:rPr>
      </w:r>
    </w:p>
    <w:p w:rsidR="00000000" w:rsidDel="00000000" w:rsidP="00000000" w:rsidRDefault="00000000" w:rsidRPr="00000000" w14:paraId="00000058">
      <w:pPr>
        <w:pStyle w:val="Heading1"/>
        <w:keepNext w:val="0"/>
        <w:keepLines w:val="0"/>
        <w:spacing w:after="0" w:before="0" w:lineRule="auto"/>
        <w:rPr>
          <w:rFonts w:ascii="Times New Roman" w:cs="Times New Roman" w:eastAsia="Times New Roman" w:hAnsi="Times New Roman"/>
          <w:b w:val="1"/>
          <w:bCs w:val="1"/>
          <w:sz w:val="24"/>
          <w:szCs w:val="24"/>
          <w:u w:val="single"/>
        </w:rPr>
      </w:pPr>
      <w:bookmarkStart w:colFirst="0" w:colLast="0" w:name="_b99lzixc944n" w:id="15"/>
      <w:bookmarkEnd w:id="15"/>
      <w:r w:rsidDel="00000000" w:rsidR="00000000" w:rsidRPr="00000000">
        <w:rPr>
          <w:rFonts w:ascii="Times New Roman" w:cs="Times New Roman" w:eastAsia="Times New Roman" w:hAnsi="Times New Roman"/>
          <w:b w:val="1"/>
          <w:bCs w:val="1"/>
          <w:sz w:val="24"/>
          <w:szCs w:val="24"/>
          <w:u w:val="single"/>
          <w:rtl w:val="0"/>
        </w:rPr>
        <w:t xml:space="preserve">Written Justification</w:t>
      </w:r>
    </w:p>
    <w:p w:rsidR="00000000" w:rsidDel="00000000" w:rsidP="00000000" w:rsidRDefault="00000000" w:rsidRPr="00000000" w14:paraId="00000059">
      <w:pPr>
        <w:spacing w:after="0" w:before="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scatter plot directly addresses the research question because every point represents the two indicators for the same quarter. Labels make the pandemic and recovery sequence visible, while the fitted line summarizes the overall direction of the association. The chart shows that high-visitor quarters generally coincide with lower unemployment, but the dispersion around the line also shows that tourism volume alone does not explain every quarterly change.</w:t>
      </w:r>
    </w:p>
    <w:p w:rsidR="00000000" w:rsidDel="00000000" w:rsidP="00000000" w:rsidRDefault="00000000" w:rsidRPr="00000000" w14:paraId="0000005A">
      <w:pPr>
        <w:spacing w:after="0" w:before="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time-series view on the next page adds the chronology that the scatter plot cannot show. Reading both visuals together will help us explain the 2020 collapse, the slower 2021-2022 adjustment, and the strong 2023-2025 recovery without presenting correlation as proof that visitor growth directly caused unemployment to fall.</w:t>
      </w:r>
    </w:p>
    <w:p w:rsidR="00000000" w:rsidDel="00000000" w:rsidP="00000000" w:rsidRDefault="00000000" w:rsidRPr="00000000" w14:paraId="0000005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Visual Story and Interpretation Plan</w:t>
      </w:r>
    </w:p>
    <w:p w:rsidR="00000000" w:rsidDel="00000000" w:rsidP="00000000" w:rsidRDefault="00000000" w:rsidRPr="00000000" w14:paraId="0000005D">
      <w:pPr>
        <w:spacing w:after="0" w:before="0" w:lineRule="auto"/>
        <w:jc w:val="center"/>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i w:val="1"/>
          <w:iCs w:val="1"/>
          <w:color w:val="666666"/>
          <w:sz w:val="24"/>
          <w:szCs w:val="24"/>
        </w:rPr>
        <w:drawing>
          <wp:inline distB="114300" distT="114300" distL="114300" distR="114300">
            <wp:extent cx="5731200" cy="2844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before="0" w:lineRule="auto"/>
        <w:jc w:val="center"/>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i w:val="1"/>
          <w:iCs w:val="1"/>
          <w:color w:val="666666"/>
          <w:sz w:val="24"/>
          <w:szCs w:val="24"/>
          <w:rtl w:val="0"/>
        </w:rPr>
        <w:t xml:space="preserve">Figure 2  Quarterly tourism activity and overall unemployment  2020 to 2025</w:t>
      </w:r>
    </w:p>
    <w:p w:rsidR="00000000" w:rsidDel="00000000" w:rsidP="00000000" w:rsidRDefault="00000000" w:rsidRPr="00000000" w14:paraId="0000005F">
      <w:pPr>
        <w:spacing w:after="0" w:before="0" w:lineRule="auto"/>
        <w:jc w:val="center"/>
        <w:rPr>
          <w:rFonts w:ascii="Times New Roman" w:cs="Times New Roman" w:eastAsia="Times New Roman" w:hAnsi="Times New Roman"/>
          <w:i w:val="1"/>
          <w:iCs w:val="1"/>
          <w:color w:val="666666"/>
          <w:sz w:val="24"/>
          <w:szCs w:val="24"/>
        </w:rPr>
      </w:pPr>
      <w:r w:rsidDel="00000000" w:rsidR="00000000" w:rsidRPr="00000000">
        <w:rPr>
          <w:rtl w:val="0"/>
        </w:rPr>
      </w:r>
    </w:p>
    <w:p w:rsidR="00000000" w:rsidDel="00000000" w:rsidP="00000000" w:rsidRDefault="00000000" w:rsidRPr="00000000" w14:paraId="00000060">
      <w:pPr>
        <w:pStyle w:val="Heading1"/>
        <w:keepNext w:val="0"/>
        <w:keepLines w:val="0"/>
        <w:spacing w:after="0" w:before="0" w:lineRule="auto"/>
        <w:rPr>
          <w:rFonts w:ascii="Times New Roman" w:cs="Times New Roman" w:eastAsia="Times New Roman" w:hAnsi="Times New Roman"/>
          <w:b w:val="1"/>
          <w:bCs w:val="1"/>
          <w:sz w:val="24"/>
          <w:szCs w:val="24"/>
          <w:u w:val="single"/>
        </w:rPr>
      </w:pPr>
      <w:bookmarkStart w:colFirst="0" w:colLast="0" w:name="_n83es83vrk3d" w:id="16"/>
      <w:bookmarkEnd w:id="16"/>
      <w:r w:rsidDel="00000000" w:rsidR="00000000" w:rsidRPr="00000000">
        <w:rPr>
          <w:rFonts w:ascii="Times New Roman" w:cs="Times New Roman" w:eastAsia="Times New Roman" w:hAnsi="Times New Roman"/>
          <w:b w:val="1"/>
          <w:bCs w:val="1"/>
          <w:sz w:val="24"/>
          <w:szCs w:val="24"/>
          <w:u w:val="single"/>
          <w:rtl w:val="0"/>
        </w:rPr>
        <w:t xml:space="preserve">Interpretation Boundaries</w:t>
      </w:r>
    </w:p>
    <w:p w:rsidR="00000000" w:rsidDel="00000000" w:rsidP="00000000" w:rsidRDefault="00000000" w:rsidRPr="00000000" w14:paraId="00000061">
      <w:pPr>
        <w:numPr>
          <w:ilvl w:val="0"/>
          <w:numId w:val="1"/>
        </w:numPr>
        <w:spacing w:after="0" w:before="0" w:line="244.8"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Correlation does not establish causation. Border policy, economic reopening, and labour supply influenced both indicators.</w:t>
      </w:r>
    </w:p>
    <w:p w:rsidR="00000000" w:rsidDel="00000000" w:rsidP="00000000" w:rsidRDefault="00000000" w:rsidRPr="00000000" w14:paraId="00000062">
      <w:pPr>
        <w:numPr>
          <w:ilvl w:val="0"/>
          <w:numId w:val="1"/>
        </w:numPr>
        <w:spacing w:after="0" w:before="0" w:line="244.8"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Quarterly visitor totals remain seasonal. Comparisons will identify the quarter and avoid treating all changes as trend movements.</w:t>
      </w:r>
    </w:p>
    <w:p w:rsidR="00000000" w:rsidDel="00000000" w:rsidP="00000000" w:rsidRDefault="00000000" w:rsidRPr="00000000" w14:paraId="00000063">
      <w:pPr>
        <w:numPr>
          <w:ilvl w:val="0"/>
          <w:numId w:val="1"/>
        </w:numPr>
        <w:spacing w:after="0" w:before="0" w:line="244.8"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series are time-ordered and autocorrelated. The first-difference check will be reported beside the level correlation.</w:t>
      </w:r>
    </w:p>
    <w:p w:rsidR="00000000" w:rsidDel="00000000" w:rsidP="00000000" w:rsidRDefault="00000000" w:rsidRPr="00000000" w14:paraId="00000064">
      <w:pPr>
        <w:numPr>
          <w:ilvl w:val="0"/>
          <w:numId w:val="1"/>
        </w:numPr>
        <w:spacing w:after="0" w:before="0" w:line="244.8"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overall unemployment rate covers the full labour force and is not a tourism-employment measure. Conclusions will refer to economy-wide unemployment.</w:t>
      </w:r>
    </w:p>
    <w:p w:rsidR="00000000" w:rsidDel="00000000" w:rsidP="00000000" w:rsidRDefault="00000000" w:rsidRPr="00000000" w14:paraId="00000065">
      <w:pPr>
        <w:numPr>
          <w:ilvl w:val="0"/>
          <w:numId w:val="1"/>
        </w:numPr>
        <w:spacing w:after="0" w:before="0" w:line="244.8"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24-quarter sample supports a focused descriptive study but not a broad structural or forecasting claim.</w:t>
      </w:r>
    </w:p>
    <w:p w:rsidR="00000000" w:rsidDel="00000000" w:rsidP="00000000" w:rsidRDefault="00000000" w:rsidRPr="00000000" w14:paraId="00000066">
      <w:pPr>
        <w:spacing w:after="0" w:before="0" w:line="244.8" w:lineRule="auto"/>
        <w:ind w:left="460" w:hanging="1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before="0" w:line="244.8" w:lineRule="auto"/>
        <w:ind w:left="460" w:hanging="1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before="0" w:line="244.8" w:lineRule="auto"/>
        <w:ind w:left="460" w:hanging="1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before="0" w:line="244.8" w:lineRule="auto"/>
        <w:ind w:left="460" w:hanging="1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before="0" w:line="244.8"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z1s5k2ss6fr" w:id="17"/>
      <w:bookmarkEnd w:id="17"/>
      <w:r w:rsidDel="00000000" w:rsidR="00000000" w:rsidRPr="00000000">
        <w:rPr>
          <w:rFonts w:ascii="Times New Roman" w:cs="Times New Roman" w:eastAsia="Times New Roman" w:hAnsi="Times New Roman"/>
          <w:b w:val="1"/>
          <w:bCs w:val="1"/>
          <w:sz w:val="28"/>
          <w:szCs w:val="28"/>
          <w:rtl w:val="0"/>
        </w:rPr>
        <w:t xml:space="preserve">Criteria for Success</w:t>
      </w:r>
    </w:p>
    <w:tbl>
      <w:tblPr>
        <w:tblStyle w:val="Table4"/>
        <w:tblW w:w="942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990"/>
        <w:tblGridChange w:id="0">
          <w:tblGrid>
            <w:gridCol w:w="2430"/>
            <w:gridCol w:w="699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23476b" w:val="clear"/>
            <w:tcMar>
              <w:top w:w="80.0" w:type="dxa"/>
              <w:left w:w="80.0" w:type="dxa"/>
              <w:bottom w:w="80.0" w:type="dxa"/>
              <w:right w:w="80.0" w:type="dxa"/>
            </w:tcMar>
            <w:vAlign w:val="top"/>
          </w:tcPr>
          <w:p w:rsidR="00000000" w:rsidDel="00000000" w:rsidP="00000000" w:rsidRDefault="00000000" w:rsidRPr="00000000" w14:paraId="0000006C">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Criterion</w:t>
            </w:r>
          </w:p>
        </w:tc>
        <w:tc>
          <w:tcPr>
            <w:tcBorders>
              <w:top w:color="000000" w:space="0" w:sz="0" w:val="nil"/>
              <w:left w:color="000000" w:space="0" w:sz="0" w:val="nil"/>
              <w:bottom w:color="000000" w:space="0" w:sz="0" w:val="nil"/>
              <w:right w:color="000000" w:space="0" w:sz="0" w:val="nil"/>
            </w:tcBorders>
            <w:shd w:fill="23476b" w:val="clear"/>
            <w:tcMar>
              <w:top w:w="80.0" w:type="dxa"/>
              <w:left w:w="80.0" w:type="dxa"/>
              <w:bottom w:w="80.0" w:type="dxa"/>
              <w:right w:w="80.0" w:type="dxa"/>
            </w:tcMar>
            <w:vAlign w:val="top"/>
          </w:tcPr>
          <w:p w:rsidR="00000000" w:rsidDel="00000000" w:rsidP="00000000" w:rsidRDefault="00000000" w:rsidRPr="00000000" w14:paraId="0000006D">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Completion evidence</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E">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and alignment</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F">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24 quarters from 2020 Q1 to 2025 Q4, with both official indicators present and dates aligned.</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top"/>
          </w:tcPr>
          <w:p w:rsidR="00000000" w:rsidDel="00000000" w:rsidP="00000000" w:rsidRDefault="00000000" w:rsidRPr="00000000" w14:paraId="00000070">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w:t>
            </w:r>
          </w:p>
        </w:tc>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top"/>
          </w:tcPr>
          <w:p w:rsidR="00000000" w:rsidDel="00000000" w:rsidP="00000000" w:rsidRDefault="00000000" w:rsidRPr="00000000" w14:paraId="00000071">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three visitor months per quarter; four selected non-overlapping unemployment periods per year; no duplicate quarter keys.</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2">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Reproducibility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3">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clean Jupyter Notebook reads the original workbooks and regenerates the analysis table, statistics and final figures.</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top"/>
          </w:tcPr>
          <w:p w:rsidR="00000000" w:rsidDel="00000000" w:rsidP="00000000" w:rsidRDefault="00000000" w:rsidRPr="00000000" w14:paraId="00000074">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completeness</w:t>
            </w:r>
          </w:p>
        </w:tc>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top"/>
          </w:tcPr>
          <w:p w:rsidR="00000000" w:rsidDel="00000000" w:rsidP="00000000" w:rsidRDefault="00000000" w:rsidRPr="00000000" w14:paraId="00000075">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Full-period metrics, descriptive period comparison, first-difference check and basic diagnostic observations are reported.</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6">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clarity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7">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Readable axes, units, legends and source notes; the pandemic and recovery periods are visibly distinguished.</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top"/>
          </w:tcPr>
          <w:p w:rsidR="00000000" w:rsidDel="00000000" w:rsidP="00000000" w:rsidRDefault="00000000" w:rsidRPr="00000000" w14:paraId="00000078">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interpretation</w:t>
            </w:r>
          </w:p>
        </w:tc>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top"/>
          </w:tcPr>
          <w:p w:rsidR="00000000" w:rsidDel="00000000" w:rsidP="00000000" w:rsidRDefault="00000000" w:rsidRPr="00000000" w14:paraId="00000079">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match the evidence; observational limits, labour-force coverage and uncertainty are explained.</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A">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consistency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B">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notebook, figures and source register use the same definitions, period coverage and final values.</w:t>
            </w:r>
          </w:p>
        </w:tc>
      </w:tr>
    </w:tbl>
    <w:p w:rsidR="00000000" w:rsidDel="00000000" w:rsidP="00000000" w:rsidRDefault="00000000" w:rsidRPr="00000000" w14:paraId="0000007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dc68ta744dq" w:id="18"/>
      <w:bookmarkEnd w:id="18"/>
      <w:r w:rsidDel="00000000" w:rsidR="00000000" w:rsidRPr="00000000">
        <w:rPr>
          <w:rFonts w:ascii="Times New Roman" w:cs="Times New Roman" w:eastAsia="Times New Roman" w:hAnsi="Times New Roman"/>
          <w:b w:val="1"/>
          <w:bCs w:val="1"/>
          <w:sz w:val="28"/>
          <w:szCs w:val="28"/>
          <w:rtl w:val="0"/>
        </w:rPr>
        <w:t xml:space="preserve">Collaboration and Project Control</w:t>
      </w:r>
    </w:p>
    <w:tbl>
      <w:tblPr>
        <w:tblStyle w:val="Table5"/>
        <w:tblW w:w="942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690"/>
        <w:gridCol w:w="3345"/>
        <w:tblGridChange w:id="0">
          <w:tblGrid>
            <w:gridCol w:w="2385"/>
            <w:gridCol w:w="3690"/>
            <w:gridCol w:w="3345"/>
          </w:tblGrid>
        </w:tblGridChange>
      </w:tblGrid>
      <w:tr>
        <w:trPr>
          <w:cantSplit w:val="0"/>
          <w:trHeight w:val="405"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80">
            <w:pPr>
              <w:spacing w:after="0" w:before="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Member</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81">
            <w:pPr>
              <w:spacing w:after="0" w:before="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responsibilities</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82">
            <w:pPr>
              <w:spacing w:after="0" w:before="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Review responsibilities</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83">
            <w:pPr>
              <w:spacing w:line="249.6000000000000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Elfrida, WONG HO I</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4">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data cleaning, contextual research and visualization narrative; coordinator/liaison.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5">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DSEC references, figure labels and interpretation.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center"/>
          </w:tcPr>
          <w:p w:rsidR="00000000" w:rsidDel="00000000" w:rsidP="00000000" w:rsidRDefault="00000000" w:rsidRPr="00000000" w14:paraId="00000086">
            <w:pPr>
              <w:spacing w:line="249.6000000000000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Eason, </w:t>
            </w:r>
          </w:p>
          <w:p w:rsidR="00000000" w:rsidDel="00000000" w:rsidP="00000000" w:rsidRDefault="00000000" w:rsidRPr="00000000" w14:paraId="00000087">
            <w:pPr>
              <w:spacing w:line="249.6000000000000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MITSUHASHI ATSUSHI </w:t>
            </w:r>
          </w:p>
        </w:tc>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top"/>
          </w:tcPr>
          <w:p w:rsidR="00000000" w:rsidDel="00000000" w:rsidP="00000000" w:rsidRDefault="00000000" w:rsidRPr="00000000" w14:paraId="00000088">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Unemployment-period alignment, merging, statistical analysis and main notebook; scribe/progress tracker.</w:t>
            </w:r>
          </w:p>
        </w:tc>
        <w:tc>
          <w:tcPr>
            <w:tcBorders>
              <w:top w:color="000000" w:space="0" w:sz="0" w:val="nil"/>
              <w:left w:color="000000" w:space="0" w:sz="0" w:val="nil"/>
              <w:bottom w:color="000000" w:space="0" w:sz="0" w:val="nil"/>
              <w:right w:color="000000" w:space="0" w:sz="0" w:val="nil"/>
            </w:tcBorders>
            <w:shd w:fill="eaf1f7" w:val="clear"/>
            <w:tcMar>
              <w:top w:w="80.0" w:type="dxa"/>
              <w:left w:w="80.0" w:type="dxa"/>
              <w:bottom w:w="80.0" w:type="dxa"/>
              <w:right w:w="80.0" w:type="dxa"/>
            </w:tcMar>
            <w:vAlign w:val="top"/>
          </w:tcPr>
          <w:p w:rsidR="00000000" w:rsidDel="00000000" w:rsidP="00000000" w:rsidRDefault="00000000" w:rsidRPr="00000000" w14:paraId="00000089">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reproducibility, units, and visual outputs.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8A">
            <w:pPr>
              <w:spacing w:line="249.6000000000000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members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B">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 research decisions, inspect preliminary results and approve the final narrative.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C">
            <w:pPr>
              <w:spacing w:line="249.6000000000000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Cross-check calculations, filenames, completeness, and submission copy.</w:t>
            </w:r>
          </w:p>
        </w:tc>
      </w:tr>
    </w:tbl>
    <w:p w:rsidR="00000000" w:rsidDel="00000000" w:rsidP="00000000" w:rsidRDefault="00000000" w:rsidRPr="00000000" w14:paraId="0000008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Group Rules</w:t>
      </w:r>
    </w:p>
    <w:p w:rsidR="00000000" w:rsidDel="00000000" w:rsidP="00000000" w:rsidRDefault="00000000" w:rsidRPr="00000000" w14:paraId="0000008F">
      <w:pPr>
        <w:numPr>
          <w:ilvl w:val="0"/>
          <w:numId w:val="2"/>
        </w:numPr>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members should contribute equally to the project</w:t>
      </w:r>
    </w:p>
    <w:p w:rsidR="00000000" w:rsidDel="00000000" w:rsidP="00000000" w:rsidRDefault="00000000" w:rsidRPr="00000000" w14:paraId="00000090">
      <w:pPr>
        <w:numPr>
          <w:ilvl w:val="0"/>
          <w:numId w:val="2"/>
        </w:numPr>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should be communicated regularly</w:t>
      </w:r>
    </w:p>
    <w:p w:rsidR="00000000" w:rsidDel="00000000" w:rsidP="00000000" w:rsidRDefault="00000000" w:rsidRPr="00000000" w14:paraId="00000091">
      <w:pPr>
        <w:numPr>
          <w:ilvl w:val="0"/>
          <w:numId w:val="2"/>
        </w:numPr>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should be completed before the agreed deadline</w:t>
      </w:r>
    </w:p>
    <w:p w:rsidR="00000000" w:rsidDel="00000000" w:rsidP="00000000" w:rsidRDefault="00000000" w:rsidRPr="00000000" w14:paraId="00000092">
      <w:pPr>
        <w:numPr>
          <w:ilvl w:val="0"/>
          <w:numId w:val="2"/>
        </w:numPr>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changes should be discussed together</w:t>
      </w:r>
    </w:p>
    <w:p w:rsidR="00000000" w:rsidDel="00000000" w:rsidP="00000000" w:rsidRDefault="00000000" w:rsidRPr="00000000" w14:paraId="00000093">
      <w:pPr>
        <w:numPr>
          <w:ilvl w:val="0"/>
          <w:numId w:val="2"/>
        </w:numPr>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must review each other’s work</w:t>
      </w:r>
    </w:p>
    <w:p w:rsidR="00000000" w:rsidDel="00000000" w:rsidP="00000000" w:rsidRDefault="00000000" w:rsidRPr="00000000" w14:paraId="00000094">
      <w:pPr>
        <w:spacing w:after="0" w:before="0" w:line="256.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nhr2qrceq5hr" w:id="19"/>
      <w:bookmarkEnd w:id="19"/>
      <w:r w:rsidDel="00000000" w:rsidR="00000000" w:rsidRPr="00000000">
        <w:rPr>
          <w:rtl w:val="0"/>
        </w:rPr>
      </w:r>
    </w:p>
    <w:p w:rsidR="00000000" w:rsidDel="00000000" w:rsidP="00000000" w:rsidRDefault="00000000" w:rsidRPr="00000000" w14:paraId="00000096">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buqjvn9r7mmw" w:id="20"/>
      <w:bookmarkEnd w:id="20"/>
      <w:r w:rsidDel="00000000" w:rsidR="00000000" w:rsidRPr="00000000">
        <w:rPr>
          <w:rFonts w:ascii="Times New Roman" w:cs="Times New Roman" w:eastAsia="Times New Roman" w:hAnsi="Times New Roman"/>
          <w:b w:val="1"/>
          <w:bCs w:val="1"/>
          <w:sz w:val="28"/>
          <w:szCs w:val="28"/>
          <w:rtl w:val="0"/>
        </w:rPr>
        <w:t xml:space="preserve">Milestones</w:t>
      </w:r>
    </w:p>
    <w:tbl>
      <w:tblPr>
        <w:tblStyle w:val="Table6"/>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15"/>
        <w:tblGridChange w:id="0">
          <w:tblGrid>
            <w:gridCol w:w="2355"/>
            <w:gridCol w:w="6915"/>
          </w:tblGrid>
        </w:tblGridChange>
      </w:tblGrid>
      <w:tr>
        <w:trPr>
          <w:cantSplit w:val="0"/>
          <w:trHeight w:val="405"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97">
            <w:pPr>
              <w:spacing w:after="0" w:before="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Milestone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98">
            <w:pPr>
              <w:spacing w:after="0" w:before="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Completion evidence</w:t>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9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lock</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9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DSEC source files retained and the 24-quarter table validated</w:t>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9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lock</w:t>
            </w:r>
          </w:p>
        </w:tc>
        <w:tc>
          <w:tcPr>
            <w:tcBorders>
              <w:top w:color="000000" w:space="0" w:sz="0" w:val="nil"/>
              <w:left w:color="000000" w:space="0" w:sz="0" w:val="nil"/>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9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 and both visuals regenerated without errors</w:t>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9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review</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9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method findings, limitations and terminology agree across files</w:t>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9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check</w:t>
            </w:r>
          </w:p>
        </w:tc>
        <w:tc>
          <w:tcPr>
            <w:tcBorders>
              <w:top w:color="000000" w:space="0" w:sz="0" w:val="nil"/>
              <w:left w:color="000000" w:space="0" w:sz="0" w:val="nil"/>
              <w:bottom w:color="d9d9d9" w:space="0" w:sz="5" w:val="single"/>
              <w:right w:color="d9d9d9" w:space="0" w:sz="5" w:val="single"/>
            </w:tcBorders>
            <w:shd w:fill="eaf1f8" w:val="clear"/>
            <w:tcMar>
              <w:top w:w="100.0" w:type="dxa"/>
              <w:left w:w="120.0" w:type="dxa"/>
              <w:bottom w:w="100.0" w:type="dxa"/>
              <w:right w:w="120.0" w:type="dxa"/>
            </w:tcMar>
            <w:vAlign w:val="top"/>
          </w:tcPr>
          <w:p w:rsidR="00000000" w:rsidDel="00000000" w:rsidP="00000000" w:rsidRDefault="00000000" w:rsidRPr="00000000" w14:paraId="000000A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members verify the final Word document name, page count, and upload status</w:t>
            </w:r>
          </w:p>
        </w:tc>
      </w:tr>
    </w:tbl>
    <w:p w:rsidR="00000000" w:rsidDel="00000000" w:rsidP="00000000" w:rsidRDefault="00000000" w:rsidRPr="00000000" w14:paraId="000000A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e984t7v4jaow" w:id="21"/>
      <w:bookmarkEnd w:id="21"/>
      <w:r w:rsidDel="00000000" w:rsidR="00000000" w:rsidRPr="00000000">
        <w:rPr>
          <w:rFonts w:ascii="Times New Roman" w:cs="Times New Roman" w:eastAsia="Times New Roman" w:hAnsi="Times New Roman"/>
          <w:b w:val="1"/>
          <w:bCs w:val="1"/>
          <w:sz w:val="28"/>
          <w:szCs w:val="28"/>
          <w:rtl w:val="0"/>
        </w:rPr>
        <w:t xml:space="preserve">Dataset References</w:t>
      </w:r>
    </w:p>
    <w:p w:rsidR="00000000" w:rsidDel="00000000" w:rsidP="00000000" w:rsidRDefault="00000000" w:rsidRPr="00000000" w14:paraId="000000A5">
      <w:pPr>
        <w:numPr>
          <w:ilvl w:val="0"/>
          <w:numId w:val="3"/>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Visitor Arrivals in Macau</w:t>
      </w:r>
    </w:p>
    <w:p w:rsidR="00000000" w:rsidDel="00000000" w:rsidP="00000000" w:rsidRDefault="00000000" w:rsidRPr="00000000" w14:paraId="000000A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DSEC - Statistics Database. (n.d.). </w:t>
      </w:r>
      <w:hyperlink r:id="rId8">
        <w:r w:rsidDel="00000000" w:rsidR="00000000" w:rsidRPr="00000000">
          <w:rPr>
            <w:rFonts w:ascii="Times New Roman" w:cs="Times New Roman" w:eastAsia="Times New Roman" w:hAnsi="Times New Roman"/>
            <w:color w:val="1155cc"/>
            <w:sz w:val="24"/>
            <w:szCs w:val="24"/>
            <w:u w:val="single"/>
            <w:rtl w:val="0"/>
          </w:rPr>
          <w:t xml:space="preserve">http://www.dsec.gov.mo/timeseriesdatabase.aspx?keyindicatorid=27&amp;lang=en-US</w:t>
        </w:r>
      </w:hyperlink>
      <w:r w:rsidDel="00000000" w:rsidR="00000000" w:rsidRPr="00000000">
        <w:rPr>
          <w:rtl w:val="0"/>
        </w:rPr>
      </w:r>
    </w:p>
    <w:p w:rsidR="00000000" w:rsidDel="00000000" w:rsidP="00000000" w:rsidRDefault="00000000" w:rsidRPr="00000000" w14:paraId="000000A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Unemployment Rate in Macau </w:t>
      </w:r>
    </w:p>
    <w:p w:rsidR="00000000" w:rsidDel="00000000" w:rsidP="00000000" w:rsidRDefault="00000000" w:rsidRPr="00000000" w14:paraId="000000A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DSEC - Statistics Database. (n.d.-c). </w:t>
      </w:r>
      <w:hyperlink r:id="rId9">
        <w:r w:rsidDel="00000000" w:rsidR="00000000" w:rsidRPr="00000000">
          <w:rPr>
            <w:rFonts w:ascii="Times New Roman" w:cs="Times New Roman" w:eastAsia="Times New Roman" w:hAnsi="Times New Roman"/>
            <w:color w:val="1155cc"/>
            <w:sz w:val="24"/>
            <w:szCs w:val="24"/>
            <w:u w:val="single"/>
            <w:rtl w:val="0"/>
          </w:rPr>
          <w:t xml:space="preserve">https://www.dsec.gov.mo/timeseriesdatabase.aspx?keyindicatorid=24&amp;lang=en-US</w:t>
        </w:r>
      </w:hyperlink>
      <w:r w:rsidDel="00000000" w:rsidR="00000000" w:rsidRPr="00000000">
        <w:rPr>
          <w:rtl w:val="0"/>
        </w:rPr>
      </w:r>
    </w:p>
    <w:p w:rsidR="00000000" w:rsidDel="00000000" w:rsidP="00000000" w:rsidRDefault="00000000" w:rsidRPr="00000000" w14:paraId="000000AA">
      <w:pPr>
        <w:spacing w:after="0" w:before="0" w:line="256.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before="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sec.gov.mo/timeseriesdatabase.aspx?keyindicatorid=24&amp;lang=en-U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www.dsec.gov.mo/timeseriesdatabase.aspx?keyindicatorid=27&amp;lang=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