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b/>
          <w:bCs/>
          <w:color w:val="1F1F1F"/>
          <w:sz w:val="44"/>
          <w:szCs w:val="44"/>
        </w:rPr>
        <w:t xml:space="preserve">CAHIER DES CHARGES</w:t>
      </w:r>
    </w:p>
    <w:p>
      <w:pPr>
        <w:spacing w:after="300"/>
        <w:jc w:val="center"/>
      </w:pPr>
      <w:r>
        <w:rPr>
          <w:b/>
          <w:bCs/>
          <w:color w:val="8A6D3B"/>
          <w:sz w:val="56"/>
          <w:szCs w:val="56"/>
        </w:rPr>
        <w:t xml:space="preserve">ECOSURV</w:t>
      </w:r>
    </w:p>
    <w:p>
      <w:pPr>
        <w:pBdr>
          <w:bottom w:val="single" w:color="8A6D3B" w:sz="6" w:space="8"/>
        </w:pBdr>
        <w:spacing w:after="500"/>
        <w:jc w:val="center"/>
      </w:pPr>
      <w:r>
        <w:rPr>
          <w:i/>
          <w:iCs/>
          <w:color w:val="666666"/>
          <w:sz w:val="22"/>
          <w:szCs w:val="22"/>
        </w:rPr>
        <w:t xml:space="preserve">Plateforme SaaS de gestion de scolarité pour établissements privés — Mauritanie</w:t>
      </w:r>
    </w:p>
    <w:p>
      <w:pPr>
        <w:spacing w:after="150" w:line="300"/>
      </w:pPr>
      <w:r>
        <w:rPr>
          <w:b/>
          <w:bCs/>
          <w:sz w:val="22"/>
          <w:szCs w:val="22"/>
        </w:rPr>
        <w:t xml:space="preserve">Porteur de projet : </w:t>
      </w:r>
      <w:r>
        <w:rPr>
          <w:sz w:val="22"/>
          <w:szCs w:val="22"/>
        </w:rPr>
        <w:t xml:space="preserve">Babacar SY</w:t>
      </w:r>
    </w:p>
    <w:p>
      <w:pPr>
        <w:spacing w:after="150" w:line="300"/>
      </w:pPr>
      <w:r>
        <w:rPr>
          <w:b/>
          <w:bCs/>
          <w:sz w:val="22"/>
          <w:szCs w:val="22"/>
        </w:rPr>
        <w:t xml:space="preserve">Responsable technique : </w:t>
      </w:r>
      <w:r>
        <w:rPr>
          <w:sz w:val="22"/>
          <w:szCs w:val="22"/>
        </w:rPr>
        <w:t xml:space="preserve">Elhadj SYLLA</w:t>
      </w:r>
    </w:p>
    <w:p>
      <w:pPr>
        <w:spacing w:after="150" w:line="300"/>
      </w:pPr>
      <w:r>
        <w:rPr>
          <w:b/>
          <w:bCs/>
          <w:sz w:val="22"/>
          <w:szCs w:val="22"/>
        </w:rPr>
        <w:t xml:space="preserve">Version : </w:t>
      </w:r>
      <w:r>
        <w:rPr>
          <w:sz w:val="22"/>
          <w:szCs w:val="22"/>
        </w:rPr>
        <w:t xml:space="preserve">1.0 — Document de travail</w:t>
      </w:r>
    </w:p>
    <w:p>
      <w:r>
        <w:br w:type="page"/>
      </w:r>
    </w:p>
    <w:p>
      <w:pPr>
        <w:pStyle w:val="Heading1"/>
        <w:pBdr>
          <w:bottom w:val="single" w:color="8A6D3B" w:sz="6" w:space="4"/>
        </w:pBdr>
        <w:spacing w:after="220" w:before="500"/>
      </w:pPr>
      <w:r>
        <w:rPr>
          <w:b/>
          <w:bCs/>
          <w:color w:val="8A6D3B"/>
          <w:sz w:val="28"/>
          <w:szCs w:val="28"/>
        </w:rPr>
        <w:t xml:space="preserve">1. </w:t>
      </w:r>
      <w:r>
        <w:rPr>
          <w:b/>
          <w:bCs/>
          <w:color w:val="1F1F1F"/>
          <w:sz w:val="28"/>
          <w:szCs w:val="28"/>
        </w:rPr>
        <w:t xml:space="preserve">PRÉSENTATION DU PROJET</w:t>
      </w:r>
    </w:p>
    <w:p>
      <w:pPr>
        <w:pStyle w:val="Heading2"/>
        <w:spacing w:after="150" w:before="300"/>
      </w:pPr>
      <w:r>
        <w:rPr>
          <w:b/>
          <w:bCs/>
          <w:color w:val="1F1F1F"/>
          <w:sz w:val="24"/>
          <w:szCs w:val="24"/>
        </w:rPr>
        <w:t xml:space="preserve">1.1 Contexte et problématique</w:t>
      </w:r>
    </w:p>
    <w:p>
      <w:pPr>
        <w:spacing w:after="150" w:line="300"/>
      </w:pPr>
      <w:r>
        <w:rPr>
          <w:color w:val="1F1F1F"/>
          <w:sz w:val="22"/>
          <w:szCs w:val="22"/>
        </w:rPr>
        <w:t xml:space="preserve">Les établissements scolaires privés font face à des difficultés récurrentes dans la gestion des frais de scolarité : retards de paiement non anticipés, espèces mal tracées, absence de visibilité en temps réel pour la direction, et des sommes importantes non recouvrées en fin d'année scolaire. Ces problèmes sont amplifiés par l'absence d'outils numériques adaptés au marché mauritanien et à ses moyens de paiement locaux.</w:t>
      </w:r>
    </w:p>
    <w:p>
      <w:pPr>
        <w:pStyle w:val="Heading2"/>
        <w:spacing w:after="150" w:before="300"/>
      </w:pPr>
      <w:r>
        <w:rPr>
          <w:b/>
          <w:bCs/>
          <w:color w:val="1F1F1F"/>
          <w:sz w:val="24"/>
          <w:szCs w:val="24"/>
        </w:rPr>
        <w:t xml:space="preserve">1.2 Solution proposée</w:t>
      </w:r>
    </w:p>
    <w:p>
      <w:pPr>
        <w:spacing w:after="150" w:line="300"/>
      </w:pPr>
      <w:r>
        <w:rPr>
          <w:color w:val="1F1F1F"/>
          <w:sz w:val="22"/>
          <w:szCs w:val="22"/>
        </w:rPr>
        <w:t xml:space="preserve">EcoSurv est une plateforme SaaS (Software as a Service) qui centralise la gestion administrative et financière de la scolarité pour les écoles privées. Chaque école dispose d'un espace dédié et sécurisé (architecture multi-tenant) donnant accès à un dossier numérique par élève, un système d'échéances avec rappels automatiques, un module de paiement en mobile money, ainsi que des portails dédiés pour les directeurs et les parents.</w:t>
      </w:r>
    </w:p>
    <w:p>
      <w:pPr>
        <w:pStyle w:val="Heading2"/>
        <w:spacing w:after="150" w:before="300"/>
      </w:pPr>
      <w:r>
        <w:rPr>
          <w:b/>
          <w:bCs/>
          <w:color w:val="1F1F1F"/>
          <w:sz w:val="24"/>
          <w:szCs w:val="24"/>
        </w:rPr>
        <w:t xml:space="preserve">1.3 Marché cible et modèle économique</w:t>
      </w:r>
    </w:p>
    <w:p>
      <w:pPr>
        <w:pStyle w:val="ListParagraph"/>
        <w:numPr>
          <w:ilvl w:val="0"/>
          <w:numId w:val="1"/>
        </w:numPr>
        <w:spacing w:after="90" w:line="280"/>
      </w:pPr>
      <w:r>
        <w:rPr>
          <w:b/>
          <w:bCs/>
          <w:color w:val="1F1F1F"/>
          <w:sz w:val="21"/>
          <w:szCs w:val="21"/>
        </w:rPr>
        <w:t xml:space="preserve">Cible — </w:t>
      </w:r>
      <w:r>
        <w:rPr>
          <w:color w:val="1F1F1F"/>
          <w:sz w:val="21"/>
          <w:szCs w:val="21"/>
        </w:rPr>
        <w:t xml:space="preserve">Écoles privées (primaire, collège, lycée) en République Islamique de Mauritanie.</w:t>
      </w:r>
    </w:p>
    <w:p>
      <w:pPr>
        <w:pStyle w:val="ListParagraph"/>
        <w:numPr>
          <w:ilvl w:val="0"/>
          <w:numId w:val="1"/>
        </w:numPr>
        <w:spacing w:after="90" w:line="280"/>
      </w:pPr>
      <w:r>
        <w:rPr>
          <w:b/>
          <w:bCs/>
          <w:color w:val="1F1F1F"/>
          <w:sz w:val="21"/>
          <w:szCs w:val="21"/>
        </w:rPr>
        <w:t xml:space="preserve">Modèle — </w:t>
      </w:r>
      <w:r>
        <w:rPr>
          <w:color w:val="1F1F1F"/>
          <w:sz w:val="21"/>
          <w:szCs w:val="21"/>
        </w:rPr>
        <w:t xml:space="preserve">Abonnement mensuel ou annuel par établissement, facturé en Ouguiya mauritanien (MRU).</w:t>
      </w:r>
    </w:p>
    <w:p>
      <w:pPr>
        <w:pBdr>
          <w:left w:val="single" w:color="8A6D3B" w:sz="18" w:space="8"/>
        </w:pBdr>
        <w:shd w:fill="F2F2F2" w:val="clear"/>
        <w:spacing w:after="200" w:before="100"/>
      </w:pPr>
      <w:r>
        <w:rPr>
          <w:b/>
          <w:bCs/>
          <w:i/>
          <w:iCs/>
          <w:color w:val="8A6D3B"/>
          <w:sz w:val="20"/>
          <w:szCs w:val="20"/>
        </w:rPr>
        <w:t xml:space="preserve">HYPOTHÈSE À VALIDER — </w:t>
      </w:r>
      <w:r>
        <w:rPr>
          <w:i/>
          <w:iCs/>
          <w:color w:val="666666"/>
          <w:sz w:val="20"/>
          <w:szCs w:val="20"/>
        </w:rPr>
        <w:t xml:space="preserve">Le tarif exact par école (mensuel/annuel) et la durée d'engagement moyenne (l'exemple montré évoquait un principe de fidélisation sur plusieurs années) restent à définir précisément dans le business plan, en fonction d'une étude de prix local et de la capacité de paiement des écoles ciblées.</w:t>
      </w:r>
    </w:p>
    <w:p>
      <w:pPr>
        <w:pStyle w:val="Heading1"/>
        <w:pBdr>
          <w:bottom w:val="single" w:color="8A6D3B" w:sz="6" w:space="4"/>
        </w:pBdr>
        <w:spacing w:after="220" w:before="500"/>
      </w:pPr>
      <w:r>
        <w:rPr>
          <w:b/>
          <w:bCs/>
          <w:color w:val="8A6D3B"/>
          <w:sz w:val="28"/>
          <w:szCs w:val="28"/>
        </w:rPr>
        <w:t xml:space="preserve">2. </w:t>
      </w:r>
      <w:r>
        <w:rPr>
          <w:b/>
          <w:bCs/>
          <w:color w:val="1F1F1F"/>
          <w:sz w:val="28"/>
          <w:szCs w:val="28"/>
        </w:rPr>
        <w:t xml:space="preserve">OBJECTIFS DU PROJET</w:t>
      </w:r>
    </w:p>
    <w:p>
      <w:pPr>
        <w:pStyle w:val="Heading2"/>
        <w:spacing w:after="150" w:before="300"/>
      </w:pPr>
      <w:r>
        <w:rPr>
          <w:b/>
          <w:bCs/>
          <w:color w:val="1F1F1F"/>
          <w:sz w:val="24"/>
          <w:szCs w:val="24"/>
        </w:rPr>
        <w:t xml:space="preserve">2.1 Objectifs métier</w:t>
      </w:r>
    </w:p>
    <w:p>
      <w:pPr>
        <w:pStyle w:val="ListParagraph"/>
        <w:numPr>
          <w:ilvl w:val="0"/>
          <w:numId w:val="1"/>
        </w:numPr>
        <w:spacing w:after="90" w:line="280"/>
      </w:pPr>
      <w:r>
        <w:rPr>
          <w:color w:val="1F1F1F"/>
          <w:sz w:val="21"/>
          <w:szCs w:val="21"/>
        </w:rPr>
        <w:t xml:space="preserve">Réduire les retards et pertes liés au recouvrement manuel des frais de scolarité.</w:t>
      </w:r>
    </w:p>
    <w:p>
      <w:pPr>
        <w:pStyle w:val="ListParagraph"/>
        <w:numPr>
          <w:ilvl w:val="0"/>
          <w:numId w:val="1"/>
        </w:numPr>
        <w:spacing w:after="90" w:line="280"/>
      </w:pPr>
      <w:r>
        <w:rPr>
          <w:color w:val="1F1F1F"/>
          <w:sz w:val="21"/>
          <w:szCs w:val="21"/>
        </w:rPr>
        <w:t xml:space="preserve">Digitaliser et fiabiliser le suivi financier de chaque élève, en temps réel.</w:t>
      </w:r>
    </w:p>
    <w:p>
      <w:pPr>
        <w:pStyle w:val="ListParagraph"/>
        <w:numPr>
          <w:ilvl w:val="0"/>
          <w:numId w:val="1"/>
        </w:numPr>
        <w:spacing w:after="90" w:line="280"/>
      </w:pPr>
      <w:r>
        <w:rPr>
          <w:color w:val="1F1F1F"/>
          <w:sz w:val="21"/>
          <w:szCs w:val="21"/>
        </w:rPr>
        <w:t xml:space="preserve">Renforcer la confiance des parents grâce à la transparence (accès direct aux informations de leur enfant).</w:t>
      </w:r>
    </w:p>
    <w:p>
      <w:pPr>
        <w:pStyle w:val="ListParagraph"/>
        <w:numPr>
          <w:ilvl w:val="0"/>
          <w:numId w:val="1"/>
        </w:numPr>
        <w:spacing w:after="90" w:line="280"/>
      </w:pPr>
      <w:r>
        <w:rPr>
          <w:color w:val="1F1F1F"/>
          <w:sz w:val="21"/>
          <w:szCs w:val="21"/>
        </w:rPr>
        <w:t xml:space="preserve">Devenir la référence du marché mauritanien sur la gestion de scolarité digitale, en l'absence de concurrent direct identifié à ce jour.</w:t>
      </w:r>
    </w:p>
    <w:p>
      <w:pPr>
        <w:pStyle w:val="Heading2"/>
        <w:spacing w:after="150" w:before="300"/>
      </w:pPr>
      <w:r>
        <w:rPr>
          <w:b/>
          <w:bCs/>
          <w:color w:val="1F1F1F"/>
          <w:sz w:val="24"/>
          <w:szCs w:val="24"/>
        </w:rPr>
        <w:t xml:space="preserve">2.2 Objectifs utilisateurs</w:t>
      </w:r>
    </w:p>
    <w:p>
      <w:pPr>
        <w:pStyle w:val="ListParagraph"/>
        <w:numPr>
          <w:ilvl w:val="0"/>
          <w:numId w:val="1"/>
        </w:numPr>
        <w:spacing w:after="90" w:line="280"/>
      </w:pPr>
      <w:r>
        <w:rPr>
          <w:color w:val="1F1F1F"/>
          <w:sz w:val="21"/>
          <w:szCs w:val="21"/>
        </w:rPr>
        <w:t xml:space="preserve">Un directeur d'école doit pouvoir visualiser en un coup d'œil l'état des paiements, des retards et des relances, sans manipulation manuelle.</w:t>
      </w:r>
    </w:p>
    <w:p>
      <w:pPr>
        <w:pStyle w:val="ListParagraph"/>
        <w:numPr>
          <w:ilvl w:val="0"/>
          <w:numId w:val="1"/>
        </w:numPr>
        <w:spacing w:after="90" w:line="280"/>
      </w:pPr>
      <w:r>
        <w:rPr>
          <w:color w:val="1F1F1F"/>
          <w:sz w:val="21"/>
          <w:szCs w:val="21"/>
        </w:rPr>
        <w:t xml:space="preserve">Un parent doit pouvoir suivre la scolarité de son enfant (paiements, absences, notes) et payer directement depuis son téléphone.</w:t>
      </w:r>
    </w:p>
    <w:p>
      <w:pPr>
        <w:pStyle w:val="ListParagraph"/>
        <w:numPr>
          <w:ilvl w:val="0"/>
          <w:numId w:val="1"/>
        </w:numPr>
        <w:spacing w:after="90" w:line="280"/>
      </w:pPr>
      <w:r>
        <w:rPr>
          <w:color w:val="1F1F1F"/>
          <w:sz w:val="21"/>
          <w:szCs w:val="21"/>
        </w:rPr>
        <w:t xml:space="preserve">Le personnel administratif doit gagner un temps significatif sur les tâches de suivi et de relance actuellement faites à la main ou sur tableur.</w:t>
      </w:r>
    </w:p>
    <w:p>
      <w:pPr>
        <w:pStyle w:val="Heading1"/>
        <w:pBdr>
          <w:bottom w:val="single" w:color="8A6D3B" w:sz="6" w:space="4"/>
        </w:pBdr>
        <w:spacing w:after="220" w:before="500"/>
      </w:pPr>
      <w:r>
        <w:rPr>
          <w:b/>
          <w:bCs/>
          <w:color w:val="8A6D3B"/>
          <w:sz w:val="28"/>
          <w:szCs w:val="28"/>
        </w:rPr>
        <w:t xml:space="preserve">3. </w:t>
      </w:r>
      <w:r>
        <w:rPr>
          <w:b/>
          <w:bCs/>
          <w:color w:val="1F1F1F"/>
          <w:sz w:val="28"/>
          <w:szCs w:val="28"/>
        </w:rPr>
        <w:t xml:space="preserve">PÉRIMÈTRE DU PROJET</w:t>
      </w:r>
    </w:p>
    <w:p>
      <w:pPr>
        <w:pStyle w:val="Heading2"/>
        <w:spacing w:after="150" w:before="300"/>
      </w:pPr>
      <w:r>
        <w:rPr>
          <w:b/>
          <w:bCs/>
          <w:color w:val="1F1F1F"/>
          <w:sz w:val="24"/>
          <w:szCs w:val="24"/>
        </w:rPr>
        <w:t xml:space="preserve">3.1 Inclus dans le périmètre</w:t>
      </w:r>
    </w:p>
    <w:p>
      <w:pPr>
        <w:pStyle w:val="ListParagraph"/>
        <w:numPr>
          <w:ilvl w:val="0"/>
          <w:numId w:val="1"/>
        </w:numPr>
        <w:spacing w:after="90" w:line="280"/>
      </w:pPr>
      <w:r>
        <w:rPr>
          <w:color w:val="1F1F1F"/>
          <w:sz w:val="21"/>
          <w:szCs w:val="21"/>
        </w:rPr>
        <w:t xml:space="preserve">Gestion des dossiers élèves et des inscriptions.</w:t>
      </w:r>
    </w:p>
    <w:p>
      <w:pPr>
        <w:pStyle w:val="ListParagraph"/>
        <w:numPr>
          <w:ilvl w:val="0"/>
          <w:numId w:val="1"/>
        </w:numPr>
        <w:spacing w:after="90" w:line="280"/>
      </w:pPr>
      <w:r>
        <w:rPr>
          <w:color w:val="1F1F1F"/>
          <w:sz w:val="21"/>
          <w:szCs w:val="21"/>
        </w:rPr>
        <w:t xml:space="preserve">Gestion des échéances de scolarité et rappels automatiques (SMS / WhatsApp).</w:t>
      </w:r>
    </w:p>
    <w:p>
      <w:pPr>
        <w:pStyle w:val="ListParagraph"/>
        <w:numPr>
          <w:ilvl w:val="0"/>
          <w:numId w:val="1"/>
        </w:numPr>
        <w:spacing w:after="90" w:line="280"/>
      </w:pPr>
      <w:r>
        <w:rPr>
          <w:color w:val="1F1F1F"/>
          <w:sz w:val="21"/>
          <w:szCs w:val="21"/>
        </w:rPr>
        <w:t xml:space="preserve">Paiement en ligne via mobile money.</w:t>
      </w:r>
    </w:p>
    <w:p>
      <w:pPr>
        <w:pStyle w:val="ListParagraph"/>
        <w:numPr>
          <w:ilvl w:val="0"/>
          <w:numId w:val="1"/>
        </w:numPr>
        <w:spacing w:after="90" w:line="280"/>
      </w:pPr>
      <w:r>
        <w:rPr>
          <w:color w:val="1F1F1F"/>
          <w:sz w:val="21"/>
          <w:szCs w:val="21"/>
        </w:rPr>
        <w:t xml:space="preserve">Portail Directeur avec tableau de bord temps réel.</w:t>
      </w:r>
    </w:p>
    <w:p>
      <w:pPr>
        <w:pStyle w:val="ListParagraph"/>
        <w:numPr>
          <w:ilvl w:val="0"/>
          <w:numId w:val="1"/>
        </w:numPr>
        <w:spacing w:after="90" w:line="280"/>
      </w:pPr>
      <w:r>
        <w:rPr>
          <w:color w:val="1F1F1F"/>
          <w:sz w:val="21"/>
          <w:szCs w:val="21"/>
        </w:rPr>
        <w:t xml:space="preserve">Portail Parent avec accès aux informations de son/ses enfant(s).</w:t>
      </w:r>
    </w:p>
    <w:p>
      <w:pPr>
        <w:pStyle w:val="ListParagraph"/>
        <w:numPr>
          <w:ilvl w:val="0"/>
          <w:numId w:val="1"/>
        </w:numPr>
        <w:spacing w:after="90" w:line="280"/>
      </w:pPr>
      <w:r>
        <w:rPr>
          <w:color w:val="1F1F1F"/>
          <w:sz w:val="21"/>
          <w:szCs w:val="21"/>
        </w:rPr>
        <w:t xml:space="preserve">Gestion des absences.</w:t>
      </w:r>
    </w:p>
    <w:p>
      <w:pPr>
        <w:pStyle w:val="ListParagraph"/>
        <w:numPr>
          <w:ilvl w:val="0"/>
          <w:numId w:val="1"/>
        </w:numPr>
        <w:spacing w:after="90" w:line="280"/>
      </w:pPr>
      <w:r>
        <w:rPr>
          <w:color w:val="1F1F1F"/>
          <w:sz w:val="21"/>
          <w:szCs w:val="21"/>
        </w:rPr>
        <w:t xml:space="preserve">Gestion des relevés de notes / bulletins.</w:t>
      </w:r>
    </w:p>
    <w:p>
      <w:pPr>
        <w:pStyle w:val="ListParagraph"/>
        <w:numPr>
          <w:ilvl w:val="0"/>
          <w:numId w:val="1"/>
        </w:numPr>
        <w:spacing w:after="90" w:line="280"/>
      </w:pPr>
      <w:r>
        <w:rPr>
          <w:color w:val="1F1F1F"/>
          <w:sz w:val="21"/>
          <w:szCs w:val="21"/>
        </w:rPr>
        <w:t xml:space="preserve">Gestion de l'emploi du temps par classe.</w:t>
      </w:r>
    </w:p>
    <w:p>
      <w:pPr>
        <w:pStyle w:val="ListParagraph"/>
        <w:numPr>
          <w:ilvl w:val="0"/>
          <w:numId w:val="1"/>
        </w:numPr>
        <w:spacing w:after="90" w:line="280"/>
      </w:pPr>
      <w:r>
        <w:rPr>
          <w:color w:val="1F1F1F"/>
          <w:sz w:val="21"/>
          <w:szCs w:val="21"/>
        </w:rPr>
        <w:t xml:space="preserve">Console d'administration de la plateforme (multi-écoles) pour les fondateurs.</w:t>
      </w:r>
    </w:p>
    <w:p>
      <w:pPr>
        <w:pStyle w:val="Heading2"/>
        <w:spacing w:after="150" w:before="300"/>
      </w:pPr>
      <w:r>
        <w:rPr>
          <w:b/>
          <w:bCs/>
          <w:color w:val="1F1F1F"/>
          <w:sz w:val="24"/>
          <w:szCs w:val="24"/>
        </w:rPr>
        <w:t xml:space="preserve">3.2 Hors périmètre (pour la version 1)</w:t>
      </w:r>
    </w:p>
    <w:p>
      <w:pPr>
        <w:pStyle w:val="ListParagraph"/>
        <w:numPr>
          <w:ilvl w:val="0"/>
          <w:numId w:val="1"/>
        </w:numPr>
        <w:spacing w:after="90" w:line="280"/>
      </w:pPr>
      <w:r>
        <w:rPr>
          <w:color w:val="1F1F1F"/>
          <w:sz w:val="21"/>
          <w:szCs w:val="21"/>
        </w:rPr>
        <w:t xml:space="preserve">Gestion de la paie du personnel enseignant et administratif.</w:t>
      </w:r>
    </w:p>
    <w:p>
      <w:pPr>
        <w:pStyle w:val="ListParagraph"/>
        <w:numPr>
          <w:ilvl w:val="0"/>
          <w:numId w:val="1"/>
        </w:numPr>
        <w:spacing w:after="90" w:line="280"/>
      </w:pPr>
      <w:r>
        <w:rPr>
          <w:color w:val="1F1F1F"/>
          <w:sz w:val="21"/>
          <w:szCs w:val="21"/>
        </w:rPr>
        <w:t xml:space="preserve">Module de comptabilité générale complète de l'école.</w:t>
      </w:r>
    </w:p>
    <w:p>
      <w:pPr>
        <w:pStyle w:val="ListParagraph"/>
        <w:numPr>
          <w:ilvl w:val="0"/>
          <w:numId w:val="1"/>
        </w:numPr>
        <w:spacing w:after="90" w:line="280"/>
      </w:pPr>
      <w:r>
        <w:rPr>
          <w:color w:val="1F1F1F"/>
          <w:sz w:val="21"/>
          <w:szCs w:val="21"/>
        </w:rPr>
        <w:t xml:space="preserve">Application mobile native (iOS/Android) — la V1 sera une web app responsive / PWA.</w:t>
      </w:r>
    </w:p>
    <w:p>
      <w:pPr>
        <w:pStyle w:val="ListParagraph"/>
        <w:numPr>
          <w:ilvl w:val="0"/>
          <w:numId w:val="1"/>
        </w:numPr>
        <w:spacing w:after="90" w:line="280"/>
      </w:pPr>
      <w:r>
        <w:rPr>
          <w:color w:val="1F1F1F"/>
          <w:sz w:val="21"/>
          <w:szCs w:val="21"/>
        </w:rPr>
        <w:t xml:space="preserve">Visioconférence ou cours en ligne.</w:t>
      </w:r>
    </w:p>
    <w:p>
      <w:pPr>
        <w:pBdr>
          <w:left w:val="single" w:color="8A6D3B" w:sz="18" w:space="8"/>
        </w:pBdr>
        <w:shd w:fill="F2F2F2" w:val="clear"/>
        <w:spacing w:after="200" w:before="100"/>
      </w:pPr>
      <w:r>
        <w:rPr>
          <w:b/>
          <w:bCs/>
          <w:i/>
          <w:iCs/>
          <w:color w:val="8A6D3B"/>
          <w:sz w:val="20"/>
          <w:szCs w:val="20"/>
        </w:rPr>
        <w:t xml:space="preserve">HYPOTHÈSE À VALIDER — </w:t>
      </w:r>
      <w:r>
        <w:rPr>
          <w:i/>
          <w:iCs/>
          <w:color w:val="666666"/>
          <w:sz w:val="20"/>
          <w:szCs w:val="20"/>
        </w:rPr>
        <w:t xml:space="preserve">Ce périmètre "hors scope V1" doit être validé avec Babacar : certains points (comme la paie, très demandée par les directeurs) pourraient devenir un argument de vente en V2 si des écoles le réclament fortement dès les premiers retours terrain.</w:t>
      </w:r>
    </w:p>
    <w:p>
      <w:pPr>
        <w:pStyle w:val="Heading1"/>
        <w:pBdr>
          <w:bottom w:val="single" w:color="8A6D3B" w:sz="6" w:space="4"/>
        </w:pBdr>
        <w:spacing w:after="220" w:before="500"/>
      </w:pPr>
      <w:r>
        <w:rPr>
          <w:b/>
          <w:bCs/>
          <w:color w:val="8A6D3B"/>
          <w:sz w:val="28"/>
          <w:szCs w:val="28"/>
        </w:rPr>
        <w:t xml:space="preserve">4. </w:t>
      </w:r>
      <w:r>
        <w:rPr>
          <w:b/>
          <w:bCs/>
          <w:color w:val="1F1F1F"/>
          <w:sz w:val="28"/>
          <w:szCs w:val="28"/>
        </w:rPr>
        <w:t xml:space="preserve">UTILISATEURS ET RÔLES</w:t>
      </w:r>
    </w:p>
    <w:p>
      <w:pPr>
        <w:spacing w:after="150" w:line="300"/>
      </w:pPr>
      <w:r>
        <w:rPr>
          <w:color w:val="1F1F1F"/>
          <w:sz w:val="22"/>
          <w:szCs w:val="22"/>
        </w:rPr>
        <w:t xml:space="preserve">La plateforme repose sur une architecture multi-tenant : chaque école qui souscrit un abonnement dispose de son propre espace isolé (ses élèves, son personnel, ses données), sans visibilité croisée entre écoles.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300"/>
      </w:tblGrid>
      <w:tr>
        <w:tc>
          <w:tcPr>
            <w:tcW w:type="dxa" w:w="2200"/>
            <w:shd w:fill="1F1F1F" w:val="clear"/>
          </w:tcPr>
          <w:p>
            <w:r>
              <w:rPr>
                <w:b/>
                <w:bCs/>
                <w:color w:val="FFFFFF"/>
                <w:sz w:val="20"/>
                <w:szCs w:val="20"/>
              </w:rPr>
              <w:t xml:space="preserve">Rôle</w:t>
            </w:r>
          </w:p>
        </w:tc>
        <w:tc>
          <w:tcPr>
            <w:tcW w:type="dxa" w:w="3600"/>
            <w:shd w:fill="1F1F1F" w:val="clear"/>
          </w:tcPr>
          <w:p>
            <w:r>
              <w:rPr>
                <w:b/>
                <w:bCs/>
                <w:color w:val="FFFFFF"/>
                <w:sz w:val="20"/>
                <w:szCs w:val="20"/>
              </w:rPr>
              <w:t xml:space="preserve">Description</w:t>
            </w:r>
          </w:p>
        </w:tc>
        <w:tc>
          <w:tcPr>
            <w:tcW w:type="dxa" w:w="3300"/>
            <w:shd w:fill="1F1F1F" w:val="clear"/>
          </w:tcPr>
          <w:p>
            <w:r>
              <w:rPr>
                <w:b/>
                <w:bCs/>
                <w:color w:val="FFFFFF"/>
                <w:sz w:val="20"/>
                <w:szCs w:val="20"/>
              </w:rPr>
              <w:t xml:space="preserve">Accès principal</w:t>
            </w:r>
          </w:p>
        </w:tc>
      </w:tr>
      <w:tr>
        <w:tc>
          <w:tcPr>
            <w:tcW w:type="dxa" w:w="2200"/>
          </w:tcPr>
          <w:p>
            <w:r>
              <w:rPr>
                <w:b/>
                <w:bCs/>
                <w:color w:val="1F1F1F"/>
                <w:sz w:val="20"/>
                <w:szCs w:val="20"/>
              </w:rPr>
              <w:t xml:space="preserve">Super Admin</w:t>
            </w:r>
          </w:p>
        </w:tc>
        <w:tc>
          <w:tcPr>
            <w:tcW w:type="dxa" w:w="3600"/>
          </w:tcPr>
          <w:p>
            <w:r>
              <w:rPr>
                <w:b w:val="false"/>
                <w:bCs w:val="false"/>
                <w:color w:val="1F1F1F"/>
                <w:sz w:val="20"/>
                <w:szCs w:val="20"/>
              </w:rPr>
              <w:t xml:space="preserve">Babacar &amp; Elhadj — gestion globale de la plateforme</w:t>
            </w:r>
          </w:p>
        </w:tc>
        <w:tc>
          <w:tcPr>
            <w:tcW w:type="dxa" w:w="3300"/>
          </w:tcPr>
          <w:p>
            <w:r>
              <w:rPr>
                <w:b w:val="false"/>
                <w:bCs w:val="false"/>
                <w:color w:val="1F1F1F"/>
                <w:sz w:val="20"/>
                <w:szCs w:val="20"/>
              </w:rPr>
              <w:t xml:space="preserve">Toutes les écoles, abonnements, statistiques globales</w:t>
            </w:r>
          </w:p>
        </w:tc>
      </w:tr>
      <w:tr>
        <w:tc>
          <w:tcPr>
            <w:tcW w:type="dxa" w:w="2200"/>
          </w:tcPr>
          <w:p>
            <w:r>
              <w:rPr>
                <w:b/>
                <w:bCs/>
                <w:color w:val="1F1F1F"/>
                <w:sz w:val="20"/>
                <w:szCs w:val="20"/>
              </w:rPr>
              <w:t xml:space="preserve">Directeur</w:t>
            </w:r>
          </w:p>
        </w:tc>
        <w:tc>
          <w:tcPr>
            <w:tcW w:type="dxa" w:w="3600"/>
          </w:tcPr>
          <w:p>
            <w:r>
              <w:rPr>
                <w:b w:val="false"/>
                <w:bCs w:val="false"/>
                <w:color w:val="1F1F1F"/>
                <w:sz w:val="20"/>
                <w:szCs w:val="20"/>
              </w:rPr>
              <w:t xml:space="preserve">Administrateur de son école</w:t>
            </w:r>
          </w:p>
        </w:tc>
        <w:tc>
          <w:tcPr>
            <w:tcW w:type="dxa" w:w="3300"/>
          </w:tcPr>
          <w:p>
            <w:r>
              <w:rPr>
                <w:b w:val="false"/>
                <w:bCs w:val="false"/>
                <w:color w:val="1F1F1F"/>
                <w:sz w:val="20"/>
                <w:szCs w:val="20"/>
              </w:rPr>
              <w:t xml:space="preserve">Dashboard temps réel, élèves, paiements, personnel, emploi du temps</w:t>
            </w:r>
          </w:p>
        </w:tc>
      </w:tr>
      <w:tr>
        <w:tc>
          <w:tcPr>
            <w:tcW w:type="dxa" w:w="2200"/>
          </w:tcPr>
          <w:p>
            <w:r>
              <w:rPr>
                <w:b/>
                <w:bCs/>
                <w:color w:val="1F1F1F"/>
                <w:sz w:val="20"/>
                <w:szCs w:val="20"/>
              </w:rPr>
              <w:t xml:space="preserve">Enseignant</w:t>
            </w:r>
          </w:p>
        </w:tc>
        <w:tc>
          <w:tcPr>
            <w:tcW w:type="dxa" w:w="3600"/>
          </w:tcPr>
          <w:p>
            <w:r>
              <w:rPr>
                <w:b w:val="false"/>
                <w:bCs w:val="false"/>
                <w:color w:val="1F1F1F"/>
                <w:sz w:val="20"/>
                <w:szCs w:val="20"/>
              </w:rPr>
              <w:t xml:space="preserve">Personnel pédagogique (optionnel V1)</w:t>
            </w:r>
          </w:p>
        </w:tc>
        <w:tc>
          <w:tcPr>
            <w:tcW w:type="dxa" w:w="3300"/>
          </w:tcPr>
          <w:p>
            <w:r>
              <w:rPr>
                <w:b w:val="false"/>
                <w:bCs w:val="false"/>
                <w:color w:val="1F1F1F"/>
                <w:sz w:val="20"/>
                <w:szCs w:val="20"/>
              </w:rPr>
              <w:t xml:space="preserve">Ses classes : saisie absences et notes</w:t>
            </w:r>
          </w:p>
        </w:tc>
      </w:tr>
      <w:tr>
        <w:tc>
          <w:tcPr>
            <w:tcW w:type="dxa" w:w="2200"/>
          </w:tcPr>
          <w:p>
            <w:r>
              <w:rPr>
                <w:b/>
                <w:bCs/>
                <w:color w:val="1F1F1F"/>
                <w:sz w:val="20"/>
                <w:szCs w:val="20"/>
              </w:rPr>
              <w:t xml:space="preserve">Parent</w:t>
            </w:r>
          </w:p>
        </w:tc>
        <w:tc>
          <w:tcPr>
            <w:tcW w:type="dxa" w:w="3600"/>
          </w:tcPr>
          <w:p>
            <w:r>
              <w:rPr>
                <w:b w:val="false"/>
                <w:bCs w:val="false"/>
                <w:color w:val="1F1F1F"/>
                <w:sz w:val="20"/>
                <w:szCs w:val="20"/>
              </w:rPr>
              <w:t xml:space="preserve">Tuteur légal d'un ou plusieurs élèves</w:t>
            </w:r>
          </w:p>
        </w:tc>
        <w:tc>
          <w:tcPr>
            <w:tcW w:type="dxa" w:w="3300"/>
          </w:tcPr>
          <w:p>
            <w:r>
              <w:rPr>
                <w:b w:val="false"/>
                <w:bCs w:val="false"/>
                <w:color w:val="1F1F1F"/>
                <w:sz w:val="20"/>
                <w:szCs w:val="20"/>
              </w:rPr>
              <w:t xml:space="preserve">Fiche(s) de son/ses enfant(s) uniquement : paiements, absences, notes</w:t>
            </w:r>
          </w:p>
        </w:tc>
      </w:tr>
      <w:tr>
        <w:tc>
          <w:tcPr>
            <w:tcW w:type="dxa" w:w="2200"/>
          </w:tcPr>
          <w:p>
            <w:r>
              <w:rPr>
                <w:b/>
                <w:bCs/>
                <w:color w:val="1F1F1F"/>
                <w:sz w:val="20"/>
                <w:szCs w:val="20"/>
              </w:rPr>
              <w:t xml:space="preserve">Caissier</w:t>
            </w:r>
          </w:p>
        </w:tc>
        <w:tc>
          <w:tcPr>
            <w:tcW w:type="dxa" w:w="3600"/>
          </w:tcPr>
          <w:p>
            <w:r>
              <w:rPr>
                <w:b w:val="false"/>
                <w:bCs w:val="false"/>
                <w:color w:val="1F1F1F"/>
                <w:sz w:val="20"/>
                <w:szCs w:val="20"/>
              </w:rPr>
              <w:t xml:space="preserve">Personnel dédié à l'encaissement (optionnel)</w:t>
            </w:r>
          </w:p>
        </w:tc>
        <w:tc>
          <w:tcPr>
            <w:tcW w:type="dxa" w:w="3300"/>
          </w:tcPr>
          <w:p>
            <w:r>
              <w:rPr>
                <w:b w:val="false"/>
                <w:bCs w:val="false"/>
                <w:color w:val="1F1F1F"/>
                <w:sz w:val="20"/>
                <w:szCs w:val="20"/>
              </w:rPr>
              <w:t xml:space="preserve">Encaissement et confirmation des paiements</w:t>
            </w:r>
          </w:p>
        </w:tc>
      </w:tr>
    </w:tbl>
    <w:p>
      <w:pPr>
        <w:spacing w:after="150" w:line="300"/>
      </w:pPr>
      <w:r>
        <w:rPr>
          <w:color w:val="1F1F1F"/>
          <w:sz w:val="22"/>
          <w:szCs w:val="22"/>
        </w:rPr>
        <w:t xml:space="preserve"/>
      </w:r>
    </w:p>
    <w:p>
      <w:pPr>
        <w:pBdr>
          <w:left w:val="single" w:color="8A6D3B" w:sz="18" w:space="8"/>
        </w:pBdr>
        <w:shd w:fill="F2F2F2" w:val="clear"/>
        <w:spacing w:after="200" w:before="100"/>
      </w:pPr>
      <w:r>
        <w:rPr>
          <w:b/>
          <w:bCs/>
          <w:i/>
          <w:iCs/>
          <w:color w:val="8A6D3B"/>
          <w:sz w:val="20"/>
          <w:szCs w:val="20"/>
        </w:rPr>
        <w:t xml:space="preserve">HYPOTHÈSE À VALIDER — </w:t>
      </w:r>
      <w:r>
        <w:rPr>
          <w:i/>
          <w:iCs/>
          <w:color w:val="666666"/>
          <w:sz w:val="20"/>
          <w:szCs w:val="20"/>
        </w:rPr>
        <w:t xml:space="preserve">Le rôle Enseignant et le rôle Caissier sont proposés par défaut pour couvrir le besoin, mais leur inclusion en V1 ou en V2 dépend de la priorité que vous voulez donner à la partie pédagogique (notes/absences) par rapport à la partie strictement financière (paiements).</w:t>
      </w:r>
    </w:p>
    <w:p>
      <w:pPr>
        <w:pStyle w:val="Heading1"/>
        <w:pBdr>
          <w:bottom w:val="single" w:color="8A6D3B" w:sz="6" w:space="4"/>
        </w:pBdr>
        <w:spacing w:after="220" w:before="500"/>
      </w:pPr>
      <w:r>
        <w:rPr>
          <w:b/>
          <w:bCs/>
          <w:color w:val="8A6D3B"/>
          <w:sz w:val="28"/>
          <w:szCs w:val="28"/>
        </w:rPr>
        <w:t xml:space="preserve">5. </w:t>
      </w:r>
      <w:r>
        <w:rPr>
          <w:b/>
          <w:bCs/>
          <w:color w:val="1F1F1F"/>
          <w:sz w:val="28"/>
          <w:szCs w:val="28"/>
        </w:rPr>
        <w:t xml:space="preserve">SPÉCIFICATIONS FONCTIONNELLES</w:t>
      </w:r>
    </w:p>
    <w:p>
      <w:pPr>
        <w:pStyle w:val="Heading2"/>
        <w:spacing w:after="150" w:before="300"/>
      </w:pPr>
      <w:r>
        <w:rPr>
          <w:b/>
          <w:bCs/>
          <w:color w:val="1F1F1F"/>
          <w:sz w:val="24"/>
          <w:szCs w:val="24"/>
        </w:rPr>
        <w:t xml:space="preserve">5.1 Authentification et gestion des comptes</w:t>
      </w:r>
    </w:p>
    <w:p>
      <w:pPr>
        <w:pStyle w:val="ListParagraph"/>
        <w:numPr>
          <w:ilvl w:val="0"/>
          <w:numId w:val="1"/>
        </w:numPr>
        <w:spacing w:after="90" w:line="280"/>
      </w:pPr>
      <w:r>
        <w:rPr>
          <w:color w:val="1F1F1F"/>
          <w:sz w:val="21"/>
          <w:szCs w:val="21"/>
        </w:rPr>
        <w:t xml:space="preserve">Connexion sécurisée par email/mot de passe pour le personnel (directeur, enseignant, caissier).</w:t>
      </w:r>
    </w:p>
    <w:p>
      <w:pPr>
        <w:pStyle w:val="ListParagraph"/>
        <w:numPr>
          <w:ilvl w:val="0"/>
          <w:numId w:val="1"/>
        </w:numPr>
        <w:spacing w:after="90" w:line="280"/>
      </w:pPr>
      <w:r>
        <w:rPr>
          <w:color w:val="1F1F1F"/>
          <w:sz w:val="21"/>
          <w:szCs w:val="21"/>
        </w:rPr>
        <w:t xml:space="preserve">Connexion simplifiée pour les parents (numéro de téléphone + code, ou email selon le taux d'équipement).</w:t>
      </w:r>
    </w:p>
    <w:p>
      <w:pPr>
        <w:pStyle w:val="ListParagraph"/>
        <w:numPr>
          <w:ilvl w:val="0"/>
          <w:numId w:val="1"/>
        </w:numPr>
        <w:spacing w:after="90" w:line="280"/>
      </w:pPr>
      <w:r>
        <w:rPr>
          <w:color w:val="1F1F1F"/>
          <w:sz w:val="21"/>
          <w:szCs w:val="21"/>
        </w:rPr>
        <w:t xml:space="preserve">Un compte parent peut être lié à plusieurs enfants, y compris dans des classes ou écoles différentes si besoin.</w:t>
      </w:r>
    </w:p>
    <w:p>
      <w:pPr>
        <w:pStyle w:val="ListParagraph"/>
        <w:numPr>
          <w:ilvl w:val="0"/>
          <w:numId w:val="1"/>
        </w:numPr>
        <w:spacing w:after="90" w:line="280"/>
      </w:pPr>
      <w:r>
        <w:rPr>
          <w:color w:val="1F1F1F"/>
          <w:sz w:val="21"/>
          <w:szCs w:val="21"/>
        </w:rPr>
        <w:t xml:space="preserve">Gestion des rôles et permissions par école (le directeur peut inviter son personnel).</w:t>
      </w:r>
    </w:p>
    <w:p>
      <w:pPr>
        <w:pStyle w:val="Heading2"/>
        <w:spacing w:after="150" w:before="300"/>
      </w:pPr>
      <w:r>
        <w:rPr>
          <w:b/>
          <w:bCs/>
          <w:color w:val="1F1F1F"/>
          <w:sz w:val="24"/>
          <w:szCs w:val="24"/>
        </w:rPr>
        <w:t xml:space="preserve">5.2 Gestion des élèves</w:t>
      </w:r>
    </w:p>
    <w:p>
      <w:pPr>
        <w:pStyle w:val="ListParagraph"/>
        <w:numPr>
          <w:ilvl w:val="0"/>
          <w:numId w:val="1"/>
        </w:numPr>
        <w:spacing w:after="90" w:line="280"/>
      </w:pPr>
      <w:r>
        <w:rPr>
          <w:color w:val="1F1F1F"/>
          <w:sz w:val="21"/>
          <w:szCs w:val="21"/>
        </w:rPr>
        <w:t xml:space="preserve">Fiche élève : identité, classe, informations de contact du/des parent(s), historique scolaire.</w:t>
      </w:r>
    </w:p>
    <w:p>
      <w:pPr>
        <w:pStyle w:val="ListParagraph"/>
        <w:numPr>
          <w:ilvl w:val="0"/>
          <w:numId w:val="1"/>
        </w:numPr>
        <w:spacing w:after="90" w:line="280"/>
      </w:pPr>
      <w:r>
        <w:rPr>
          <w:color w:val="1F1F1F"/>
          <w:sz w:val="21"/>
          <w:szCs w:val="21"/>
        </w:rPr>
        <w:t xml:space="preserve">Inscription et réinscription d'un élève d'une année sur l'autre.</w:t>
      </w:r>
    </w:p>
    <w:p>
      <w:pPr>
        <w:pStyle w:val="ListParagraph"/>
        <w:numPr>
          <w:ilvl w:val="0"/>
          <w:numId w:val="1"/>
        </w:numPr>
        <w:spacing w:after="90" w:line="280"/>
      </w:pPr>
      <w:r>
        <w:rPr>
          <w:color w:val="1F1F1F"/>
          <w:sz w:val="21"/>
          <w:szCs w:val="21"/>
        </w:rPr>
        <w:t xml:space="preserve">Import en masse des élèves existants (fichier Excel/CSV) pour faciliter l'onboarding d'une nouvelle école.</w:t>
      </w:r>
    </w:p>
    <w:p>
      <w:pPr>
        <w:pStyle w:val="Heading2"/>
        <w:spacing w:after="150" w:before="300"/>
      </w:pPr>
      <w:r>
        <w:rPr>
          <w:b/>
          <w:bCs/>
          <w:color w:val="1F1F1F"/>
          <w:sz w:val="24"/>
          <w:szCs w:val="24"/>
        </w:rPr>
        <w:t xml:space="preserve">5.3 Scolarité et paiements</w:t>
      </w:r>
    </w:p>
    <w:p>
      <w:pPr>
        <w:pStyle w:val="ListParagraph"/>
        <w:numPr>
          <w:ilvl w:val="0"/>
          <w:numId w:val="1"/>
        </w:numPr>
        <w:spacing w:after="90" w:line="280"/>
      </w:pPr>
      <w:r>
        <w:rPr>
          <w:color w:val="1F1F1F"/>
          <w:sz w:val="21"/>
          <w:szCs w:val="21"/>
        </w:rPr>
        <w:t xml:space="preserve">Définition des frais de scolarité et d'un échéancier personnalisable par école (mensuel, trimestriel, annuel).</w:t>
      </w:r>
    </w:p>
    <w:p>
      <w:pPr>
        <w:pStyle w:val="ListParagraph"/>
        <w:numPr>
          <w:ilvl w:val="0"/>
          <w:numId w:val="1"/>
        </w:numPr>
        <w:spacing w:after="90" w:line="280"/>
      </w:pPr>
      <w:r>
        <w:rPr>
          <w:color w:val="1F1F1F"/>
          <w:sz w:val="21"/>
          <w:szCs w:val="21"/>
        </w:rPr>
        <w:t xml:space="preserve">Suivi en temps réel du statut de paiement par élève (à jour, en retard, partiellement payé).</w:t>
      </w:r>
    </w:p>
    <w:p>
      <w:pPr>
        <w:pStyle w:val="ListParagraph"/>
        <w:numPr>
          <w:ilvl w:val="0"/>
          <w:numId w:val="1"/>
        </w:numPr>
        <w:spacing w:after="90" w:line="280"/>
      </w:pPr>
      <w:r>
        <w:rPr>
          <w:color w:val="1F1F1F"/>
          <w:sz w:val="21"/>
          <w:szCs w:val="21"/>
        </w:rPr>
        <w:t xml:space="preserve">Rappels automatiques par SMS et/ou WhatsApp avant et après échéance.</w:t>
      </w:r>
    </w:p>
    <w:p>
      <w:pPr>
        <w:pStyle w:val="ListParagraph"/>
        <w:numPr>
          <w:ilvl w:val="0"/>
          <w:numId w:val="1"/>
        </w:numPr>
        <w:spacing w:after="90" w:line="280"/>
      </w:pPr>
      <w:r>
        <w:rPr>
          <w:color w:val="1F1F1F"/>
          <w:sz w:val="21"/>
          <w:szCs w:val="21"/>
        </w:rPr>
        <w:t xml:space="preserve">Paiement en ligne via mobile money (opérateurs mauritaniens).</w:t>
      </w:r>
    </w:p>
    <w:p>
      <w:pPr>
        <w:pStyle w:val="ListParagraph"/>
        <w:numPr>
          <w:ilvl w:val="0"/>
          <w:numId w:val="1"/>
        </w:numPr>
        <w:spacing w:after="90" w:line="280"/>
      </w:pPr>
      <w:r>
        <w:rPr>
          <w:color w:val="1F1F1F"/>
          <w:sz w:val="21"/>
          <w:szCs w:val="21"/>
        </w:rPr>
        <w:t xml:space="preserve">Historique des paiements consultable par le parent et par le directeur.</w:t>
      </w:r>
    </w:p>
    <w:p>
      <w:pPr>
        <w:pBdr>
          <w:left w:val="single" w:color="8A6D3B" w:sz="18" w:space="8"/>
        </w:pBdr>
        <w:shd w:fill="F2F2F2" w:val="clear"/>
        <w:spacing w:after="200" w:before="100"/>
      </w:pPr>
      <w:r>
        <w:rPr>
          <w:b/>
          <w:bCs/>
          <w:i/>
          <w:iCs/>
          <w:color w:val="8A6D3B"/>
          <w:sz w:val="20"/>
          <w:szCs w:val="20"/>
        </w:rPr>
        <w:t xml:space="preserve">HYPOTHÈSE À VALIDER — </w:t>
      </w:r>
      <w:r>
        <w:rPr>
          <w:i/>
          <w:iCs/>
          <w:color w:val="666666"/>
          <w:sz w:val="20"/>
          <w:szCs w:val="20"/>
        </w:rPr>
        <w:t xml:space="preserve">À confirmer avec Babacar quel(s) opérateur(s) mobile money mauritaniens intégrer en priorité (par exemple Bankily, Masrvi, Sedad) — le choix dépend des accords techniques disponibles et de l'usage réel des familles ciblées.</w:t>
      </w:r>
    </w:p>
    <w:p>
      <w:pPr>
        <w:pStyle w:val="Heading2"/>
        <w:spacing w:after="150" w:before="300"/>
      </w:pPr>
      <w:r>
        <w:rPr>
          <w:b/>
          <w:bCs/>
          <w:color w:val="1F1F1F"/>
          <w:sz w:val="24"/>
          <w:szCs w:val="24"/>
        </w:rPr>
        <w:t xml:space="preserve">5.4 Absences</w:t>
      </w:r>
    </w:p>
    <w:p>
      <w:pPr>
        <w:pStyle w:val="ListParagraph"/>
        <w:numPr>
          <w:ilvl w:val="0"/>
          <w:numId w:val="1"/>
        </w:numPr>
        <w:spacing w:after="90" w:line="280"/>
      </w:pPr>
      <w:r>
        <w:rPr>
          <w:color w:val="1F1F1F"/>
          <w:sz w:val="21"/>
          <w:szCs w:val="21"/>
        </w:rPr>
        <w:t xml:space="preserve">Saisie des absences/retards par classe (enseignant ou personnel administratif).</w:t>
      </w:r>
    </w:p>
    <w:p>
      <w:pPr>
        <w:pStyle w:val="ListParagraph"/>
        <w:numPr>
          <w:ilvl w:val="0"/>
          <w:numId w:val="1"/>
        </w:numPr>
        <w:spacing w:after="90" w:line="280"/>
      </w:pPr>
      <w:r>
        <w:rPr>
          <w:color w:val="1F1F1F"/>
          <w:sz w:val="21"/>
          <w:szCs w:val="21"/>
        </w:rPr>
        <w:t xml:space="preserve">Notification automatique au parent en cas d'absence.</w:t>
      </w:r>
    </w:p>
    <w:p>
      <w:pPr>
        <w:pStyle w:val="ListParagraph"/>
        <w:numPr>
          <w:ilvl w:val="0"/>
          <w:numId w:val="1"/>
        </w:numPr>
        <w:spacing w:after="90" w:line="280"/>
      </w:pPr>
      <w:r>
        <w:rPr>
          <w:color w:val="1F1F1F"/>
          <w:sz w:val="21"/>
          <w:szCs w:val="21"/>
        </w:rPr>
        <w:t xml:space="preserve">Historique d'assiduité consultable par le parent et le directeur.</w:t>
      </w:r>
    </w:p>
    <w:p>
      <w:pPr>
        <w:pStyle w:val="Heading2"/>
        <w:spacing w:after="150" w:before="300"/>
      </w:pPr>
      <w:r>
        <w:rPr>
          <w:b/>
          <w:bCs/>
          <w:color w:val="1F1F1F"/>
          <w:sz w:val="24"/>
          <w:szCs w:val="24"/>
        </w:rPr>
        <w:t xml:space="preserve">5.5 Notes et bulletins</w:t>
      </w:r>
    </w:p>
    <w:p>
      <w:pPr>
        <w:pStyle w:val="ListParagraph"/>
        <w:numPr>
          <w:ilvl w:val="0"/>
          <w:numId w:val="1"/>
        </w:numPr>
        <w:spacing w:after="90" w:line="280"/>
      </w:pPr>
      <w:r>
        <w:rPr>
          <w:color w:val="1F1F1F"/>
          <w:sz w:val="21"/>
          <w:szCs w:val="21"/>
        </w:rPr>
        <w:t xml:space="preserve">Saisie des notes par matière et par période.</w:t>
      </w:r>
    </w:p>
    <w:p>
      <w:pPr>
        <w:pStyle w:val="ListParagraph"/>
        <w:numPr>
          <w:ilvl w:val="0"/>
          <w:numId w:val="1"/>
        </w:numPr>
        <w:spacing w:after="90" w:line="280"/>
      </w:pPr>
      <w:r>
        <w:rPr>
          <w:color w:val="1F1F1F"/>
          <w:sz w:val="21"/>
          <w:szCs w:val="21"/>
        </w:rPr>
        <w:t xml:space="preserve">Génération automatique d'un relevé de notes / bulletin consultable et téléchargeable par le parent.</w:t>
      </w:r>
    </w:p>
    <w:p>
      <w:pPr>
        <w:pStyle w:val="Heading2"/>
        <w:spacing w:after="150" w:before="300"/>
      </w:pPr>
      <w:r>
        <w:rPr>
          <w:b/>
          <w:bCs/>
          <w:color w:val="1F1F1F"/>
          <w:sz w:val="24"/>
          <w:szCs w:val="24"/>
        </w:rPr>
        <w:t xml:space="preserve">5.6 Emploi du temps</w:t>
      </w:r>
    </w:p>
    <w:p>
      <w:pPr>
        <w:pStyle w:val="ListParagraph"/>
        <w:numPr>
          <w:ilvl w:val="0"/>
          <w:numId w:val="1"/>
        </w:numPr>
        <w:spacing w:after="90" w:line="280"/>
      </w:pPr>
      <w:r>
        <w:rPr>
          <w:color w:val="1F1F1F"/>
          <w:sz w:val="21"/>
          <w:szCs w:val="21"/>
        </w:rPr>
        <w:t xml:space="preserve">Création de l'emploi du temps par classe (matières, créneaux, enseignants).</w:t>
      </w:r>
    </w:p>
    <w:p>
      <w:pPr>
        <w:pStyle w:val="ListParagraph"/>
        <w:numPr>
          <w:ilvl w:val="0"/>
          <w:numId w:val="1"/>
        </w:numPr>
        <w:spacing w:after="90" w:line="280"/>
      </w:pPr>
      <w:r>
        <w:rPr>
          <w:color w:val="1F1F1F"/>
          <w:sz w:val="21"/>
          <w:szCs w:val="21"/>
        </w:rPr>
        <w:t xml:space="preserve">Consultation par les parents et les enseignants concernés.</w:t>
      </w:r>
    </w:p>
    <w:p>
      <w:pPr>
        <w:pStyle w:val="Heading2"/>
        <w:spacing w:after="150" w:before="300"/>
      </w:pPr>
      <w:r>
        <w:rPr>
          <w:b/>
          <w:bCs/>
          <w:color w:val="1F1F1F"/>
          <w:sz w:val="24"/>
          <w:szCs w:val="24"/>
        </w:rPr>
        <w:t xml:space="preserve">5.7 Portail Directeur — tableau de bord temps réel</w:t>
      </w:r>
    </w:p>
    <w:p>
      <w:pPr>
        <w:pStyle w:val="ListParagraph"/>
        <w:numPr>
          <w:ilvl w:val="0"/>
          <w:numId w:val="1"/>
        </w:numPr>
        <w:spacing w:after="90" w:line="280"/>
      </w:pPr>
      <w:r>
        <w:rPr>
          <w:color w:val="1F1F1F"/>
          <w:sz w:val="21"/>
          <w:szCs w:val="21"/>
        </w:rPr>
        <w:t xml:space="preserve">Vue synthétique : total attendu, total encaissé, total en retard, par classe et pour l'école entière.</w:t>
      </w:r>
    </w:p>
    <w:p>
      <w:pPr>
        <w:pStyle w:val="ListParagraph"/>
        <w:numPr>
          <w:ilvl w:val="0"/>
          <w:numId w:val="1"/>
        </w:numPr>
        <w:spacing w:after="90" w:line="280"/>
      </w:pPr>
      <w:r>
        <w:rPr>
          <w:color w:val="1F1F1F"/>
          <w:sz w:val="21"/>
          <w:szCs w:val="21"/>
        </w:rPr>
        <w:t xml:space="preserve">Liste des élèves en retard de paiement avec relance en un clic.</w:t>
      </w:r>
    </w:p>
    <w:p>
      <w:pPr>
        <w:pStyle w:val="ListParagraph"/>
        <w:numPr>
          <w:ilvl w:val="0"/>
          <w:numId w:val="1"/>
        </w:numPr>
        <w:spacing w:after="90" w:line="280"/>
      </w:pPr>
      <w:r>
        <w:rPr>
          <w:color w:val="1F1F1F"/>
          <w:sz w:val="21"/>
          <w:szCs w:val="21"/>
        </w:rPr>
        <w:t xml:space="preserve">Statistiques d'assiduité et de résultats scolaires globaux.</w:t>
      </w:r>
    </w:p>
    <w:p>
      <w:pPr>
        <w:pStyle w:val="ListParagraph"/>
        <w:numPr>
          <w:ilvl w:val="0"/>
          <w:numId w:val="1"/>
        </w:numPr>
        <w:spacing w:after="90" w:line="280"/>
      </w:pPr>
      <w:r>
        <w:rPr>
          <w:color w:val="1F1F1F"/>
          <w:sz w:val="21"/>
          <w:szCs w:val="21"/>
        </w:rPr>
        <w:t xml:space="preserve">Export des données (PDF/Excel) pour usage administratif.</w:t>
      </w:r>
    </w:p>
    <w:p>
      <w:pPr>
        <w:pStyle w:val="Heading2"/>
        <w:spacing w:after="150" w:before="300"/>
      </w:pPr>
      <w:r>
        <w:rPr>
          <w:b/>
          <w:bCs/>
          <w:color w:val="1F1F1F"/>
          <w:sz w:val="24"/>
          <w:szCs w:val="24"/>
        </w:rPr>
        <w:t xml:space="preserve">5.8 Portail Parent</w:t>
      </w:r>
    </w:p>
    <w:p>
      <w:pPr>
        <w:pStyle w:val="ListParagraph"/>
        <w:numPr>
          <w:ilvl w:val="0"/>
          <w:numId w:val="1"/>
        </w:numPr>
        <w:spacing w:after="90" w:line="280"/>
      </w:pPr>
      <w:r>
        <w:rPr>
          <w:color w:val="1F1F1F"/>
          <w:sz w:val="21"/>
          <w:szCs w:val="21"/>
        </w:rPr>
        <w:t xml:space="preserve">Vue d'ensemble de chaque enfant : paiements dus, absences, notes, emploi du temps.</w:t>
      </w:r>
    </w:p>
    <w:p>
      <w:pPr>
        <w:pStyle w:val="ListParagraph"/>
        <w:numPr>
          <w:ilvl w:val="0"/>
          <w:numId w:val="1"/>
        </w:numPr>
        <w:spacing w:after="90" w:line="280"/>
      </w:pPr>
      <w:r>
        <w:rPr>
          <w:color w:val="1F1F1F"/>
          <w:sz w:val="21"/>
          <w:szCs w:val="21"/>
        </w:rPr>
        <w:t xml:space="preserve">Paiement direct depuis l'interface.</w:t>
      </w:r>
    </w:p>
    <w:p>
      <w:pPr>
        <w:pStyle w:val="ListParagraph"/>
        <w:numPr>
          <w:ilvl w:val="0"/>
          <w:numId w:val="1"/>
        </w:numPr>
        <w:spacing w:after="90" w:line="280"/>
      </w:pPr>
      <w:r>
        <w:rPr>
          <w:color w:val="1F1F1F"/>
          <w:sz w:val="21"/>
          <w:szCs w:val="21"/>
        </w:rPr>
        <w:t xml:space="preserve">Notifications push/SMS/WhatsApp pour les événements importants (échéance proche, absence, nouvelle note).</w:t>
      </w:r>
    </w:p>
    <w:p>
      <w:pPr>
        <w:pStyle w:val="Heading2"/>
        <w:spacing w:after="150" w:before="300"/>
      </w:pPr>
      <w:r>
        <w:rPr>
          <w:b/>
          <w:bCs/>
          <w:color w:val="1F1F1F"/>
          <w:sz w:val="24"/>
          <w:szCs w:val="24"/>
        </w:rPr>
        <w:t xml:space="preserve">5.9 Console Super Admin (plateforme)</w:t>
      </w:r>
    </w:p>
    <w:p>
      <w:pPr>
        <w:pStyle w:val="ListParagraph"/>
        <w:numPr>
          <w:ilvl w:val="0"/>
          <w:numId w:val="1"/>
        </w:numPr>
        <w:spacing w:after="90" w:line="280"/>
      </w:pPr>
      <w:r>
        <w:rPr>
          <w:color w:val="1F1F1F"/>
          <w:sz w:val="21"/>
          <w:szCs w:val="21"/>
        </w:rPr>
        <w:t xml:space="preserve">Vue sur l'ensemble des écoles clientes, leur statut d'abonnement et leur activité.</w:t>
      </w:r>
    </w:p>
    <w:p>
      <w:pPr>
        <w:pStyle w:val="ListParagraph"/>
        <w:numPr>
          <w:ilvl w:val="0"/>
          <w:numId w:val="1"/>
        </w:numPr>
        <w:spacing w:after="90" w:line="280"/>
      </w:pPr>
      <w:r>
        <w:rPr>
          <w:color w:val="1F1F1F"/>
          <w:sz w:val="21"/>
          <w:szCs w:val="21"/>
        </w:rPr>
        <w:t xml:space="preserve">Gestion des abonnements (activation, renouvellement, suspension).</w:t>
      </w:r>
    </w:p>
    <w:p>
      <w:pPr>
        <w:pStyle w:val="ListParagraph"/>
        <w:numPr>
          <w:ilvl w:val="0"/>
          <w:numId w:val="1"/>
        </w:numPr>
        <w:spacing w:after="90" w:line="280"/>
      </w:pPr>
      <w:r>
        <w:rPr>
          <w:color w:val="1F1F1F"/>
          <w:sz w:val="21"/>
          <w:szCs w:val="21"/>
        </w:rPr>
        <w:t xml:space="preserve">Statistiques globales d'usage de la plateforme.</w:t>
      </w:r>
    </w:p>
    <w:p>
      <w:r>
        <w:br w:type="page"/>
      </w:r>
    </w:p>
    <w:p>
      <w:pPr>
        <w:pStyle w:val="Heading1"/>
        <w:pBdr>
          <w:bottom w:val="single" w:color="8A6D3B" w:sz="6" w:space="4"/>
        </w:pBdr>
        <w:spacing w:after="220" w:before="500"/>
      </w:pPr>
      <w:r>
        <w:rPr>
          <w:b/>
          <w:bCs/>
          <w:color w:val="8A6D3B"/>
          <w:sz w:val="28"/>
          <w:szCs w:val="28"/>
        </w:rPr>
        <w:t xml:space="preserve">6. </w:t>
      </w:r>
      <w:r>
        <w:rPr>
          <w:b/>
          <w:bCs/>
          <w:color w:val="1F1F1F"/>
          <w:sz w:val="28"/>
          <w:szCs w:val="28"/>
        </w:rPr>
        <w:t xml:space="preserve">SPÉCIFICATIONS TECHNIQUES</w:t>
      </w:r>
    </w:p>
    <w:p>
      <w:pPr>
        <w:pStyle w:val="Heading2"/>
        <w:spacing w:after="150" w:before="300"/>
      </w:pPr>
      <w:r>
        <w:rPr>
          <w:b/>
          <w:bCs/>
          <w:color w:val="1F1F1F"/>
          <w:sz w:val="24"/>
          <w:szCs w:val="24"/>
        </w:rPr>
        <w:t xml:space="preserve">6.1 Architecture</w:t>
      </w:r>
    </w:p>
    <w:p>
      <w:pPr>
        <w:pStyle w:val="ListParagraph"/>
        <w:numPr>
          <w:ilvl w:val="0"/>
          <w:numId w:val="1"/>
        </w:numPr>
        <w:spacing w:after="90" w:line="280"/>
      </w:pPr>
      <w:r>
        <w:rPr>
          <w:color w:val="1F1F1F"/>
          <w:sz w:val="21"/>
          <w:szCs w:val="21"/>
        </w:rPr>
        <w:t xml:space="preserve">Architecture multi-tenant avec isolation stricte des données par école (ecole_id) via Row Level Security (RLS) au niveau base de données.</w:t>
      </w:r>
    </w:p>
    <w:p>
      <w:pPr>
        <w:pStyle w:val="ListParagraph"/>
        <w:numPr>
          <w:ilvl w:val="0"/>
          <w:numId w:val="1"/>
        </w:numPr>
        <w:spacing w:after="90" w:line="280"/>
      </w:pPr>
      <w:r>
        <w:rPr>
          <w:color w:val="1F1F1F"/>
          <w:sz w:val="21"/>
          <w:szCs w:val="21"/>
        </w:rPr>
        <w:t xml:space="preserve">Application web responsive (mobile-first), déployable en PWA pour un usage proche d'une application mobile sans passer par les stores dans un premier temps.</w:t>
      </w:r>
    </w:p>
    <w:p>
      <w:pPr>
        <w:pStyle w:val="Heading2"/>
        <w:spacing w:after="150" w:before="300"/>
      </w:pPr>
      <w:r>
        <w:rPr>
          <w:b/>
          <w:bCs/>
          <w:color w:val="1F1F1F"/>
          <w:sz w:val="24"/>
          <w:szCs w:val="24"/>
        </w:rPr>
        <w:t xml:space="preserve">6.2 Stack technique envisagée</w:t>
      </w:r>
    </w:p>
    <w:p>
      <w:pPr>
        <w:pStyle w:val="ListParagraph"/>
        <w:numPr>
          <w:ilvl w:val="0"/>
          <w:numId w:val="1"/>
        </w:numPr>
        <w:spacing w:after="90" w:line="280"/>
      </w:pPr>
      <w:r>
        <w:rPr>
          <w:color w:val="1F1F1F"/>
          <w:sz w:val="21"/>
          <w:szCs w:val="21"/>
        </w:rPr>
        <w:t xml:space="preserve">React + TypeScript, Vite, Tailwind CSS pour le frontend — cohérent avec la stack déjà maîtrisée sur Sama Boutik.</w:t>
      </w:r>
    </w:p>
    <w:p>
      <w:pPr>
        <w:pStyle w:val="ListParagraph"/>
        <w:numPr>
          <w:ilvl w:val="0"/>
          <w:numId w:val="1"/>
        </w:numPr>
        <w:spacing w:after="90" w:line="280"/>
      </w:pPr>
      <w:r>
        <w:rPr>
          <w:color w:val="1F1F1F"/>
          <w:sz w:val="21"/>
          <w:szCs w:val="21"/>
        </w:rPr>
        <w:t xml:space="preserve">Zustand pour l'état global, TanStack Query pour la synchronisation des données serveur.</w:t>
      </w:r>
    </w:p>
    <w:p>
      <w:pPr>
        <w:pStyle w:val="ListParagraph"/>
        <w:numPr>
          <w:ilvl w:val="0"/>
          <w:numId w:val="1"/>
        </w:numPr>
        <w:spacing w:after="90" w:line="280"/>
      </w:pPr>
      <w:r>
        <w:rPr>
          <w:color w:val="1F1F1F"/>
          <w:sz w:val="21"/>
          <w:szCs w:val="21"/>
        </w:rPr>
        <w:t xml:space="preserve">Supabase (PostgreSQL, Authentification, Edge Functions, stockage) pour le backend.</w:t>
      </w:r>
    </w:p>
    <w:p>
      <w:pPr>
        <w:pStyle w:val="ListParagraph"/>
        <w:numPr>
          <w:ilvl w:val="0"/>
          <w:numId w:val="1"/>
        </w:numPr>
        <w:spacing w:after="90" w:line="280"/>
      </w:pPr>
      <w:r>
        <w:rPr>
          <w:color w:val="1F1F1F"/>
          <w:sz w:val="21"/>
          <w:szCs w:val="21"/>
        </w:rPr>
        <w:t xml:space="preserve">Intégration d'une passerelle de paiement mobile money mauritanienne et d'une API SMS/WhatsApp pour les notifications.</w:t>
      </w:r>
    </w:p>
    <w:p>
      <w:pPr>
        <w:pStyle w:val="Heading2"/>
        <w:spacing w:after="150" w:before="300"/>
      </w:pPr>
      <w:r>
        <w:rPr>
          <w:b/>
          <w:bCs/>
          <w:color w:val="1F1F1F"/>
          <w:sz w:val="24"/>
          <w:szCs w:val="24"/>
        </w:rPr>
        <w:t xml:space="preserve">6.3 Sécurité et confidentialité des données</w:t>
      </w:r>
    </w:p>
    <w:p>
      <w:pPr>
        <w:pStyle w:val="ListParagraph"/>
        <w:numPr>
          <w:ilvl w:val="0"/>
          <w:numId w:val="1"/>
        </w:numPr>
        <w:spacing w:after="90" w:line="280"/>
      </w:pPr>
      <w:r>
        <w:rPr>
          <w:color w:val="1F1F1F"/>
          <w:sz w:val="21"/>
          <w:szCs w:val="21"/>
        </w:rPr>
        <w:t xml:space="preserve">Les données d'élèves mineurs (notes, absences, coordonnées) sont des données sensibles : accès strictement limité par rôle et par école via RLS.</w:t>
      </w:r>
    </w:p>
    <w:p>
      <w:pPr>
        <w:pStyle w:val="ListParagraph"/>
        <w:numPr>
          <w:ilvl w:val="0"/>
          <w:numId w:val="1"/>
        </w:numPr>
        <w:spacing w:after="90" w:line="280"/>
      </w:pPr>
      <w:r>
        <w:rPr>
          <w:color w:val="1F1F1F"/>
          <w:sz w:val="21"/>
          <w:szCs w:val="21"/>
        </w:rPr>
        <w:t xml:space="preserve">Séparation stricte entre clé publique (anon key) et clé de service (service role key), jamais exposée côté client.</w:t>
      </w:r>
    </w:p>
    <w:p>
      <w:pPr>
        <w:pStyle w:val="ListParagraph"/>
        <w:numPr>
          <w:ilvl w:val="0"/>
          <w:numId w:val="1"/>
        </w:numPr>
        <w:spacing w:after="90" w:line="280"/>
      </w:pPr>
      <w:r>
        <w:rPr>
          <w:color w:val="1F1F1F"/>
          <w:sz w:val="21"/>
          <w:szCs w:val="21"/>
        </w:rPr>
        <w:t xml:space="preserve">Chiffrement des communications (HTTPS) et des données au repos (géré nativement par Supabase).</w:t>
      </w:r>
    </w:p>
    <w:p>
      <w:pPr>
        <w:pStyle w:val="Heading2"/>
        <w:spacing w:after="150" w:before="300"/>
      </w:pPr>
      <w:r>
        <w:rPr>
          <w:b/>
          <w:bCs/>
          <w:color w:val="1F1F1F"/>
          <w:sz w:val="24"/>
          <w:szCs w:val="24"/>
        </w:rPr>
        <w:t xml:space="preserve">6.4 Langue et localisation</w:t>
      </w:r>
    </w:p>
    <w:p>
      <w:pPr>
        <w:pStyle w:val="ListParagraph"/>
        <w:numPr>
          <w:ilvl w:val="0"/>
          <w:numId w:val="1"/>
        </w:numPr>
        <w:spacing w:after="90" w:line="280"/>
      </w:pPr>
      <w:r>
        <w:rPr>
          <w:color w:val="1F1F1F"/>
          <w:sz w:val="21"/>
          <w:szCs w:val="21"/>
        </w:rPr>
        <w:t xml:space="preserve">Interface en français par défaut.</w:t>
      </w:r>
    </w:p>
    <w:p>
      <w:pPr>
        <w:pBdr>
          <w:left w:val="single" w:color="8A6D3B" w:sz="18" w:space="8"/>
        </w:pBdr>
        <w:shd w:fill="F2F2F2" w:val="clear"/>
        <w:spacing w:after="200" w:before="100"/>
      </w:pPr>
      <w:r>
        <w:rPr>
          <w:b/>
          <w:bCs/>
          <w:i/>
          <w:iCs/>
          <w:color w:val="8A6D3B"/>
          <w:sz w:val="20"/>
          <w:szCs w:val="20"/>
        </w:rPr>
        <w:t xml:space="preserve">HYPOTHÈSE À VALIDER — </w:t>
      </w:r>
      <w:r>
        <w:rPr>
          <w:i/>
          <w:iCs/>
          <w:color w:val="666666"/>
          <w:sz w:val="20"/>
          <w:szCs w:val="20"/>
        </w:rPr>
        <w:t xml:space="preserve">À valider avec Babacar : faut-il prévoir une interface en arabe (langue officielle en Mauritanie) dès la V1, ou seulement en V2 ? Ce choix a un impact sur l'architecture i18n dès le départ (support RTL notamment).</w:t>
      </w:r>
    </w:p>
    <w:p>
      <w:pPr>
        <w:pStyle w:val="Heading1"/>
        <w:pBdr>
          <w:bottom w:val="single" w:color="8A6D3B" w:sz="6" w:space="4"/>
        </w:pBdr>
        <w:spacing w:after="220" w:before="500"/>
      </w:pPr>
      <w:r>
        <w:rPr>
          <w:b/>
          <w:bCs/>
          <w:color w:val="8A6D3B"/>
          <w:sz w:val="28"/>
          <w:szCs w:val="28"/>
        </w:rPr>
        <w:t xml:space="preserve">7. </w:t>
      </w:r>
      <w:r>
        <w:rPr>
          <w:b/>
          <w:bCs/>
          <w:color w:val="1F1F1F"/>
          <w:sz w:val="28"/>
          <w:szCs w:val="28"/>
        </w:rPr>
        <w:t xml:space="preserve">CONTRAINTES ET EXIGENCES NON FONCTIONNELLES</w:t>
      </w:r>
    </w:p>
    <w:p>
      <w:pPr>
        <w:pStyle w:val="ListParagraph"/>
        <w:numPr>
          <w:ilvl w:val="0"/>
          <w:numId w:val="1"/>
        </w:numPr>
        <w:spacing w:after="90" w:line="280"/>
      </w:pPr>
      <w:r>
        <w:rPr>
          <w:color w:val="1F1F1F"/>
          <w:sz w:val="21"/>
          <w:szCs w:val="21"/>
        </w:rPr>
        <w:t xml:space="preserve">Performance : les tableaux de bord (directeur, parent) doivent rester rapides même avec plusieurs centaines d'élèves par école.</w:t>
      </w:r>
    </w:p>
    <w:p>
      <w:pPr>
        <w:pStyle w:val="ListParagraph"/>
        <w:numPr>
          <w:ilvl w:val="0"/>
          <w:numId w:val="1"/>
        </w:numPr>
        <w:spacing w:after="90" w:line="280"/>
      </w:pPr>
      <w:r>
        <w:rPr>
          <w:color w:val="1F1F1F"/>
          <w:sz w:val="21"/>
          <w:szCs w:val="21"/>
        </w:rPr>
        <w:t xml:space="preserve">Fiabilité réseau : la connectivité peut être instable dans certaines zones — prévoir une expérience dégradée propre plutôt que des erreurs brutales.</w:t>
      </w:r>
    </w:p>
    <w:p>
      <w:pPr>
        <w:pStyle w:val="ListParagraph"/>
        <w:numPr>
          <w:ilvl w:val="0"/>
          <w:numId w:val="1"/>
        </w:numPr>
        <w:spacing w:after="90" w:line="280"/>
      </w:pPr>
      <w:r>
        <w:rPr>
          <w:color w:val="1F1F1F"/>
          <w:sz w:val="21"/>
          <w:szCs w:val="21"/>
        </w:rPr>
        <w:t xml:space="preserve">Accessibilité : interface simple, utilisable par des directeurs et parents peu familiers avec les outils numériques complexes.</w:t>
      </w:r>
    </w:p>
    <w:p>
      <w:pPr>
        <w:pStyle w:val="ListParagraph"/>
        <w:numPr>
          <w:ilvl w:val="0"/>
          <w:numId w:val="1"/>
        </w:numPr>
        <w:spacing w:after="90" w:line="280"/>
      </w:pPr>
      <w:r>
        <w:rPr>
          <w:color w:val="1F1F1F"/>
          <w:sz w:val="21"/>
          <w:szCs w:val="21"/>
        </w:rPr>
        <w:t xml:space="preserve">Évolutivité : l'architecture doit supporter la montée en charge (objectif affiché : plusieurs centaines d'écoles clientes à moyen terme).</w:t>
      </w:r>
    </w:p>
    <w:p>
      <w:pPr>
        <w:pStyle w:val="Heading1"/>
        <w:pBdr>
          <w:bottom w:val="single" w:color="8A6D3B" w:sz="6" w:space="4"/>
        </w:pBdr>
        <w:spacing w:after="220" w:before="500"/>
      </w:pPr>
      <w:r>
        <w:rPr>
          <w:b/>
          <w:bCs/>
          <w:color w:val="8A6D3B"/>
          <w:sz w:val="28"/>
          <w:szCs w:val="28"/>
        </w:rPr>
        <w:t xml:space="preserve">8. </w:t>
      </w:r>
      <w:r>
        <w:rPr>
          <w:b/>
          <w:bCs/>
          <w:color w:val="1F1F1F"/>
          <w:sz w:val="28"/>
          <w:szCs w:val="28"/>
        </w:rPr>
        <w:t xml:space="preserve">PHASAGE DU DÉVELOPPEMENT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300"/>
      </w:tblGrid>
      <w:tr>
        <w:tc>
          <w:tcPr>
            <w:tcW w:type="dxa" w:w="1800"/>
            <w:shd w:fill="1F1F1F" w:val="clear"/>
          </w:tcPr>
          <w:p>
            <w:r>
              <w:rPr>
                <w:b/>
                <w:bCs/>
                <w:color w:val="FFFFFF"/>
                <w:sz w:val="20"/>
                <w:szCs w:val="20"/>
              </w:rPr>
              <w:t xml:space="preserve">Phase</w:t>
            </w:r>
          </w:p>
        </w:tc>
        <w:tc>
          <w:tcPr>
            <w:tcW w:type="dxa" w:w="7300"/>
            <w:shd w:fill="1F1F1F" w:val="clear"/>
          </w:tcPr>
          <w:p>
            <w:r>
              <w:rPr>
                <w:b/>
                <w:bCs/>
                <w:color w:val="FFFFFF"/>
                <w:sz w:val="20"/>
                <w:szCs w:val="20"/>
              </w:rPr>
              <w:t xml:space="preserve">Contenu</w:t>
            </w:r>
          </w:p>
        </w:tc>
      </w:tr>
      <w:tr>
        <w:tc>
          <w:tcPr>
            <w:tcW w:type="dxa" w:w="1800"/>
          </w:tcPr>
          <w:p>
            <w:r>
              <w:rPr>
                <w:b/>
                <w:bCs/>
                <w:color w:val="1F1F1F"/>
                <w:sz w:val="20"/>
                <w:szCs w:val="20"/>
              </w:rPr>
              <w:t xml:space="preserve">MVP</w:t>
            </w:r>
          </w:p>
        </w:tc>
        <w:tc>
          <w:tcPr>
            <w:tcW w:type="dxa" w:w="7300"/>
          </w:tcPr>
          <w:p>
            <w:r>
              <w:rPr>
                <w:sz w:val="20"/>
                <w:szCs w:val="20"/>
              </w:rPr>
              <w:t xml:space="preserve">Dossier élève, échéances et suivi des paiements, paiement mobile money, portail parent basique (paiements + absences), dashboard directeur temps réel, rappels SMS/WhatsApp.</w:t>
            </w:r>
          </w:p>
        </w:tc>
      </w:tr>
      <w:tr>
        <w:tc>
          <w:tcPr>
            <w:tcW w:type="dxa" w:w="1800"/>
          </w:tcPr>
          <w:p>
            <w:r>
              <w:rPr>
                <w:b/>
                <w:bCs/>
                <w:color w:val="1F1F1F"/>
                <w:sz w:val="20"/>
                <w:szCs w:val="20"/>
              </w:rPr>
              <w:t xml:space="preserve">V2</w:t>
            </w:r>
          </w:p>
        </w:tc>
        <w:tc>
          <w:tcPr>
            <w:tcW w:type="dxa" w:w="7300"/>
          </w:tcPr>
          <w:p>
            <w:r>
              <w:rPr>
                <w:sz w:val="20"/>
                <w:szCs w:val="20"/>
              </w:rPr>
              <w:t xml:space="preserve">Emploi du temps, notes et bulletins, rôle Enseignant, exports PDF/Excel avancés, gestion multi-classes fine.</w:t>
            </w:r>
          </w:p>
        </w:tc>
      </w:tr>
      <w:tr>
        <w:tc>
          <w:tcPr>
            <w:tcW w:type="dxa" w:w="1800"/>
          </w:tcPr>
          <w:p>
            <w:r>
              <w:rPr>
                <w:b/>
                <w:bCs/>
                <w:color w:val="1F1F1F"/>
                <w:sz w:val="20"/>
                <w:szCs w:val="20"/>
              </w:rPr>
              <w:t xml:space="preserve">V3</w:t>
            </w:r>
          </w:p>
        </w:tc>
        <w:tc>
          <w:tcPr>
            <w:tcW w:type="dxa" w:w="7300"/>
          </w:tcPr>
          <w:p>
            <w:r>
              <w:rPr>
                <w:sz w:val="20"/>
                <w:szCs w:val="20"/>
              </w:rPr>
              <w:t xml:space="preserve">Application mobile native, API publique/partenaires, statistiques avancées, arabe/RTL, module de communication école-parent enrichi.</w:t>
            </w:r>
          </w:p>
        </w:tc>
      </w:tr>
    </w:tbl>
    <w:p>
      <w:pPr>
        <w:spacing w:after="150" w:line="300"/>
      </w:pPr>
      <w:r>
        <w:rPr>
          <w:color w:val="1F1F1F"/>
          <w:sz w:val="22"/>
          <w:szCs w:val="22"/>
        </w:rPr>
        <w:t xml:space="preserve"/>
      </w:r>
    </w:p>
    <w:p>
      <w:pPr>
        <w:spacing w:after="150" w:line="300"/>
      </w:pPr>
      <w:r>
        <w:rPr>
          <w:color w:val="1F1F1F"/>
          <w:sz w:val="22"/>
          <w:szCs w:val="22"/>
        </w:rPr>
        <w:t xml:space="preserve">Cette priorisation vise à sortir un MVP concentré sur le cœur de la douleur identifiée (le recouvrement des frais de scolarité) avant d'enrichir la partie pédagogique, qui est un facteur d'adoption supplémentaire mais pas le déclencheur d'achat principal.</w:t>
      </w:r>
    </w:p>
    <w:p>
      <w:pPr>
        <w:pStyle w:val="Heading1"/>
        <w:pBdr>
          <w:bottom w:val="single" w:color="8A6D3B" w:sz="6" w:space="4"/>
        </w:pBdr>
        <w:spacing w:after="220" w:before="500"/>
      </w:pPr>
      <w:r>
        <w:rPr>
          <w:b/>
          <w:bCs/>
          <w:color w:val="8A6D3B"/>
          <w:sz w:val="28"/>
          <w:szCs w:val="28"/>
        </w:rPr>
        <w:t xml:space="preserve">9. </w:t>
      </w:r>
      <w:r>
        <w:rPr>
          <w:b/>
          <w:bCs/>
          <w:color w:val="1F1F1F"/>
          <w:sz w:val="28"/>
          <w:szCs w:val="28"/>
        </w:rPr>
        <w:t xml:space="preserve">CRITÈRES DE SUCCÈS</w:t>
      </w:r>
    </w:p>
    <w:p>
      <w:pPr>
        <w:pStyle w:val="ListParagraph"/>
        <w:numPr>
          <w:ilvl w:val="0"/>
          <w:numId w:val="1"/>
        </w:numPr>
        <w:spacing w:after="90" w:line="280"/>
      </w:pPr>
      <w:r>
        <w:rPr>
          <w:color w:val="1F1F1F"/>
          <w:sz w:val="21"/>
          <w:szCs w:val="21"/>
        </w:rPr>
        <w:t xml:space="preserve">Nombre d'écoles clientes actives à 3, 6 et 12 mois après le lancement.</w:t>
      </w:r>
    </w:p>
    <w:p>
      <w:pPr>
        <w:pStyle w:val="ListParagraph"/>
        <w:numPr>
          <w:ilvl w:val="0"/>
          <w:numId w:val="1"/>
        </w:numPr>
        <w:spacing w:after="90" w:line="280"/>
      </w:pPr>
      <w:r>
        <w:rPr>
          <w:color w:val="1F1F1F"/>
          <w:sz w:val="21"/>
          <w:szCs w:val="21"/>
        </w:rPr>
        <w:t xml:space="preserve">Taux de recouvrement des frais de scolarité chez les écoles clientes, avant/après adoption d'EcoSurv.</w:t>
      </w:r>
    </w:p>
    <w:p>
      <w:pPr>
        <w:pStyle w:val="ListParagraph"/>
        <w:numPr>
          <w:ilvl w:val="0"/>
          <w:numId w:val="1"/>
        </w:numPr>
        <w:spacing w:after="90" w:line="280"/>
      </w:pPr>
      <w:r>
        <w:rPr>
          <w:color w:val="1F1F1F"/>
          <w:sz w:val="21"/>
          <w:szCs w:val="21"/>
        </w:rPr>
        <w:t xml:space="preserve">Taux d'adoption du portail parent (parents actifs / parents éligibles).</w:t>
      </w:r>
    </w:p>
    <w:p>
      <w:pPr>
        <w:pStyle w:val="ListParagraph"/>
        <w:numPr>
          <w:ilvl w:val="0"/>
          <w:numId w:val="1"/>
        </w:numPr>
        <w:spacing w:after="90" w:line="280"/>
      </w:pPr>
      <w:r>
        <w:rPr>
          <w:color w:val="1F1F1F"/>
          <w:sz w:val="21"/>
          <w:szCs w:val="21"/>
        </w:rPr>
        <w:t xml:space="preserve">Taux de rétention des écoles clientes d'une année scolaire sur l'autre.</w:t>
      </w:r>
    </w:p>
    <w:p>
      <w:pPr>
        <w:pBdr>
          <w:left w:val="single" w:color="8A6D3B" w:sz="18" w:space="8"/>
        </w:pBdr>
        <w:shd w:fill="F2F2F2" w:val="clear"/>
        <w:spacing w:after="200" w:before="100"/>
      </w:pPr>
      <w:r>
        <w:rPr>
          <w:b/>
          <w:bCs/>
          <w:i/>
          <w:iCs/>
          <w:color w:val="8A6D3B"/>
          <w:sz w:val="20"/>
          <w:szCs w:val="20"/>
        </w:rPr>
        <w:t xml:space="preserve">HYPOTHÈSE À VALIDER — </w:t>
      </w:r>
      <w:r>
        <w:rPr>
          <w:i/>
          <w:iCs/>
          <w:color w:val="666666"/>
          <w:sz w:val="20"/>
          <w:szCs w:val="20"/>
        </w:rPr>
        <w:t xml:space="preserve">Les objectifs chiffrés précis pour chacun de ces indicateurs seront définis dans le business plan, une fois une première hypothèse de marché validée.</w:t>
      </w:r>
    </w:p>
    <w:p>
      <w:pPr>
        <w:pStyle w:val="Heading1"/>
        <w:pBdr>
          <w:bottom w:val="single" w:color="8A6D3B" w:sz="6" w:space="4"/>
        </w:pBdr>
        <w:spacing w:after="220" w:before="500"/>
      </w:pPr>
      <w:r>
        <w:rPr>
          <w:b/>
          <w:bCs/>
          <w:color w:val="8A6D3B"/>
          <w:sz w:val="28"/>
          <w:szCs w:val="28"/>
        </w:rPr>
        <w:t xml:space="preserve">10. </w:t>
      </w:r>
      <w:r>
        <w:rPr>
          <w:b/>
          <w:bCs/>
          <w:color w:val="1F1F1F"/>
          <w:sz w:val="28"/>
          <w:szCs w:val="28"/>
        </w:rPr>
        <w:t xml:space="preserve">LIVRABLES ATTENDUS</w:t>
      </w:r>
    </w:p>
    <w:p>
      <w:pPr>
        <w:pStyle w:val="ListParagraph"/>
        <w:numPr>
          <w:ilvl w:val="0"/>
          <w:numId w:val="1"/>
        </w:numPr>
        <w:spacing w:after="90" w:line="280"/>
      </w:pPr>
      <w:r>
        <w:rPr>
          <w:color w:val="1F1F1F"/>
          <w:sz w:val="21"/>
          <w:szCs w:val="21"/>
        </w:rPr>
        <w:t xml:space="preserve">Application web EcoSurv (MVP) déployée et fonctionnelle.</w:t>
      </w:r>
    </w:p>
    <w:p>
      <w:pPr>
        <w:pStyle w:val="ListParagraph"/>
        <w:numPr>
          <w:ilvl w:val="0"/>
          <w:numId w:val="1"/>
        </w:numPr>
        <w:spacing w:after="90" w:line="280"/>
      </w:pPr>
      <w:r>
        <w:rPr>
          <w:color w:val="1F1F1F"/>
          <w:sz w:val="21"/>
          <w:szCs w:val="21"/>
        </w:rPr>
        <w:t xml:space="preserve">Documentation technique (architecture, guides pour les agents de développement : FRONTEND_AGENT.md, BACKEND_AGENT.md, GIT_RULES.md, SECURITY_RULES.md).</w:t>
      </w:r>
    </w:p>
    <w:p>
      <w:pPr>
        <w:pStyle w:val="ListParagraph"/>
        <w:numPr>
          <w:ilvl w:val="0"/>
          <w:numId w:val="1"/>
        </w:numPr>
        <w:spacing w:after="90" w:line="280"/>
      </w:pPr>
      <w:r>
        <w:rPr>
          <w:color w:val="1F1F1F"/>
          <w:sz w:val="21"/>
          <w:szCs w:val="21"/>
        </w:rPr>
        <w:t xml:space="preserve">Maquettes visuelles validées avant développement (références Dribbble, prototypage).</w:t>
      </w:r>
    </w:p>
    <w:p>
      <w:pPr>
        <w:pStyle w:val="ListParagraph"/>
        <w:numPr>
          <w:ilvl w:val="0"/>
          <w:numId w:val="1"/>
        </w:numPr>
        <w:spacing w:after="90" w:line="280"/>
      </w:pPr>
      <w:r>
        <w:rPr>
          <w:color w:val="1F1F1F"/>
          <w:sz w:val="21"/>
          <w:szCs w:val="21"/>
        </w:rPr>
        <w:t xml:space="preserve">Business plan et stratégie de lancement commercial (document séparé, en cours de rédaction en parallèle).</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EcoSurv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2026-09-07T13:52:29.502Z</dcterms:created>
  <dcterms:modified xsi:type="dcterms:W3CDTF">2026-09-07T13:52:29.515Z</dcterms:modified>
</cp:coreProperties>
</file>

<file path=docProps/custom.xml><?xml version="1.0" encoding="utf-8"?>
<Properties xmlns="http://schemas.openxmlformats.org/officeDocument/2006/custom-properties" xmlns:vt="http://schemas.openxmlformats.org/officeDocument/2006/docPropsVTypes"/>
</file>