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Cahier</w:t>
      </w:r>
      <w:r>
        <w:t xml:space="preserve"> </w:t>
      </w:r>
      <w:r>
        <w:t xml:space="preserve">des</w:t>
      </w:r>
      <w:r>
        <w:t xml:space="preserve"> </w:t>
      </w:r>
      <w:r>
        <w:t xml:space="preserve">charges</w:t>
      </w:r>
      <w:r>
        <w:t xml:space="preserve"> </w:t>
      </w:r>
      <w:r>
        <w:t xml:space="preserve">—</w:t>
      </w:r>
      <w:r>
        <w:t xml:space="preserve"> </w:t>
      </w:r>
      <w:r>
        <w:t xml:space="preserve">Application</w:t>
      </w:r>
      <w:r>
        <w:t xml:space="preserve"> </w:t>
      </w:r>
      <w:r>
        <w:t xml:space="preserve">de</w:t>
      </w:r>
      <w:r>
        <w:t xml:space="preserve"> </w:t>
      </w:r>
      <w:r>
        <w:t xml:space="preserve">gestion</w:t>
      </w:r>
      <w:r>
        <w:t xml:space="preserve"> </w:t>
      </w:r>
      <w:r>
        <w:t xml:space="preserve">Maison</w:t>
      </w:r>
      <w:r>
        <w:t xml:space="preserve"> </w:t>
      </w:r>
      <w:r>
        <w:t xml:space="preserve">Fade</w:t>
      </w:r>
    </w:p>
    <w:p>
      <w:pPr>
        <w:pStyle w:val="Subtitle"/>
      </w:pPr>
      <w:r>
        <w:t xml:space="preserve">Du</w:t>
      </w:r>
      <w:r>
        <w:t xml:space="preserve"> </w:t>
      </w:r>
      <w:r>
        <w:t xml:space="preserve">prototype</w:t>
      </w:r>
      <w:r>
        <w:t xml:space="preserve"> </w:t>
      </w:r>
      <w:r>
        <w:t xml:space="preserve">v3</w:t>
      </w:r>
      <w:r>
        <w:t xml:space="preserve"> </w:t>
      </w:r>
      <w:r>
        <w:t xml:space="preserve">à</w:t>
      </w:r>
      <w:r>
        <w:t xml:space="preserve"> </w:t>
      </w:r>
      <w:r>
        <w:t xml:space="preserve">l’application</w:t>
      </w:r>
      <w:r>
        <w:t xml:space="preserve"> </w:t>
      </w:r>
      <w:r>
        <w:t xml:space="preserve">de</w:t>
      </w:r>
      <w:r>
        <w:t xml:space="preserve"> </w:t>
      </w:r>
      <w:r>
        <w:t xml:space="preserve">production</w:t>
      </w:r>
    </w:p>
    <w:p>
      <w:pPr>
        <w:pStyle w:val="Author"/>
      </w:pPr>
      <w:r>
        <w:t xml:space="preserve">Document</w:t>
      </w:r>
      <w:r>
        <w:t xml:space="preserve"> </w:t>
      </w:r>
      <w:r>
        <w:t xml:space="preserve">de</w:t>
      </w:r>
      <w:r>
        <w:t xml:space="preserve"> </w:t>
      </w:r>
      <w:r>
        <w:t xml:space="preserve">référence</w:t>
      </w:r>
      <w:r>
        <w:t xml:space="preserve"> </w:t>
      </w:r>
      <w:r>
        <w:t xml:space="preserve">pour</w:t>
      </w:r>
      <w:r>
        <w:t xml:space="preserve"> </w:t>
      </w:r>
      <w:r>
        <w:t xml:space="preserve">l’équipe</w:t>
      </w:r>
      <w:r>
        <w:t xml:space="preserve"> </w:t>
      </w:r>
      <w:r>
        <w:t xml:space="preserve">de</w:t>
      </w:r>
      <w:r>
        <w:t xml:space="preserve"> </w:t>
      </w:r>
      <w:r>
        <w:t xml:space="preserve">développement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—</w:t>
      </w:r>
      <w:r>
        <w:t xml:space="preserve"> </w:t>
      </w:r>
      <w:r>
        <w:t xml:space="preserve">12</w:t>
      </w:r>
      <w:r>
        <w:t xml:space="preserve"> </w:t>
      </w:r>
      <w:r>
        <w:t xml:space="preserve">août</w:t>
      </w:r>
      <w:r>
        <w:t xml:space="preserve"> </w:t>
      </w:r>
      <w:r>
        <w:t xml:space="preserve">2026</w:t>
      </w:r>
    </w:p>
    <w:p>
      <w:pPr>
        <w:pStyle w:val="Abstract"/>
      </w:pPr>
      <w:r>
        <w:rPr>
          <w:bCs/>
          <w:b/>
        </w:rPr>
        <w:t xml:space="preserve">Client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Maison</w:t>
      </w:r>
      <w:r>
        <w:t xml:space="preserve"> </w:t>
      </w:r>
      <w:r>
        <w:t xml:space="preserve">Fade</w:t>
      </w:r>
      <w:r>
        <w:t xml:space="preserve"> </w:t>
      </w:r>
      <w:r>
        <w:t xml:space="preserve">(salon</w:t>
      </w:r>
      <w:r>
        <w:t xml:space="preserve"> </w:t>
      </w:r>
      <w:r>
        <w:t xml:space="preserve">·</w:t>
      </w:r>
      <w:r>
        <w:t xml:space="preserve"> </w:t>
      </w:r>
      <w:r>
        <w:t xml:space="preserve">barber)</w:t>
      </w:r>
      <w:r>
        <w:t xml:space="preserve"> </w:t>
      </w:r>
      <w:r>
        <w:t xml:space="preserve">—</w:t>
      </w:r>
      <w:r>
        <w:t xml:space="preserve"> </w:t>
      </w:r>
      <w:r>
        <w:t xml:space="preserve">Dakar,</w:t>
      </w:r>
      <w:r>
        <w:t xml:space="preserve"> </w:t>
      </w:r>
      <w:r>
        <w:t xml:space="preserve">Sénégal</w:t>
      </w:r>
    </w:p>
    <w:p>
      <w:pPr>
        <w:pStyle w:val="Abstract"/>
      </w:pPr>
      <w:r>
        <w:rPr>
          <w:bCs/>
          <w:b/>
        </w:rPr>
        <w:t xml:space="preserve">Objet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industrialisation</w:t>
      </w:r>
      <w:r>
        <w:t xml:space="preserve"> </w:t>
      </w:r>
      <w:r>
        <w:t xml:space="preserve">du</w:t>
      </w:r>
      <w:r>
        <w:t xml:space="preserve"> </w:t>
      </w:r>
      <w:r>
        <w:t xml:space="preserve">prototype</w:t>
      </w:r>
      <w:r>
        <w:t xml:space="preserve"> </w:t>
      </w:r>
      <w:r>
        <w:rPr>
          <w:rStyle w:val="VerbatimChar"/>
        </w:rPr>
        <w:t xml:space="preserve">salon-coiffure-v3.html</w:t>
      </w:r>
      <w:r>
        <w:t xml:space="preserve"> </w:t>
      </w:r>
      <w:r>
        <w:t xml:space="preserve">en</w:t>
      </w:r>
      <w:r>
        <w:t xml:space="preserve"> </w:t>
      </w:r>
      <w:r>
        <w:t xml:space="preserve">application</w:t>
      </w:r>
      <w:r>
        <w:t xml:space="preserve"> </w:t>
      </w:r>
      <w:r>
        <w:t xml:space="preserve">de</w:t>
      </w:r>
      <w:r>
        <w:t xml:space="preserve"> </w:t>
      </w:r>
      <w:r>
        <w:t xml:space="preserve">production</w:t>
      </w:r>
      <w:r>
        <w:t xml:space="preserve"> </w:t>
      </w:r>
      <w:r>
        <w:t xml:space="preserve">:</w:t>
      </w:r>
      <w:r>
        <w:t xml:space="preserve"> </w:t>
      </w:r>
      <w:r>
        <w:t xml:space="preserve">caisse,</w:t>
      </w:r>
      <w:r>
        <w:t xml:space="preserve"> </w:t>
      </w:r>
      <w:r>
        <w:t xml:space="preserve">rendez-vous,</w:t>
      </w:r>
      <w:r>
        <w:t xml:space="preserve"> </w:t>
      </w:r>
      <w:r>
        <w:t xml:space="preserve">fidélité,</w:t>
      </w:r>
      <w:r>
        <w:t xml:space="preserve"> </w:t>
      </w:r>
      <w:r>
        <w:t xml:space="preserve">espaces</w:t>
      </w:r>
      <w:r>
        <w:t xml:space="preserve"> </w:t>
      </w:r>
      <w:r>
        <w:t xml:space="preserve">coiffeurs</w:t>
      </w:r>
      <w:r>
        <w:t xml:space="preserve"> </w:t>
      </w:r>
      <w:r>
        <w:t xml:space="preserve">et</w:t>
      </w:r>
      <w:r>
        <w:t xml:space="preserve"> </w:t>
      </w:r>
      <w:r>
        <w:t xml:space="preserve">encaissement</w:t>
      </w:r>
      <w:r>
        <w:t xml:space="preserve"> </w:t>
      </w:r>
      <w:r>
        <w:t xml:space="preserve">mobile</w:t>
      </w:r>
      <w:r>
        <w:t xml:space="preserve"> </w:t>
      </w:r>
      <w:r>
        <w:t xml:space="preserve">money.</w:t>
      </w:r>
    </w:p>
    <w:p>
      <w:pPr>
        <w:pStyle w:val="Abstract"/>
      </w:pPr>
      <w:r>
        <w:rPr>
          <w:bCs/>
          <w:b/>
        </w:rPr>
        <w:t xml:space="preserve">Profils</w:t>
      </w:r>
      <w:r>
        <w:rPr>
          <w:bCs/>
          <w:b/>
        </w:rPr>
        <w:t xml:space="preserve"> </w:t>
      </w:r>
      <w:r>
        <w:rPr>
          <w:bCs/>
          <w:b/>
        </w:rPr>
        <w:t xml:space="preserve">utilisateurs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Bamba</w:t>
      </w:r>
      <w:r>
        <w:t xml:space="preserve"> </w:t>
      </w:r>
      <w:r>
        <w:t xml:space="preserve">(administrateur)</w:t>
      </w:r>
      <w:r>
        <w:t xml:space="preserve"> </w:t>
      </w:r>
      <w:r>
        <w:t xml:space="preserve">·</w:t>
      </w:r>
      <w:r>
        <w:t xml:space="preserve"> </w:t>
      </w:r>
      <w:r>
        <w:t xml:space="preserve">Fallou</w:t>
      </w:r>
      <w:r>
        <w:t xml:space="preserve"> </w:t>
      </w:r>
      <w:r>
        <w:t xml:space="preserve">(gérant)</w:t>
      </w:r>
      <w:r>
        <w:t xml:space="preserve"> </w:t>
      </w:r>
      <w:r>
        <w:t xml:space="preserve">·</w:t>
      </w:r>
      <w:r>
        <w:t xml:space="preserve"> </w:t>
      </w:r>
      <w:r>
        <w:t xml:space="preserve">Pa</w:t>
      </w:r>
      <w:r>
        <w:t xml:space="preserve"> </w:t>
      </w:r>
      <w:r>
        <w:t xml:space="preserve">Laye</w:t>
      </w:r>
      <w:r>
        <w:t xml:space="preserve"> </w:t>
      </w:r>
      <w:r>
        <w:t xml:space="preserve">et</w:t>
      </w:r>
      <w:r>
        <w:t xml:space="preserve"> </w:t>
      </w:r>
      <w:r>
        <w:t xml:space="preserve">Jaz</w:t>
      </w:r>
      <w:r>
        <w:t xml:space="preserve"> </w:t>
      </w:r>
      <w:r>
        <w:t xml:space="preserve">(coiffeurs)</w:t>
      </w:r>
    </w:p>
    <w:p>
      <w:pPr>
        <w:pStyle w:val="Abstract"/>
      </w:pPr>
      <w:r>
        <w:rPr>
          <w:bCs/>
          <w:b/>
        </w:rPr>
        <w:t xml:space="preserve">Statut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à</w:t>
      </w:r>
      <w:r>
        <w:t xml:space="preserve"> </w:t>
      </w:r>
      <w:r>
        <w:t xml:space="preserve">valider</w:t>
      </w:r>
      <w:r>
        <w:t xml:space="preserve"> </w:t>
      </w:r>
      <w:r>
        <w:t xml:space="preserve">par</w:t>
      </w:r>
      <w:r>
        <w:t xml:space="preserve"> </w:t>
      </w:r>
      <w:r>
        <w:t xml:space="preserve">le</w:t>
      </w:r>
      <w:r>
        <w:t xml:space="preserve"> </w:t>
      </w:r>
      <w:r>
        <w:t xml:space="preserve">commanditaire</w:t>
      </w:r>
      <w:r>
        <w:t xml:space="preserve"> </w:t>
      </w:r>
      <w:r>
        <w:t xml:space="preserve">avant</w:t>
      </w:r>
      <w:r>
        <w:t xml:space="preserve"> </w:t>
      </w:r>
      <w:r>
        <w:t xml:space="preserve">ouverture</w:t>
      </w:r>
      <w:r>
        <w:t xml:space="preserve"> </w:t>
      </w:r>
      <w:r>
        <w:t xml:space="preserve">du</w:t>
      </w:r>
      <w:r>
        <w:t xml:space="preserve"> </w:t>
      </w:r>
      <w:r>
        <w:t xml:space="preserve">chantier</w:t>
      </w:r>
      <w:r>
        <w:t xml:space="preserve"> </w:t>
      </w:r>
      <w:r>
        <w:t xml:space="preserve">—</w:t>
      </w:r>
      <w:r>
        <w:t xml:space="preserve"> </w:t>
      </w:r>
      <w:r>
        <w:t xml:space="preserve">les</w:t>
      </w:r>
      <w:r>
        <w:t xml:space="preserve"> </w:t>
      </w:r>
      <w:r>
        <w:t xml:space="preserve">points</w:t>
      </w:r>
      <w:r>
        <w:t xml:space="preserve"> </w:t>
      </w:r>
      <w:r>
        <w:t xml:space="preserve">ouverts</w:t>
      </w:r>
      <w:r>
        <w:t xml:space="preserve"> </w:t>
      </w:r>
      <w:r>
        <w:t xml:space="preserve">sont</w:t>
      </w:r>
      <w:r>
        <w:t xml:space="preserve"> </w:t>
      </w:r>
      <w:r>
        <w:t xml:space="preserve">listés</w:t>
      </w:r>
      <w:r>
        <w:t xml:space="preserve"> </w:t>
      </w:r>
      <w:r>
        <w:t xml:space="preserve">en</w:t>
      </w:r>
      <w:r>
        <w:t xml:space="preserve"> </w:t>
      </w:r>
      <w:r>
        <w:t xml:space="preserve">annexe</w:t>
      </w:r>
      <w:r>
        <w:t xml:space="preserve"> </w:t>
      </w:r>
      <w:r>
        <w:t xml:space="preserve">B.</w:t>
      </w:r>
    </w:p>
    <w:p>
      <w:pPr>
        <w:pStyle w:val="Abstract"/>
      </w:pPr>
      <w:r>
        <w:rPr>
          <w:bCs/>
          <w:b/>
        </w:rPr>
        <w:t xml:space="preserve">Diffusion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équipe</w:t>
      </w:r>
      <w:r>
        <w:t xml:space="preserve"> </w:t>
      </w:r>
      <w:r>
        <w:t xml:space="preserve">de</w:t>
      </w:r>
      <w:r>
        <w:t xml:space="preserve"> </w:t>
      </w:r>
      <w:r>
        <w:t xml:space="preserve">développement</w:t>
      </w:r>
      <w:r>
        <w:t xml:space="preserve"> </w:t>
      </w:r>
      <w:r>
        <w:t xml:space="preserve">—</w:t>
      </w:r>
      <w:r>
        <w:t xml:space="preserve"> </w:t>
      </w:r>
      <w:r>
        <w:t xml:space="preserve">document</w:t>
      </w:r>
      <w:r>
        <w:t xml:space="preserve"> </w:t>
      </w:r>
      <w:r>
        <w:t xml:space="preserve">confidentiel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</w:r>
        </w:p>
        <w:p>
          <w:pPr>
            <w:pStyle w:val="TOC1"/>
          </w:pPr>
          <w:hyperlink w:anchor="contexte-et-objectifs">
            <w:r>
              <w:rPr>
                <w:rFonts w:ascii="Calibri" w:hAnsi="Calibri"/>
                <w:noProof/>
                <w:color w:val="24222A"/>
              </w:rPr>
              <w:t xml:space="preserve">1. Contexte et objectifs</w:t>
            </w:r>
            <w:r>
              <w:rPr>
                <w:rFonts w:ascii="Calibri" w:hAnsi="Calibri"/>
                <w:noProof/>
                <w:color w:val="24222A"/>
              </w:rPr>
              <w:tab/>
              <w:t>3</w:t>
            </w:r>
          </w:hyperlink>
        </w:p>
        <w:p>
          <w:pPr>
            <w:pStyle w:val="TOC2"/>
          </w:pPr>
          <w:hyperlink w:anchor="objectifs-métier">
            <w:r>
              <w:rPr>
                <w:rFonts w:ascii="Calibri" w:hAnsi="Calibri"/>
                <w:noProof/>
                <w:color w:val="24222A"/>
              </w:rPr>
              <w:t xml:space="preserve">1.1 Objectifs métier</w:t>
            </w:r>
            <w:r>
              <w:rPr>
                <w:rFonts w:ascii="Calibri" w:hAnsi="Calibri"/>
                <w:noProof/>
                <w:color w:val="24222A"/>
              </w:rPr>
              <w:tab/>
              <w:t>3</w:t>
            </w:r>
          </w:hyperlink>
        </w:p>
        <w:p>
          <w:pPr>
            <w:pStyle w:val="TOC2"/>
          </w:pPr>
          <w:hyperlink w:anchor="X24c7ca3df3e06c610a3fd55812841098b20f220">
            <w:r>
              <w:rPr>
                <w:rFonts w:ascii="Calibri" w:hAnsi="Calibri"/>
                <w:noProof/>
                <w:color w:val="24222A"/>
              </w:rPr>
              <w:t xml:space="preserve">1.2 Ce qui change par rapport au prototype v3</w:t>
            </w:r>
            <w:r>
              <w:rPr>
                <w:rFonts w:ascii="Calibri" w:hAnsi="Calibri"/>
                <w:noProof/>
                <w:color w:val="24222A"/>
              </w:rPr>
              <w:tab/>
              <w:t>3</w:t>
            </w:r>
          </w:hyperlink>
        </w:p>
        <w:p>
          <w:pPr>
            <w:pStyle w:val="TOC2"/>
          </w:pPr>
          <w:hyperlink w:anchor="périmètre">
            <w:r>
              <w:rPr>
                <w:rFonts w:ascii="Calibri" w:hAnsi="Calibri"/>
                <w:noProof/>
                <w:color w:val="24222A"/>
              </w:rPr>
              <w:t xml:space="preserve">1.3 Périmètre</w:t>
            </w:r>
            <w:r>
              <w:rPr>
                <w:rFonts w:ascii="Calibri" w:hAnsi="Calibri"/>
                <w:noProof/>
                <w:color w:val="24222A"/>
              </w:rPr>
              <w:tab/>
              <w:t>4</w:t>
            </w:r>
          </w:hyperlink>
        </w:p>
        <w:p>
          <w:pPr>
            <w:pStyle w:val="TOC1"/>
          </w:pPr>
          <w:hyperlink w:anchor="acteurs-rôles-et-droits">
            <w:r>
              <w:rPr>
                <w:rFonts w:ascii="Calibri" w:hAnsi="Calibri"/>
                <w:noProof/>
                <w:color w:val="24222A"/>
              </w:rPr>
              <w:t xml:space="preserve">2. Acteurs, rôles et droits</w:t>
            </w:r>
            <w:r>
              <w:rPr>
                <w:rFonts w:ascii="Calibri" w:hAnsi="Calibri"/>
                <w:noProof/>
                <w:color w:val="24222A"/>
              </w:rPr>
              <w:tab/>
              <w:t>4</w:t>
            </w:r>
          </w:hyperlink>
        </w:p>
        <w:p>
          <w:pPr>
            <w:pStyle w:val="TOC2"/>
          </w:pPr>
          <w:hyperlink w:anchor="les-quatre-comptes">
            <w:r>
              <w:rPr>
                <w:rFonts w:ascii="Calibri" w:hAnsi="Calibri"/>
                <w:noProof/>
                <w:color w:val="24222A"/>
              </w:rPr>
              <w:t xml:space="preserve">2.1 Les quatre comptes</w:t>
            </w:r>
            <w:r>
              <w:rPr>
                <w:rFonts w:ascii="Calibri" w:hAnsi="Calibri"/>
                <w:noProof/>
                <w:color w:val="24222A"/>
              </w:rPr>
              <w:tab/>
              <w:t>4</w:t>
            </w:r>
          </w:hyperlink>
        </w:p>
        <w:p>
          <w:pPr>
            <w:pStyle w:val="TOC2"/>
          </w:pPr>
          <w:hyperlink w:anchor="matrice-des-permissions">
            <w:r>
              <w:rPr>
                <w:rFonts w:ascii="Calibri" w:hAnsi="Calibri"/>
                <w:noProof/>
                <w:color w:val="24222A"/>
              </w:rPr>
              <w:t xml:space="preserve">2.2 Matrice des permissions</w:t>
            </w:r>
            <w:r>
              <w:rPr>
                <w:rFonts w:ascii="Calibri" w:hAnsi="Calibri"/>
                <w:noProof/>
                <w:color w:val="24222A"/>
              </w:rPr>
              <w:tab/>
              <w:t>4</w:t>
            </w:r>
          </w:hyperlink>
        </w:p>
        <w:p>
          <w:pPr>
            <w:pStyle w:val="TOC2"/>
          </w:pPr>
          <w:hyperlink w:anchor="règles-transverses">
            <w:r>
              <w:rPr>
                <w:rFonts w:ascii="Calibri" w:hAnsi="Calibri"/>
                <w:noProof/>
                <w:color w:val="24222A"/>
              </w:rPr>
              <w:t xml:space="preserve">2.3 Règles transverses</w:t>
            </w:r>
            <w:r>
              <w:rPr>
                <w:rFonts w:ascii="Calibri" w:hAnsi="Calibri"/>
                <w:noProof/>
                <w:color w:val="24222A"/>
              </w:rPr>
              <w:tab/>
              <w:t>5</w:t>
            </w:r>
          </w:hyperlink>
        </w:p>
        <w:p>
          <w:pPr>
            <w:pStyle w:val="TOC1"/>
          </w:pPr>
          <w:hyperlink w:anchor="les-espaces">
            <w:r>
              <w:rPr>
                <w:rFonts w:ascii="Calibri" w:hAnsi="Calibri"/>
                <w:noProof/>
                <w:color w:val="24222A"/>
              </w:rPr>
              <w:t xml:space="preserve">3. Les espaces</w:t>
            </w:r>
            <w:r>
              <w:rPr>
                <w:rFonts w:ascii="Calibri" w:hAnsi="Calibri"/>
                <w:noProof/>
                <w:color w:val="24222A"/>
              </w:rPr>
              <w:tab/>
              <w:t>6</w:t>
            </w:r>
          </w:hyperlink>
        </w:p>
        <w:p>
          <w:pPr>
            <w:pStyle w:val="TOC2"/>
          </w:pPr>
          <w:hyperlink w:anchor="espace-administrateur-bamba">
            <w:r>
              <w:rPr>
                <w:rFonts w:ascii="Calibri" w:hAnsi="Calibri"/>
                <w:noProof/>
                <w:color w:val="24222A"/>
              </w:rPr>
              <w:t xml:space="preserve">3.1 Espace Administrateur — Bamba</w:t>
            </w:r>
            <w:r>
              <w:rPr>
                <w:rFonts w:ascii="Calibri" w:hAnsi="Calibri"/>
                <w:noProof/>
                <w:color w:val="24222A"/>
              </w:rPr>
              <w:tab/>
              <w:t>6</w:t>
            </w:r>
          </w:hyperlink>
        </w:p>
        <w:p>
          <w:pPr>
            <w:pStyle w:val="TOC2"/>
          </w:pPr>
          <w:hyperlink w:anchor="espace-gérant-fallou">
            <w:r>
              <w:rPr>
                <w:rFonts w:ascii="Calibri" w:hAnsi="Calibri"/>
                <w:noProof/>
                <w:color w:val="24222A"/>
              </w:rPr>
              <w:t xml:space="preserve">3.2 Espace Gérant — Fallou</w:t>
            </w:r>
            <w:r>
              <w:rPr>
                <w:rFonts w:ascii="Calibri" w:hAnsi="Calibri"/>
                <w:noProof/>
                <w:color w:val="24222A"/>
              </w:rPr>
              <w:tab/>
              <w:t>6</w:t>
            </w:r>
          </w:hyperlink>
        </w:p>
        <w:p>
          <w:pPr>
            <w:pStyle w:val="TOC2"/>
          </w:pPr>
          <w:hyperlink w:anchor="espaces-coiffeur-pa-laye-et-jaz">
            <w:r>
              <w:rPr>
                <w:rFonts w:ascii="Calibri" w:hAnsi="Calibri"/>
                <w:noProof/>
                <w:color w:val="24222A"/>
              </w:rPr>
              <w:t xml:space="preserve">3.3 Espaces Coiffeur — Pa Laye et Jaz</w:t>
            </w:r>
            <w:r>
              <w:rPr>
                <w:rFonts w:ascii="Calibri" w:hAnsi="Calibri"/>
                <w:noProof/>
                <w:color w:val="24222A"/>
              </w:rPr>
              <w:tab/>
              <w:t>6</w:t>
            </w:r>
          </w:hyperlink>
        </w:p>
        <w:p>
          <w:pPr>
            <w:pStyle w:val="TOC1"/>
          </w:pPr>
          <w:hyperlink w:anchor="modules-fonctionnels">
            <w:r>
              <w:rPr>
                <w:rFonts w:ascii="Calibri" w:hAnsi="Calibri"/>
                <w:noProof/>
                <w:color w:val="24222A"/>
              </w:rPr>
              <w:t xml:space="preserve">4. Modules fonctionnels</w:t>
            </w:r>
            <w:r>
              <w:rPr>
                <w:rFonts w:ascii="Calibri" w:hAnsi="Calibri"/>
                <w:noProof/>
                <w:color w:val="24222A"/>
              </w:rPr>
              <w:tab/>
              <w:t>7</w:t>
            </w:r>
          </w:hyperlink>
        </w:p>
        <w:p>
          <w:pPr>
            <w:pStyle w:val="TOC2"/>
          </w:pPr>
          <w:hyperlink w:anchor="authentification-et-sessions">
            <w:r>
              <w:rPr>
                <w:rFonts w:ascii="Calibri" w:hAnsi="Calibri"/>
                <w:noProof/>
                <w:color w:val="24222A"/>
              </w:rPr>
              <w:t xml:space="preserve">4.1 Authentification et sessions</w:t>
            </w:r>
            <w:r>
              <w:rPr>
                <w:rFonts w:ascii="Calibri" w:hAnsi="Calibri"/>
                <w:noProof/>
                <w:color w:val="24222A"/>
              </w:rPr>
              <w:tab/>
              <w:t>7</w:t>
            </w:r>
          </w:hyperlink>
        </w:p>
        <w:p>
          <w:pPr>
            <w:pStyle w:val="TOC2"/>
          </w:pPr>
          <w:hyperlink w:anchor="catalogue-des-prestations">
            <w:r>
              <w:rPr>
                <w:rFonts w:ascii="Calibri" w:hAnsi="Calibri"/>
                <w:noProof/>
                <w:color w:val="24222A"/>
              </w:rPr>
              <w:t xml:space="preserve">4.2 Catalogue des prestations</w:t>
            </w:r>
            <w:r>
              <w:rPr>
                <w:rFonts w:ascii="Calibri" w:hAnsi="Calibri"/>
                <w:noProof/>
                <w:color w:val="24222A"/>
              </w:rPr>
              <w:tab/>
              <w:t>7</w:t>
            </w:r>
          </w:hyperlink>
        </w:p>
        <w:p>
          <w:pPr>
            <w:pStyle w:val="TOC2"/>
          </w:pPr>
          <w:hyperlink w:anchor="rendez-vous">
            <w:r>
              <w:rPr>
                <w:rFonts w:ascii="Calibri" w:hAnsi="Calibri"/>
                <w:noProof/>
                <w:color w:val="24222A"/>
              </w:rPr>
              <w:t xml:space="preserve">4.3 Rendez-vous</w:t>
            </w:r>
            <w:r>
              <w:rPr>
                <w:rFonts w:ascii="Calibri" w:hAnsi="Calibri"/>
                <w:noProof/>
                <w:color w:val="24222A"/>
              </w:rPr>
              <w:tab/>
              <w:t>7</w:t>
            </w:r>
          </w:hyperlink>
        </w:p>
        <w:p>
          <w:pPr>
            <w:pStyle w:val="TOC2"/>
          </w:pPr>
          <w:hyperlink w:anchor="caisse">
            <w:r>
              <w:rPr>
                <w:rFonts w:ascii="Calibri" w:hAnsi="Calibri"/>
                <w:noProof/>
                <w:color w:val="24222A"/>
              </w:rPr>
              <w:t xml:space="preserve">4.4 Caisse</w:t>
            </w:r>
            <w:r>
              <w:rPr>
                <w:rFonts w:ascii="Calibri" w:hAnsi="Calibri"/>
                <w:noProof/>
                <w:color w:val="24222A"/>
              </w:rPr>
              <w:tab/>
              <w:t>8</w:t>
            </w:r>
          </w:hyperlink>
        </w:p>
        <w:p>
          <w:pPr>
            <w:pStyle w:val="TOC2"/>
          </w:pPr>
          <w:hyperlink w:anchor="clients-et-fidélité">
            <w:r>
              <w:rPr>
                <w:rFonts w:ascii="Calibri" w:hAnsi="Calibri"/>
                <w:noProof/>
                <w:color w:val="24222A"/>
              </w:rPr>
              <w:t xml:space="preserve">4.5 Clients et fidélité</w:t>
            </w:r>
            <w:r>
              <w:rPr>
                <w:rFonts w:ascii="Calibri" w:hAnsi="Calibri"/>
                <w:noProof/>
                <w:color w:val="24222A"/>
              </w:rPr>
              <w:tab/>
              <w:t>8</w:t>
            </w:r>
          </w:hyperlink>
        </w:p>
        <w:p>
          <w:pPr>
            <w:pStyle w:val="TOC2"/>
          </w:pPr>
          <w:hyperlink w:anchor="équipe-pointage-et-commissions">
            <w:r>
              <w:rPr>
                <w:rFonts w:ascii="Calibri" w:hAnsi="Calibri"/>
                <w:noProof/>
                <w:color w:val="24222A"/>
              </w:rPr>
              <w:t xml:space="preserve">4.6 Équipe, pointage et commissions</w:t>
            </w:r>
            <w:r>
              <w:rPr>
                <w:rFonts w:ascii="Calibri" w:hAnsi="Calibri"/>
                <w:noProof/>
                <w:color w:val="24222A"/>
              </w:rPr>
              <w:tab/>
              <w:t>8</w:t>
            </w:r>
          </w:hyperlink>
        </w:p>
        <w:p>
          <w:pPr>
            <w:pStyle w:val="TOC2"/>
          </w:pPr>
          <w:hyperlink w:anchor="stock">
            <w:r>
              <w:rPr>
                <w:rFonts w:ascii="Calibri" w:hAnsi="Calibri"/>
                <w:noProof/>
                <w:color w:val="24222A"/>
              </w:rPr>
              <w:t xml:space="preserve">4.7 Stock</w:t>
            </w:r>
            <w:r>
              <w:rPr>
                <w:rFonts w:ascii="Calibri" w:hAnsi="Calibri"/>
                <w:noProof/>
                <w:color w:val="24222A"/>
              </w:rPr>
              <w:tab/>
              <w:t>8</w:t>
            </w:r>
          </w:hyperlink>
        </w:p>
        <w:p>
          <w:pPr>
            <w:pStyle w:val="TOC2"/>
          </w:pPr>
          <w:hyperlink w:anchor="statistiques">
            <w:r>
              <w:rPr>
                <w:rFonts w:ascii="Calibri" w:hAnsi="Calibri"/>
                <w:noProof/>
                <w:color w:val="24222A"/>
              </w:rPr>
              <w:t xml:space="preserve">4.8 Statistiques</w:t>
            </w:r>
            <w:r>
              <w:rPr>
                <w:rFonts w:ascii="Calibri" w:hAnsi="Calibri"/>
                <w:noProof/>
                <w:color w:val="24222A"/>
              </w:rPr>
              <w:tab/>
              <w:t>8</w:t>
            </w:r>
          </w:hyperlink>
        </w:p>
        <w:p>
          <w:pPr>
            <w:pStyle w:val="TOC2"/>
          </w:pPr>
          <w:hyperlink w:anchor="journal-dactivité-admin">
            <w:r>
              <w:rPr>
                <w:rFonts w:ascii="Calibri" w:hAnsi="Calibri"/>
                <w:noProof/>
                <w:color w:val="24222A"/>
              </w:rPr>
              <w:t xml:space="preserve">4.9 Journal d’activité (admin)</w:t>
            </w:r>
            <w:r>
              <w:rPr>
                <w:rFonts w:ascii="Calibri" w:hAnsi="Calibri"/>
                <w:noProof/>
                <w:color w:val="24222A"/>
              </w:rPr>
              <w:tab/>
              <w:t>9</w:t>
            </w:r>
          </w:hyperlink>
        </w:p>
        <w:p>
          <w:pPr>
            <w:pStyle w:val="TOC2"/>
          </w:pPr>
          <w:hyperlink w:anchor="paramètres">
            <w:r>
              <w:rPr>
                <w:rFonts w:ascii="Calibri" w:hAnsi="Calibri"/>
                <w:noProof/>
                <w:color w:val="24222A"/>
              </w:rPr>
              <w:t xml:space="preserve">4.10 Paramètres</w:t>
            </w:r>
            <w:r>
              <w:rPr>
                <w:rFonts w:ascii="Calibri" w:hAnsi="Calibri"/>
                <w:noProof/>
                <w:color w:val="24222A"/>
              </w:rPr>
              <w:tab/>
              <w:t>9</w:t>
            </w:r>
          </w:hyperlink>
        </w:p>
        <w:p>
          <w:pPr>
            <w:pStyle w:val="TOC1"/>
          </w:pPr>
          <w:hyperlink w:anchor="moyens-de-paiement-sénégal">
            <w:r>
              <w:rPr>
                <w:rFonts w:ascii="Calibri" w:hAnsi="Calibri"/>
                <w:noProof/>
                <w:color w:val="24222A"/>
              </w:rPr>
              <w:t xml:space="preserve">5. Moyens de paiement — Sénégal</w:t>
            </w:r>
            <w:r>
              <w:rPr>
                <w:rFonts w:ascii="Calibri" w:hAnsi="Calibri"/>
                <w:noProof/>
                <w:color w:val="24222A"/>
              </w:rPr>
              <w:tab/>
              <w:t>9</w:t>
            </w:r>
          </w:hyperlink>
        </w:p>
        <w:p>
          <w:pPr>
            <w:pStyle w:val="TOC2"/>
          </w:pPr>
          <w:hyperlink w:anchor="moyens-à-couvrir">
            <w:r>
              <w:rPr>
                <w:rFonts w:ascii="Calibri" w:hAnsi="Calibri"/>
                <w:noProof/>
                <w:color w:val="24222A"/>
              </w:rPr>
              <w:t xml:space="preserve">5.1 Moyens à couvrir</w:t>
            </w:r>
            <w:r>
              <w:rPr>
                <w:rFonts w:ascii="Calibri" w:hAnsi="Calibri"/>
                <w:noProof/>
                <w:color w:val="24222A"/>
              </w:rPr>
              <w:tab/>
              <w:t>9</w:t>
            </w:r>
          </w:hyperlink>
        </w:p>
        <w:p>
          <w:pPr>
            <w:pStyle w:val="TOC2"/>
          </w:pPr>
          <w:hyperlink w:anchor="architecture-de-paiement">
            <w:r>
              <w:rPr>
                <w:rFonts w:ascii="Calibri" w:hAnsi="Calibri"/>
                <w:noProof/>
                <w:color w:val="24222A"/>
              </w:rPr>
              <w:t xml:space="preserve">5.2 Architecture de paiement</w:t>
            </w:r>
            <w:r>
              <w:rPr>
                <w:rFonts w:ascii="Calibri" w:hAnsi="Calibri"/>
                <w:noProof/>
                <w:color w:val="24222A"/>
              </w:rPr>
              <w:tab/>
              <w:t>9</w:t>
            </w:r>
          </w:hyperlink>
        </w:p>
        <w:p>
          <w:pPr>
            <w:pStyle w:val="TOC2"/>
          </w:pPr>
          <w:hyperlink w:anchor="X78cb16d8999332ee0669cf0290733c020c08999">
            <w:r>
              <w:rPr>
                <w:rFonts w:ascii="Calibri" w:hAnsi="Calibri"/>
                <w:noProof/>
                <w:color w:val="24222A"/>
              </w:rPr>
              <w:t xml:space="preserve">5.3 Parcours d’encaissement mobile money (UX cible)</w:t>
            </w:r>
            <w:r>
              <w:rPr>
                <w:rFonts w:ascii="Calibri" w:hAnsi="Calibri"/>
                <w:noProof/>
                <w:color w:val="24222A"/>
              </w:rPr>
              <w:tab/>
              <w:t>10</w:t>
            </w:r>
          </w:hyperlink>
        </w:p>
        <w:p>
          <w:pPr>
            <w:pStyle w:val="TOC2"/>
          </w:pPr>
          <w:hyperlink w:anchor="exigences-techniques-non-négociables">
            <w:r>
              <w:rPr>
                <w:rFonts w:ascii="Calibri" w:hAnsi="Calibri"/>
                <w:noProof/>
                <w:color w:val="24222A"/>
              </w:rPr>
              <w:t xml:space="preserve">5.4 Exigences techniques non négociables</w:t>
            </w:r>
            <w:r>
              <w:rPr>
                <w:rFonts w:ascii="Calibri" w:hAnsi="Calibri"/>
                <w:noProof/>
                <w:color w:val="24222A"/>
              </w:rPr>
              <w:tab/>
              <w:t>10</w:t>
            </w:r>
          </w:hyperlink>
        </w:p>
        <w:p>
          <w:pPr>
            <w:pStyle w:val="TOC2"/>
          </w:pPr>
          <w:hyperlink w:anchor="états-dun-paiement">
            <w:r>
              <w:rPr>
                <w:rFonts w:ascii="Calibri" w:hAnsi="Calibri"/>
                <w:noProof/>
                <w:color w:val="24222A"/>
              </w:rPr>
              <w:t xml:space="preserve">5.5 États d’un paiement</w:t>
            </w:r>
            <w:r>
              <w:rPr>
                <w:rFonts w:ascii="Calibri" w:hAnsi="Calibri"/>
                <w:noProof/>
                <w:color w:val="24222A"/>
              </w:rPr>
              <w:tab/>
              <w:t>10</w:t>
            </w:r>
          </w:hyperlink>
        </w:p>
        <w:p>
          <w:pPr>
            <w:pStyle w:val="TOC1"/>
          </w:pPr>
          <w:hyperlink w:anchor="modèle-de-données">
            <w:r>
              <w:rPr>
                <w:rFonts w:ascii="Calibri" w:hAnsi="Calibri"/>
                <w:noProof/>
                <w:color w:val="24222A"/>
              </w:rPr>
              <w:t xml:space="preserve">6. Modèle de données</w:t>
            </w:r>
            <w:r>
              <w:rPr>
                <w:rFonts w:ascii="Calibri" w:hAnsi="Calibri"/>
                <w:noProof/>
                <w:color w:val="24222A"/>
              </w:rPr>
              <w:tab/>
              <w:t>11</w:t>
            </w:r>
          </w:hyperlink>
        </w:p>
        <w:p>
          <w:pPr>
            <w:pStyle w:val="TOC1"/>
          </w:pPr>
          <w:hyperlink w:anchor="api-extrait-normatif">
            <w:r>
              <w:rPr>
                <w:rFonts w:ascii="Calibri" w:hAnsi="Calibri"/>
                <w:noProof/>
                <w:color w:val="24222A"/>
              </w:rPr>
              <w:t xml:space="preserve">7. API (extrait normatif)</w:t>
            </w:r>
            <w:r>
              <w:rPr>
                <w:rFonts w:ascii="Calibri" w:hAnsi="Calibri"/>
                <w:noProof/>
                <w:color w:val="24222A"/>
              </w:rPr>
              <w:tab/>
              <w:t>12</w:t>
            </w:r>
          </w:hyperlink>
        </w:p>
        <w:p>
          <w:pPr>
            <w:pStyle w:val="TOC1"/>
          </w:pPr>
          <w:hyperlink w:anchor="architecture-technique">
            <w:r>
              <w:rPr>
                <w:rFonts w:ascii="Calibri" w:hAnsi="Calibri"/>
                <w:noProof/>
                <w:color w:val="24222A"/>
              </w:rPr>
              <w:t xml:space="preserve">8. Architecture technique</w:t>
            </w:r>
            <w:r>
              <w:rPr>
                <w:rFonts w:ascii="Calibri" w:hAnsi="Calibri"/>
                <w:noProof/>
                <w:color w:val="24222A"/>
              </w:rPr>
              <w:tab/>
              <w:t>13</w:t>
            </w:r>
          </w:hyperlink>
        </w:p>
        <w:p>
          <w:pPr>
            <w:pStyle w:val="TOC1"/>
          </w:pPr>
          <w:hyperlink w:anchor="exigences-ux-ui">
            <w:r>
              <w:rPr>
                <w:rFonts w:ascii="Calibri" w:hAnsi="Calibri"/>
                <w:noProof/>
                <w:color w:val="24222A"/>
              </w:rPr>
              <w:t xml:space="preserve">9. Exigences UX / UI</w:t>
            </w:r>
            <w:r>
              <w:rPr>
                <w:rFonts w:ascii="Calibri" w:hAnsi="Calibri"/>
                <w:noProof/>
                <w:color w:val="24222A"/>
              </w:rPr>
              <w:tab/>
              <w:t>14</w:t>
            </w:r>
          </w:hyperlink>
        </w:p>
        <w:p>
          <w:pPr>
            <w:pStyle w:val="TOC2"/>
          </w:pPr>
          <w:hyperlink w:anchor="principes">
            <w:r>
              <w:rPr>
                <w:rFonts w:ascii="Calibri" w:hAnsi="Calibri"/>
                <w:noProof/>
                <w:color w:val="24222A"/>
              </w:rPr>
              <w:t xml:space="preserve">9.1 Principes</w:t>
            </w:r>
            <w:r>
              <w:rPr>
                <w:rFonts w:ascii="Calibri" w:hAnsi="Calibri"/>
                <w:noProof/>
                <w:color w:val="24222A"/>
              </w:rPr>
              <w:tab/>
              <w:t>14</w:t>
            </w:r>
          </w:hyperlink>
        </w:p>
        <w:p>
          <w:pPr>
            <w:pStyle w:val="TOC2"/>
          </w:pPr>
          <w:hyperlink w:anchor="règles-concrètes">
            <w:r>
              <w:rPr>
                <w:rFonts w:ascii="Calibri" w:hAnsi="Calibri"/>
                <w:noProof/>
                <w:color w:val="24222A"/>
              </w:rPr>
              <w:t xml:space="preserve">9.2 Règles concrètes</w:t>
            </w:r>
            <w:r>
              <w:rPr>
                <w:rFonts w:ascii="Calibri" w:hAnsi="Calibri"/>
                <w:noProof/>
                <w:color w:val="24222A"/>
              </w:rPr>
              <w:tab/>
              <w:t>14</w:t>
            </w:r>
          </w:hyperlink>
        </w:p>
        <w:p>
          <w:pPr>
            <w:pStyle w:val="TOC2"/>
          </w:pPr>
          <w:hyperlink w:anchor="X602e1b1a75f2d1ea243fdecbe23b5c6a4f94fe8">
            <w:r>
              <w:rPr>
                <w:rFonts w:ascii="Calibri" w:hAnsi="Calibri"/>
                <w:noProof/>
                <w:color w:val="24222A"/>
              </w:rPr>
              <w:t xml:space="preserve">9.3 Parcours à prototyper avant développement</w:t>
            </w:r>
            <w:r>
              <w:rPr>
                <w:rFonts w:ascii="Calibri" w:hAnsi="Calibri"/>
                <w:noProof/>
                <w:color w:val="24222A"/>
              </w:rPr>
              <w:tab/>
              <w:t>14</w:t>
            </w:r>
          </w:hyperlink>
        </w:p>
        <w:p>
          <w:pPr>
            <w:pStyle w:val="TOC1"/>
          </w:pPr>
          <w:hyperlink w:anchor="sécurité-conformité-exploitation">
            <w:r>
              <w:rPr>
                <w:rFonts w:ascii="Calibri" w:hAnsi="Calibri"/>
                <w:noProof/>
                <w:color w:val="24222A"/>
              </w:rPr>
              <w:t xml:space="preserve">10. Sécurité, conformité, exploitation</w:t>
            </w:r>
            <w:r>
              <w:rPr>
                <w:rFonts w:ascii="Calibri" w:hAnsi="Calibri"/>
                <w:noProof/>
                <w:color w:val="24222A"/>
              </w:rPr>
              <w:tab/>
              <w:t>14</w:t>
            </w:r>
          </w:hyperlink>
        </w:p>
        <w:p>
          <w:pPr>
            <w:pStyle w:val="TOC1"/>
          </w:pPr>
          <w:hyperlink w:anchor="qualité-et-recette">
            <w:r>
              <w:rPr>
                <w:rFonts w:ascii="Calibri" w:hAnsi="Calibri"/>
                <w:noProof/>
                <w:color w:val="24222A"/>
              </w:rPr>
              <w:t xml:space="preserve">11. Qualité et recette</w:t>
            </w:r>
            <w:r>
              <w:rPr>
                <w:rFonts w:ascii="Calibri" w:hAnsi="Calibri"/>
                <w:noProof/>
                <w:color w:val="24222A"/>
              </w:rPr>
              <w:tab/>
              <w:t>15</w:t>
            </w:r>
          </w:hyperlink>
        </w:p>
        <w:p>
          <w:pPr>
            <w:pStyle w:val="TOC1"/>
          </w:pPr>
          <w:hyperlink w:anchor="lots-planning-et-livrables">
            <w:r>
              <w:rPr>
                <w:rFonts w:ascii="Calibri" w:hAnsi="Calibri"/>
                <w:noProof/>
                <w:color w:val="24222A"/>
              </w:rPr>
              <w:t xml:space="preserve">12. Lots, planning et livrables</w:t>
            </w:r>
            <w:r>
              <w:rPr>
                <w:rFonts w:ascii="Calibri" w:hAnsi="Calibri"/>
                <w:noProof/>
                <w:color w:val="24222A"/>
              </w:rPr>
              <w:tab/>
              <w:t>15</w:t>
            </w:r>
          </w:hyperlink>
        </w:p>
        <w:p>
          <w:pPr>
            <w:pStyle w:val="TOC1"/>
          </w:pPr>
          <w:hyperlink w:anchor="risques-et-parades">
            <w:r>
              <w:rPr>
                <w:rFonts w:ascii="Calibri" w:hAnsi="Calibri"/>
                <w:noProof/>
                <w:color w:val="24222A"/>
              </w:rPr>
              <w:t xml:space="preserve">13. Risques et parades</w:t>
            </w:r>
            <w:r>
              <w:rPr>
                <w:rFonts w:ascii="Calibri" w:hAnsi="Calibri"/>
                <w:noProof/>
                <w:color w:val="24222A"/>
              </w:rPr>
              <w:tab/>
              <w:t>16</w:t>
            </w:r>
          </w:hyperlink>
        </w:p>
        <w:p>
          <w:pPr>
            <w:pStyle w:val="TOC1"/>
          </w:pPr>
          <w:hyperlink w:anchor="Xb864b678bb06cd169a1ae73f5ada4067bfb9649">
            <w:r>
              <w:rPr>
                <w:rFonts w:ascii="Calibri" w:hAnsi="Calibri"/>
                <w:noProof/>
                <w:color w:val="24222A"/>
              </w:rPr>
              <w:t xml:space="preserve">Annexe A — Catalogue de prestations (repris du prototype, à valider par Maison Fade)</w:t>
            </w:r>
            <w:r>
              <w:rPr>
                <w:rFonts w:ascii="Calibri" w:hAnsi="Calibri"/>
                <w:noProof/>
                <w:color w:val="24222A"/>
              </w:rPr>
              <w:tab/>
              <w:t>17</w:t>
            </w:r>
          </w:hyperlink>
        </w:p>
        <w:p>
          <w:pPr>
            <w:pStyle w:val="TOC1"/>
          </w:pPr>
          <w:hyperlink w:anchor="Xfc7239ddc604bd0ed8e702059a88f7e8663846f">
            <w:r>
              <w:rPr>
                <w:rFonts w:ascii="Calibri" w:hAnsi="Calibri"/>
                <w:noProof/>
                <w:color w:val="24222A"/>
              </w:rPr>
              <w:t xml:space="preserve">Annexe B — Points ouverts à trancher avec Maison Fade</w:t>
            </w:r>
            <w:r>
              <w:rPr>
                <w:rFonts w:ascii="Calibri" w:hAnsi="Calibri"/>
                <w:noProof/>
                <w:color w:val="24222A"/>
              </w:rPr>
              <w:tab/>
              <w:t>18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bookmarkStart w:id="23" w:name="contexte-et-objectifs"/>
    <w:p>
      <w:pPr>
        <w:pStyle w:val="Heading1"/>
      </w:pPr>
      <w:r>
        <w:t xml:space="preserve">1. Contexte et objectifs</w:t>
      </w:r>
    </w:p>
    <w:p>
      <w:pPr>
        <w:pStyle w:val="FirstParagraph"/>
      </w:pPr>
      <w:r>
        <w:t xml:space="preserve">Maison Fade dispose aujourd’hui d’un prototype HTML cliquable qui a servi à valider l’ergonomie, le catalogue de prestations, le poste de caisse, le programme de fidélité et la supervision du personnel. Ce prototype n’a</w:t>
      </w:r>
      <w:r>
        <w:t xml:space="preserve"> </w:t>
      </w:r>
      <w:r>
        <w:rPr>
          <w:bCs/>
          <w:b/>
        </w:rPr>
        <w:t xml:space="preserve">aucune persistance</w:t>
      </w:r>
      <w:r>
        <w:t xml:space="preserve"> </w:t>
      </w:r>
      <w:r>
        <w:t xml:space="preserve">(tout est en mémoire JavaScript),</w:t>
      </w:r>
      <w:r>
        <w:t xml:space="preserve"> </w:t>
      </w:r>
      <w:r>
        <w:rPr>
          <w:bCs/>
          <w:b/>
        </w:rPr>
        <w:t xml:space="preserve">aucun backend</w:t>
      </w:r>
      <w:r>
        <w:t xml:space="preserve">,</w:t>
      </w:r>
      <w:r>
        <w:t xml:space="preserve"> </w:t>
      </w:r>
      <w:r>
        <w:rPr>
          <w:bCs/>
          <w:b/>
        </w:rPr>
        <w:t xml:space="preserve">aucun paiement réel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aucune sécurité</w:t>
      </w:r>
      <w:r>
        <w:t xml:space="preserve"> </w:t>
      </w:r>
      <w:r>
        <w:t xml:space="preserve">(codes PIN affichés en clair sur l’écran de connexion).</w:t>
      </w:r>
    </w:p>
    <w:p>
      <w:pPr>
        <w:pStyle w:val="BodyText"/>
      </w:pPr>
      <w:r>
        <w:t xml:space="preserve">Le présent document décrit l’application réelle à construire.</w:t>
      </w:r>
    </w:p>
    <w:bookmarkStart w:id="20" w:name="objectifs-métier"/>
    <w:p>
      <w:pPr>
        <w:pStyle w:val="Heading2"/>
      </w:pPr>
      <w:r>
        <w:t xml:space="preserve">1.1 Objectifs métier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de réussite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Encaisser 100 % des prestations dans l’outil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encaissement hors système après 1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les pertes de recette liées au cash non tracé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 de clôture de caisse &lt; 1 % du CA journalier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Accepter Wave, Orange Money et Free Money sans manipulation manuelle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70 % des tickets payés en mobile money, confirmés automatiquement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Donner à chaque coiffeur la visibilité sur son propre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Laye et Jaz consultent leur espace ≥ 1 fois/jour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Donner à Bamba une vue complète et fiable, à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consultable sans être présent au salon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Fidéliser la clientèle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+20 % de clients revenants à 6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Réduire le temps d’encaissement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45 secondes du premier article au ticket payé</w:t>
            </w:r>
          </w:p>
        </w:tc>
      </w:tr>
    </w:tbl>
    <w:bookmarkEnd w:id="20"/>
    <w:bookmarkStart w:id="21" w:name="X24c7ca3df3e06c610a3fd55812841098b20f220"/>
    <w:p>
      <w:pPr>
        <w:pStyle w:val="Heading2"/>
      </w:pPr>
      <w:r>
        <w:t xml:space="preserve">1.2 Ce qui change par rapport au prototype v3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 du salon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La Coupe d’Or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Maison 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coiffeurs fictifs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coiffeurs : Pa Laye et Jaz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Rôles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(admin, gérant)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profils : Bamba (admin), Fallou (gérant), Pa Laye (coiffeur), Jaz (coiffeur)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Espace coiffeur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espace personnel dédié par coiffeur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animée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intégration réelle Wave / Orange Money / Free Money / carte / espèces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JS en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en clair à l’écran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serveur, hachage, JWT, RBAC, journal inviolable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clôture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de caisse, fond de caisse, clôture Z, écarts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dégradé hors ligne sur le poste de caisse</w:t>
            </w:r>
          </w:p>
        </w:tc>
      </w:tr>
    </w:tbl>
    <w:bookmarkEnd w:id="21"/>
    <w:bookmarkStart w:id="22" w:name="périmètre"/>
    <w:p>
      <w:pPr>
        <w:pStyle w:val="Heading2"/>
      </w:pPr>
      <w:r>
        <w:t xml:space="preserve">1.3 Périmètre</w:t>
      </w:r>
    </w:p>
    <w:p>
      <w:pPr>
        <w:pStyle w:val="FirstParagraph"/>
      </w:pPr>
      <w:r>
        <w:rPr>
          <w:bCs/>
          <w:b/>
        </w:rPr>
        <w:t xml:space="preserve">Inclus (V1)</w:t>
      </w:r>
      <w:r>
        <w:t xml:space="preserve"> </w:t>
      </w:r>
      <w:r>
        <w:t xml:space="preserve">: back-office salon (web responsive + PWA installable sur tablette et mobile), 4 profils, caisse, rendez-vous, catalogue, clients et fidélité, stock, statistiques, supervision, journal d’activité, paramètres, paiements Sénégal, impression de ticket, exports comptables.</w:t>
      </w:r>
    </w:p>
    <w:p>
      <w:pPr>
        <w:pStyle w:val="BodyText"/>
      </w:pPr>
      <w:r>
        <w:rPr>
          <w:bCs/>
          <w:b/>
        </w:rPr>
        <w:t xml:space="preserve">Inclus (V2, chiffré séparément)</w:t>
      </w:r>
      <w:r>
        <w:t xml:space="preserve"> </w:t>
      </w:r>
      <w:r>
        <w:t xml:space="preserve">: page publique de réservation en ligne pour la clientèle, rappels SMS/WhatsApp automatiques, acompte en ligne à la réservation, application mobile native, multi-salon.</w:t>
      </w:r>
    </w:p>
    <w:p>
      <w:pPr>
        <w:pStyle w:val="BodyText"/>
      </w:pPr>
      <w:r>
        <w:rPr>
          <w:bCs/>
          <w:b/>
        </w:rPr>
        <w:t xml:space="preserve">Exclu</w:t>
      </w:r>
      <w:r>
        <w:t xml:space="preserve"> </w:t>
      </w:r>
      <w:r>
        <w:t xml:space="preserve">: comptabilité complète (l’application produit des exports, pas des écritures), paie, site vitrine, gestion RH contractuelle.</w:t>
      </w:r>
    </w:p>
    <w:bookmarkEnd w:id="22"/>
    <w:bookmarkEnd w:id="23"/>
    <w:bookmarkStart w:id="27" w:name="acteurs-rôles-et-droits"/>
    <w:p>
      <w:pPr>
        <w:pStyle w:val="Heading1"/>
      </w:pPr>
      <w:r>
        <w:t xml:space="preserve">2. Acteurs, rôles et droits</w:t>
      </w:r>
    </w:p>
    <w:bookmarkStart w:id="24" w:name="les-quatre-comptes"/>
    <w:p>
      <w:pPr>
        <w:pStyle w:val="Heading2"/>
      </w:pPr>
      <w:r>
        <w:t xml:space="preserve">2.1 Les quatre comptes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bamba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Bamba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Voit et fait tout.</w:t>
            </w:r>
            <w:r>
              <w:t xml:space="preserve"> </w:t>
            </w:r>
            <w:r>
              <w:t xml:space="preserve">Supervision 360°, journal, comptes et accès, paramètres, finances, exports. Seul à pouvoir modifier les prix, les taux de commission et les droits.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Exploitation quotidienne : caisse, rendez-vous, clients, stock, planning et pointage des deux coiffeurs, statistiques du salon. Ne gère ni les comptes, ni les paramètres sensibles, ni les taux de commission.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palaye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 Laye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coiffeur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 espace uniquement</w:t>
            </w:r>
            <w:r>
              <w:t xml:space="preserve"> </w:t>
            </w:r>
            <w:r>
              <w:t xml:space="preserve">: son agenda, ses tickets, son chiffre, sa commission, ses clients, son pointage.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coiffeur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 espace uniquement</w:t>
            </w:r>
            <w:r>
              <w:t xml:space="preserve">, strictement symétrique à celui de Pa Laye.</w:t>
            </w:r>
          </w:p>
        </w:tc>
      </w:tr>
    </w:tbl>
    <w:p>
      <w:pPr>
        <w:pStyle w:val="BlockText"/>
      </w:pPr>
      <w:r>
        <w:t xml:space="preserve">Règle de conception : le rôle est un</w:t>
      </w:r>
      <w:r>
        <w:t xml:space="preserve"> </w:t>
      </w:r>
      <w:r>
        <w:rPr>
          <w:bCs/>
          <w:b/>
        </w:rPr>
        <w:t xml:space="preserve">type</w:t>
      </w:r>
      <w:r>
        <w:t xml:space="preserve">, pas une personne. Le système doit accepter l’ajout d’un troisième coiffeur sans développement — uniquement par création de compte.</w:t>
      </w:r>
    </w:p>
    <w:bookmarkEnd w:id="24"/>
    <w:bookmarkStart w:id="25" w:name="matrice-des-permissions"/>
    <w:p>
      <w:pPr>
        <w:pStyle w:val="Heading2"/>
      </w:pPr>
      <w:r>
        <w:t xml:space="preserve">2.2 Matrice des permissions</w:t>
      </w:r>
    </w:p>
    <w:p>
      <w:pPr>
        <w:pStyle w:val="FirstParagraph"/>
      </w:pPr>
      <w:r>
        <w:t xml:space="preserve">Légende : ✅ autorisé · 🔸 limité à son propre périmètre · ❌ interdit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1677"/>
        <w:gridCol w:w="1024"/>
        <w:gridCol w:w="1024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Bamba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Fallou (gérant)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 Laye / Jaz (coiffeur)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Ouvrir / clôturer la session de caisse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caisse.session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Encaisser un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caisse.encaisser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ses propres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Accorder une remise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caisse.remise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30 %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10 %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Annuler / rembourser un ticket payé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caisse.annuler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avec motif obligatoire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Consulter le planning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rdv.lire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son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Créer / déplacer un rendez-vous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rdv.ecrire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son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clients complet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clients.lire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ses clients servis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Modifier une fiche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clients.ecrire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Ajuster manuellement des points de fidélité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fidelite.ajuster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 : voir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services.lire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 : créer / modifier un prix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services.ecrire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: mouvements et réassort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stock.ecrire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déclarer une consommation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: planning et pointage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staff.gerer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son propre pointage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Statistiques du salon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stats.salon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Statistiques personnelles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stats.perso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les siennes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 360°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d’activité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Paramètres du salon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horaires uniquement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Comptes et accès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comptables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🔸 journal de caisse du jour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Les seuils (remise maximale par rôle, plafond d’annulation, etc.) sont</w:t>
      </w:r>
      <w:r>
        <w:t xml:space="preserve"> </w:t>
      </w:r>
      <w:r>
        <w:rPr>
          <w:bCs/>
          <w:b/>
        </w:rPr>
        <w:t xml:space="preserve">paramétrables par Bamba</w:t>
      </w:r>
      <w:r>
        <w:t xml:space="preserve"> </w:t>
      </w:r>
      <w:r>
        <w:t xml:space="preserve">et non codés en dur.</w:t>
      </w:r>
    </w:p>
    <w:bookmarkEnd w:id="25"/>
    <w:bookmarkStart w:id="26" w:name="règles-transverses"/>
    <w:p>
      <w:pPr>
        <w:pStyle w:val="Heading2"/>
      </w:pPr>
      <w:r>
        <w:t xml:space="preserve">2.3 Règles transverses</w:t>
      </w:r>
    </w:p>
    <w:p>
      <w:pPr>
        <w:numPr>
          <w:ilvl w:val="0"/>
          <w:numId w:val="1001"/>
        </w:numPr>
        <w:pStyle w:val="Compact"/>
      </w:pPr>
      <w:r>
        <w:t xml:space="preserve">Tout ticket est</w:t>
      </w:r>
      <w:r>
        <w:t xml:space="preserve"> </w:t>
      </w:r>
      <w:r>
        <w:rPr>
          <w:bCs/>
          <w:b/>
        </w:rPr>
        <w:t xml:space="preserve">obligatoirement rattaché à un coiffeur exécutant</w:t>
      </w:r>
      <w:r>
        <w:t xml:space="preserve"> </w:t>
      </w:r>
      <w:r>
        <w:t xml:space="preserve">(Pa Laye ou Jaz). Aucun encaissement anonyme.</w:t>
      </w:r>
    </w:p>
    <w:p>
      <w:pPr>
        <w:numPr>
          <w:ilvl w:val="0"/>
          <w:numId w:val="1001"/>
        </w:numPr>
        <w:pStyle w:val="Compact"/>
      </w:pPr>
      <w:r>
        <w:t xml:space="preserve">Une remise supérieure au plafond du rôle déclenche une</w:t>
      </w:r>
      <w:r>
        <w:t xml:space="preserve"> </w:t>
      </w:r>
      <w:r>
        <w:rPr>
          <w:bCs/>
          <w:b/>
        </w:rPr>
        <w:t xml:space="preserve">demande d’autorisation</w:t>
      </w:r>
      <w:r>
        <w:t xml:space="preserve"> </w:t>
      </w:r>
      <w:r>
        <w:t xml:space="preserve">: notification à Fallou ou Bamba, déblocage par saisie de son PIN sur le même appareil.</w:t>
      </w:r>
    </w:p>
    <w:p>
      <w:pPr>
        <w:numPr>
          <w:ilvl w:val="0"/>
          <w:numId w:val="1001"/>
        </w:numPr>
        <w:pStyle w:val="Compact"/>
      </w:pPr>
      <w:r>
        <w:t xml:space="preserve">Toute action sensible (remise, annulation, modification de prix, ajustement de points, clôture de caisse) est</w:t>
      </w:r>
      <w:r>
        <w:t xml:space="preserve"> </w:t>
      </w:r>
      <w:r>
        <w:rPr>
          <w:bCs/>
          <w:b/>
        </w:rPr>
        <w:t xml:space="preserve">journalisée de façon immuable</w:t>
      </w:r>
      <w:r>
        <w:t xml:space="preserve"> </w:t>
      </w:r>
      <w:r>
        <w:t xml:space="preserve">avec auteur, horodatage, valeur avant/après et appareil.</w:t>
      </w:r>
    </w:p>
    <w:bookmarkEnd w:id="26"/>
    <w:bookmarkEnd w:id="27"/>
    <w:bookmarkStart w:id="31" w:name="les-espaces"/>
    <w:p>
      <w:pPr>
        <w:pStyle w:val="Heading1"/>
      </w:pPr>
      <w:r>
        <w:t xml:space="preserve">3. Les espaces</w:t>
      </w:r>
    </w:p>
    <w:bookmarkStart w:id="28" w:name="espace-administrateur-bamba"/>
    <w:p>
      <w:pPr>
        <w:pStyle w:val="Heading2"/>
      </w:pPr>
      <w:r>
        <w:t xml:space="preserve">3.1 Espace Administrateur — Bamba</w:t>
      </w:r>
    </w:p>
    <w:p>
      <w:pPr>
        <w:pStyle w:val="FirstParagraph"/>
      </w:pPr>
      <w:r>
        <w:t xml:space="preserve">Vue de contrôle, consultable depuis n’importe où.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Supervision 360°</w:t>
      </w:r>
      <w:r>
        <w:t xml:space="preserve"> </w:t>
      </w:r>
      <w:r>
        <w:t xml:space="preserve">: CA temps réel, tickets en cours, occupation des fauteuils, présence des deux coiffeurs, alertes.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Alertes</w:t>
      </w:r>
      <w:r>
        <w:t xml:space="preserve"> </w:t>
      </w:r>
      <w:r>
        <w:t xml:space="preserve">: écart de clôture, remise anormale, stock critique, retard de pointage, paiement mobile money non confirmé, tentative de connexion échouée.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Comparatif Pa Laye vs Jaz</w:t>
      </w:r>
      <w:r>
        <w:t xml:space="preserve"> </w:t>
      </w:r>
      <w:r>
        <w:t xml:space="preserve">: CA, nombre de tickets, panier moyen, taux d’occupation, remises accordées, note client, ponctualité — sur jour / semaine / mois.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Finances</w:t>
      </w:r>
      <w:r>
        <w:t xml:space="preserve"> </w:t>
      </w:r>
      <w:r>
        <w:t xml:space="preserve">: encaissements par moyen de paiement, commissions dues à chaque coiffeur, marge après commission, rapprochement bancaire et mobile money.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Journal d’activité</w:t>
      </w:r>
      <w:r>
        <w:t xml:space="preserve"> </w:t>
      </w:r>
      <w:r>
        <w:t xml:space="preserve">: filtre par auteur, type, période ; export CSV/PDF.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Comptes et accès</w:t>
      </w:r>
      <w:r>
        <w:t xml:space="preserve"> </w:t>
      </w:r>
      <w:r>
        <w:t xml:space="preserve">: créer, suspendre, réinitialiser un PIN, forcer la déconnexion d’un appareil, modifier la matrice de permissions.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Paramètres</w:t>
      </w:r>
      <w:r>
        <w:t xml:space="preserve"> </w:t>
      </w:r>
      <w:r>
        <w:t xml:space="preserve">: identité du salon, horaires, catalogue et prix, fidélité, commissions, seuils de stock, moyens de paiement, apparence.</w:t>
      </w:r>
    </w:p>
    <w:bookmarkEnd w:id="28"/>
    <w:bookmarkStart w:id="29" w:name="espace-gérant-fallou"/>
    <w:p>
      <w:pPr>
        <w:pStyle w:val="Heading2"/>
      </w:pPr>
      <w:r>
        <w:t xml:space="preserve">3.2 Espace Gérant — Fallou</w:t>
      </w:r>
    </w:p>
    <w:p>
      <w:pPr>
        <w:pStyle w:val="FirstParagraph"/>
      </w:pPr>
      <w:r>
        <w:t xml:space="preserve">Poste de pilotage de la journée.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Tableau de bord du jour</w:t>
      </w:r>
      <w:r>
        <w:t xml:space="preserve"> </w:t>
      </w:r>
      <w:r>
        <w:t xml:space="preserve">: recette, objectif, prochains rendez-vous, tickets ouverts, alertes stock.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Caisse</w:t>
      </w:r>
      <w:r>
        <w:t xml:space="preserve"> </w:t>
      </w:r>
      <w:r>
        <w:t xml:space="preserve">: ouverture de session avec fond de caisse, encaissement, clôture Z avec comptage et justification des écarts.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Rendez-vous</w:t>
      </w:r>
      <w:r>
        <w:t xml:space="preserve"> </w:t>
      </w:r>
      <w:r>
        <w:t xml:space="preserve">: agenda des deux coiffeurs côte à côte, création, déplacement par glisser-déposer, gestion des attentes et des sans-rendez-vous.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Clients</w:t>
      </w:r>
      <w:r>
        <w:t xml:space="preserve"> </w:t>
      </w:r>
      <w:r>
        <w:t xml:space="preserve">: fiches, historique, cartes de fidélité, relances.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Équipe</w:t>
      </w:r>
      <w:r>
        <w:t xml:space="preserve"> </w:t>
      </w:r>
      <w:r>
        <w:t xml:space="preserve">: planning, pointage, validation des heures, suivi des performances de Pa Laye et Jaz.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Stock</w:t>
      </w:r>
      <w:r>
        <w:t xml:space="preserve"> </w:t>
      </w:r>
      <w:r>
        <w:t xml:space="preserve">: entrées, sorties, inventaire, alertes.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Statistiques du salon</w:t>
      </w:r>
      <w:r>
        <w:t xml:space="preserve"> </w:t>
      </w:r>
      <w:r>
        <w:t xml:space="preserve">(sans les données de commission ni les paramètres financiers).</w:t>
      </w:r>
    </w:p>
    <w:bookmarkEnd w:id="29"/>
    <w:bookmarkStart w:id="30" w:name="espaces-coiffeur-pa-laye-et-jaz"/>
    <w:p>
      <w:pPr>
        <w:pStyle w:val="Heading2"/>
      </w:pPr>
      <w:r>
        <w:t xml:space="preserve">3.3 Espaces Coiffeur — Pa Laye et Jaz</w:t>
      </w:r>
    </w:p>
    <w:p>
      <w:pPr>
        <w:pStyle w:val="FirstParagraph"/>
      </w:pPr>
      <w:r>
        <w:t xml:space="preserve">Deux espaces</w:t>
      </w:r>
      <w:r>
        <w:t xml:space="preserve"> </w:t>
      </w:r>
      <w:r>
        <w:rPr>
          <w:bCs/>
          <w:b/>
        </w:rPr>
        <w:t xml:space="preserve">identiques dans leur structure, étanches dans leurs données</w:t>
      </w:r>
      <w:r>
        <w:t xml:space="preserve">. Un coiffeur ne voit jamais le chiffre ni les clients de l’autre.</w:t>
      </w:r>
    </w:p>
    <w:p>
      <w:pPr>
        <w:pStyle w:val="BodyText"/>
      </w:pPr>
      <w:r>
        <w:t xml:space="preserve">Écran d’accueil « Ma journée »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 fauteuil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en cours, prestation, heure de fin estimée, bouton « Terminer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Rendez-vous du jour, prochain client, temps libre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 de prestations, remise dans la limite de son plafond, envoi à l’encaissement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 chiffres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du jour / semaine / mois, nombre de clients, panier moyen, progression vers son 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acquis sur la période, détail par ticket, historique des versements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Uniquement les clients qu’il a servis, avec préférences (longueur, produit, dernier motif, allergies)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 pointage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Arrivée / départ / pause, heures cumulées du mois, retards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 avis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et commentaires laissés par ses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 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Déclaration de consommation de stock (mèches, coloration…) rattachée au ticket</w:t>
            </w:r>
          </w:p>
        </w:tc>
      </w:tr>
    </w:tbl>
    <w:p>
      <w:pPr>
        <w:pStyle w:val="BodyText"/>
      </w:pPr>
      <w:r>
        <w:t xml:space="preserve">Deux modes d’usage à supporter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 tablette partagée</w:t>
      </w:r>
      <w:r>
        <w:t xml:space="preserve"> </w:t>
      </w:r>
      <w:r>
        <w:t xml:space="preserve">(une tablette au salon) : bascule rapide entre Pa Laye et Jaz par PIN à 4 chiffres, verrouillage automatique après 90 secondes d’inactivité.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 téléphone personnel</w:t>
      </w:r>
      <w:r>
        <w:t xml:space="preserve"> </w:t>
      </w:r>
      <w:r>
        <w:t xml:space="preserve">: chaque coiffeur consulte son espace depuis son propre mobile, en lecture et sur son agenda uniquement.</w:t>
      </w:r>
    </w:p>
    <w:bookmarkEnd w:id="30"/>
    <w:bookmarkEnd w:id="31"/>
    <w:bookmarkStart w:id="42" w:name="modules-fonctionnels"/>
    <w:p>
      <w:pPr>
        <w:pStyle w:val="Heading1"/>
      </w:pPr>
      <w:r>
        <w:t xml:space="preserve">4. Modules fonctionnels</w:t>
      </w:r>
    </w:p>
    <w:bookmarkStart w:id="32" w:name="authentification-et-sessions"/>
    <w:p>
      <w:pPr>
        <w:pStyle w:val="Heading2"/>
      </w:pPr>
      <w:r>
        <w:t xml:space="preserve">4.1 Authentification et sessions</w:t>
      </w:r>
    </w:p>
    <w:p>
      <w:pPr>
        <w:numPr>
          <w:ilvl w:val="0"/>
          <w:numId w:val="1004"/>
        </w:numPr>
        <w:pStyle w:val="Compact"/>
      </w:pPr>
      <w:r>
        <w:t xml:space="preserve">Connexion par</w:t>
      </w:r>
      <w:r>
        <w:t xml:space="preserve"> </w:t>
      </w:r>
      <w:r>
        <w:rPr>
          <w:bCs/>
          <w:b/>
        </w:rPr>
        <w:t xml:space="preserve">identifiant + PIN</w:t>
      </w:r>
      <w:r>
        <w:t xml:space="preserve"> </w:t>
      </w:r>
      <w:r>
        <w:t xml:space="preserve">(4 à 6 chiffres) sur appareil enregistré, ou</w:t>
      </w:r>
      <w:r>
        <w:t xml:space="preserve"> </w:t>
      </w:r>
      <w:r>
        <w:rPr>
          <w:bCs/>
          <w:b/>
        </w:rPr>
        <w:t xml:space="preserve">identifiant + mot de passe</w:t>
      </w:r>
      <w:r>
        <w:t xml:space="preserve"> </w:t>
      </w:r>
      <w:r>
        <w:t xml:space="preserve">sur appareil inconnu.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Aucun code affiché à l’écran</w:t>
      </w:r>
      <w:r>
        <w:t xml:space="preserve"> </w:t>
      </w:r>
      <w:r>
        <w:t xml:space="preserve">(contrairement au prototype) ; sélecteur de compte sans divulgation de secret.</w:t>
      </w:r>
    </w:p>
    <w:p>
      <w:pPr>
        <w:numPr>
          <w:ilvl w:val="0"/>
          <w:numId w:val="1004"/>
        </w:numPr>
        <w:pStyle w:val="Compact"/>
      </w:pPr>
      <w:r>
        <w:t xml:space="preserve">Hachage</w:t>
      </w:r>
      <w:r>
        <w:t xml:space="preserve"> </w:t>
      </w:r>
      <w:r>
        <w:rPr>
          <w:rStyle w:val="VerbatimChar"/>
        </w:rPr>
        <w:t xml:space="preserve">argon2id</w:t>
      </w:r>
      <w:r>
        <w:t xml:space="preserve">, verrouillage 5 minutes après 5 échecs, journalisation de chaque tentative.</w:t>
      </w:r>
    </w:p>
    <w:p>
      <w:pPr>
        <w:numPr>
          <w:ilvl w:val="0"/>
          <w:numId w:val="1004"/>
        </w:numPr>
        <w:pStyle w:val="Compact"/>
      </w:pPr>
      <w:r>
        <w:t xml:space="preserve">Jetons</w:t>
      </w:r>
      <w:r>
        <w:t xml:space="preserve"> </w:t>
      </w:r>
      <w:r>
        <w:rPr>
          <w:bCs/>
          <w:b/>
        </w:rPr>
        <w:t xml:space="preserve">JWT courts (15 min) + refresh token</w:t>
      </w:r>
      <w:r>
        <w:t xml:space="preserve"> </w:t>
      </w:r>
      <w:r>
        <w:t xml:space="preserve">lié à l’appareil ; révocation possible par Bamba.</w:t>
      </w:r>
    </w:p>
    <w:p>
      <w:pPr>
        <w:numPr>
          <w:ilvl w:val="0"/>
          <w:numId w:val="1004"/>
        </w:numPr>
        <w:pStyle w:val="Compact"/>
      </w:pPr>
      <w:r>
        <w:t xml:space="preserve">Déconnexion automatique : 90 s (coiffeur), 15 min (gérant), 30 min (admin).</w:t>
      </w:r>
    </w:p>
    <w:p>
      <w:pPr>
        <w:numPr>
          <w:ilvl w:val="0"/>
          <w:numId w:val="1004"/>
        </w:numPr>
        <w:pStyle w:val="Compact"/>
      </w:pPr>
      <w:r>
        <w:t xml:space="preserve">Enrôlement d’appareil : premier accès validé par Bamba, appareil nommé (« Tablette caisse », « iPhone Jaz »).</w:t>
      </w:r>
    </w:p>
    <w:bookmarkEnd w:id="32"/>
    <w:bookmarkStart w:id="33" w:name="catalogue-des-prestations"/>
    <w:p>
      <w:pPr>
        <w:pStyle w:val="Heading2"/>
      </w:pPr>
      <w:r>
        <w:t xml:space="preserve">4.2 Catalogue des prestations</w:t>
      </w:r>
    </w:p>
    <w:p>
      <w:pPr>
        <w:numPr>
          <w:ilvl w:val="0"/>
          <w:numId w:val="1005"/>
        </w:numPr>
        <w:pStyle w:val="Compact"/>
      </w:pPr>
      <w:r>
        <w:t xml:space="preserve">Reprise intégrale du catalogue du prototype : 8 catégories (Coupe Homme, Barbe &amp; Rasage, Coupe Femme, Tresses &amp; Tissage, Coloration, Soins capillaires, Enfants, Esthétique) et ~35 prestations avec prix, durée et description — voir</w:t>
      </w:r>
      <w:r>
        <w:t xml:space="preserve"> </w:t>
      </w:r>
      <w:r>
        <w:rPr>
          <w:bCs/>
          <w:b/>
        </w:rPr>
        <w:t xml:space="preserve">Annexe 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Chaque prestation : nom, catégorie, description, prix en FCFA, durée en minutes, produits consommés, coiffeurs habilités, visibilité (salon / en ligne), actif ou archivé.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Prestations à prix variable</w:t>
      </w:r>
      <w:r>
        <w:t xml:space="preserve"> </w:t>
      </w:r>
      <w:r>
        <w:t xml:space="preserve">(tresses selon longueur, tissage selon mèches) : prix plancher + saisie libre encadrée.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Formules</w:t>
      </w:r>
      <w:r>
        <w:t xml:space="preserve"> </w:t>
      </w:r>
      <w:r>
        <w:t xml:space="preserve">(coupe + barbe) et suppléments (shampoing, soin express).</w:t>
      </w:r>
    </w:p>
    <w:p>
      <w:pPr>
        <w:numPr>
          <w:ilvl w:val="0"/>
          <w:numId w:val="1005"/>
        </w:numPr>
        <w:pStyle w:val="Compact"/>
      </w:pPr>
      <w:r>
        <w:t xml:space="preserve">Historisation des prix : un ticket conserve le prix appliqué au moment de la vente, jamais le prix courant.</w:t>
      </w:r>
    </w:p>
    <w:bookmarkEnd w:id="33"/>
    <w:bookmarkStart w:id="34" w:name="rendez-vous"/>
    <w:p>
      <w:pPr>
        <w:pStyle w:val="Heading2"/>
      </w:pPr>
      <w:r>
        <w:t xml:space="preserve">4.3 Rendez-vous</w:t>
      </w:r>
    </w:p>
    <w:p>
      <w:pPr>
        <w:numPr>
          <w:ilvl w:val="0"/>
          <w:numId w:val="1006"/>
        </w:numPr>
        <w:pStyle w:val="Compact"/>
      </w:pPr>
      <w:r>
        <w:t xml:space="preserve">Vue</w:t>
      </w:r>
      <w:r>
        <w:t xml:space="preserve"> </w:t>
      </w:r>
      <w:r>
        <w:rPr>
          <w:bCs/>
          <w:b/>
        </w:rPr>
        <w:t xml:space="preserve">agenda deux colonnes</w:t>
      </w:r>
      <w:r>
        <w:t xml:space="preserve"> </w:t>
      </w:r>
      <w:r>
        <w:t xml:space="preserve">(Pa Laye | Jaz), pas de 15 minutes, plage issue des horaires du salon.</w:t>
      </w:r>
    </w:p>
    <w:p>
      <w:pPr>
        <w:numPr>
          <w:ilvl w:val="0"/>
          <w:numId w:val="1006"/>
        </w:numPr>
        <w:pStyle w:val="Compact"/>
      </w:pPr>
      <w:r>
        <w:t xml:space="preserve">Création en moins de 20 secondes : client (recherche ou création à la volée), prestation, coiffeur, créneau.</w:t>
      </w:r>
    </w:p>
    <w:p>
      <w:pPr>
        <w:numPr>
          <w:ilvl w:val="0"/>
          <w:numId w:val="1006"/>
        </w:numPr>
        <w:pStyle w:val="Compact"/>
      </w:pPr>
      <w:r>
        <w:t xml:space="preserve">Calcul automatique de la durée et détection des chevauchements.</w:t>
      </w:r>
    </w:p>
    <w:p>
      <w:pPr>
        <w:numPr>
          <w:ilvl w:val="0"/>
          <w:numId w:val="1006"/>
        </w:numPr>
        <w:pStyle w:val="Compact"/>
      </w:pPr>
      <w:r>
        <w:t xml:space="preserve">Statuts : à venir → en attente sur place → en cours → terminé → encaissé ; ou annulé / absent.</w:t>
      </w:r>
    </w:p>
    <w:p>
      <w:pPr>
        <w:numPr>
          <w:ilvl w:val="0"/>
          <w:numId w:val="1006"/>
        </w:numPr>
        <w:pStyle w:val="Compact"/>
      </w:pPr>
      <w:r>
        <w:t xml:space="preserve">File d’attente des</w:t>
      </w:r>
      <w:r>
        <w:t xml:space="preserve"> </w:t>
      </w:r>
      <w:r>
        <w:rPr>
          <w:bCs/>
          <w:b/>
        </w:rPr>
        <w:t xml:space="preserve">clients sans rendez-vous</w:t>
      </w:r>
      <w:r>
        <w:t xml:space="preserve">, avec estimation du temps d’attente.</w:t>
      </w:r>
    </w:p>
    <w:p>
      <w:pPr>
        <w:numPr>
          <w:ilvl w:val="0"/>
          <w:numId w:val="1006"/>
        </w:numPr>
        <w:pStyle w:val="Compact"/>
      </w:pPr>
      <w:r>
        <w:t xml:space="preserve">Rappel SMS/WhatsApp J-1 et H-2 (V2), avec confirmation par réponse.</w:t>
      </w:r>
    </w:p>
    <w:p>
      <w:pPr>
        <w:numPr>
          <w:ilvl w:val="0"/>
          <w:numId w:val="1006"/>
        </w:numPr>
        <w:pStyle w:val="Compact"/>
      </w:pPr>
      <w:r>
        <w:t xml:space="preserve">Historique des annulations et des absences par client (utile pour l’acompte en V2).</w:t>
      </w:r>
    </w:p>
    <w:bookmarkEnd w:id="34"/>
    <w:bookmarkStart w:id="35" w:name="caisse"/>
    <w:p>
      <w:pPr>
        <w:pStyle w:val="Heading2"/>
      </w:pPr>
      <w:r>
        <w:t xml:space="preserve">4.4 Caisse</w:t>
      </w:r>
    </w:p>
    <w:p>
      <w:pPr>
        <w:pStyle w:val="FirstParagraph"/>
      </w:pPr>
      <w:r>
        <w:t xml:space="preserve">Le poste le plus critique : il doit être rapide, tolérant au réseau et infalsifiable.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Ouverture de session</w:t>
      </w:r>
      <w:r>
        <w:t xml:space="preserve"> </w:t>
      </w:r>
      <w:r>
        <w:t xml:space="preserve">: Fallou saisit le fond de caisse, la session est ouverte pour la journée.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Composition du ticket</w:t>
      </w:r>
      <w:r>
        <w:t xml:space="preserve"> </w:t>
      </w:r>
      <w:r>
        <w:t xml:space="preserve">: grille de prestations par catégorie, recherche instantanée, quantités, produits vendus à l’unité.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Rattachement</w:t>
      </w:r>
      <w:r>
        <w:t xml:space="preserve"> </w:t>
      </w:r>
      <w:r>
        <w:t xml:space="preserve">: client (facultatif mais incité, car il déclenche la fidélité) et coiffeur (obligatoire).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Fidélité</w:t>
      </w:r>
      <w:r>
        <w:t xml:space="preserve"> </w:t>
      </w:r>
      <w:r>
        <w:t xml:space="preserve">: affichage automatique du palier, de la remise associée et des points échangeables.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Remise</w:t>
      </w:r>
      <w:r>
        <w:t xml:space="preserve"> </w:t>
      </w:r>
      <w:r>
        <w:t xml:space="preserve">: en % ou en montant, motif obligatoire au-delà de 10 %, plafond par rôle, escalade d’autorisation.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Paiement</w:t>
      </w:r>
      <w:r>
        <w:t xml:space="preserve"> </w:t>
      </w:r>
      <w:r>
        <w:t xml:space="preserve">: voir section 5.</w:t>
      </w:r>
      <w:r>
        <w:t xml:space="preserve"> </w:t>
      </w:r>
      <w:r>
        <w:rPr>
          <w:bCs/>
          <w:b/>
        </w:rPr>
        <w:t xml:space="preserve">Paiement mixte accepté</w:t>
      </w:r>
      <w:r>
        <w:t xml:space="preserve"> </w:t>
      </w:r>
      <w:r>
        <w:t xml:space="preserve">(ex. 5 000 F Wave + 2 000 F espèces).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Ticket</w:t>
      </w:r>
      <w:r>
        <w:t xml:space="preserve"> </w:t>
      </w:r>
      <w:r>
        <w:t xml:space="preserve">: impression thermique 58/80 mm, PDF, ou envoi par WhatsApp/SMS avec lien.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Clôture Z</w:t>
      </w:r>
      <w:r>
        <w:t xml:space="preserve"> </w:t>
      </w:r>
      <w:r>
        <w:t xml:space="preserve">: comptage des espèces, total attendu par moyen de paiement, écart calculé, motif obligatoire si écart &gt; seuil, session verrouillée, rapport envoyé à Bamba.</w:t>
      </w:r>
    </w:p>
    <w:p>
      <w:pPr>
        <w:pStyle w:val="FirstParagraph"/>
      </w:pPr>
      <w:r>
        <w:rPr>
          <w:bCs/>
          <w:b/>
        </w:rPr>
        <w:t xml:space="preserve">Contraintes fortes :</w:t>
      </w:r>
      <w:r>
        <w:t xml:space="preserve"> </w:t>
      </w:r>
      <w:r>
        <w:t xml:space="preserve">- Un ticket payé n’est</w:t>
      </w:r>
      <w:r>
        <w:t xml:space="preserve"> </w:t>
      </w:r>
      <w:r>
        <w:rPr>
          <w:bCs/>
          <w:b/>
        </w:rPr>
        <w:t xml:space="preserve">jamais modifiable</w:t>
      </w:r>
      <w:r>
        <w:t xml:space="preserve"> </w:t>
      </w:r>
      <w:r>
        <w:t xml:space="preserve">: seule une opération d’annulation ou d’avoir, tracée, est possible.</w:t>
      </w:r>
      <w:r>
        <w:t xml:space="preserve"> </w:t>
      </w:r>
      <w:r>
        <w:t xml:space="preserve">- Numérotation séquentielle sans trou, par salon et par exercice.</w:t>
      </w:r>
      <w:r>
        <w:t xml:space="preserve"> </w:t>
      </w:r>
      <w:r>
        <w:t xml:space="preserve">- Tous les montants sont des</w:t>
      </w:r>
      <w:r>
        <w:t xml:space="preserve"> </w:t>
      </w:r>
      <w:r>
        <w:rPr>
          <w:bCs/>
          <w:b/>
        </w:rPr>
        <w:t xml:space="preserve">entiers en FCFA (XOF)</w:t>
      </w:r>
      <w:r>
        <w:t xml:space="preserve">, jamais des décimaux flottants.</w:t>
      </w:r>
    </w:p>
    <w:bookmarkEnd w:id="35"/>
    <w:bookmarkStart w:id="36" w:name="clients-et-fidélité"/>
    <w:p>
      <w:pPr>
        <w:pStyle w:val="Heading2"/>
      </w:pPr>
      <w:r>
        <w:t xml:space="preserve">4.5 Clients et fidélité</w:t>
      </w:r>
    </w:p>
    <w:p>
      <w:pPr>
        <w:numPr>
          <w:ilvl w:val="0"/>
          <w:numId w:val="1008"/>
        </w:numPr>
        <w:pStyle w:val="Compact"/>
      </w:pPr>
      <w:r>
        <w:t xml:space="preserve">Fiche : nom, téléphone (identifiant unique, format sénégalais</w:t>
      </w:r>
      <w:r>
        <w:t xml:space="preserve"> </w:t>
      </w:r>
      <w:r>
        <w:rPr>
          <w:rStyle w:val="VerbatimChar"/>
        </w:rPr>
        <w:t xml:space="preserve">+221 7X XXX XX XX</w:t>
      </w:r>
      <w:r>
        <w:t xml:space="preserve">), notes, préférences, historique, photos avant/après (avec consentement), coiffeur habituel.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Carte de fidélité</w:t>
      </w:r>
      <w:r>
        <w:t xml:space="preserve"> </w:t>
      </w:r>
      <w:r>
        <w:t xml:space="preserve">numérique : numéro</w:t>
      </w:r>
      <w:r>
        <w:t xml:space="preserve"> </w:t>
      </w:r>
      <w:r>
        <w:rPr>
          <w:rStyle w:val="VerbatimChar"/>
        </w:rPr>
        <w:t xml:space="preserve">MF-XXXX</w:t>
      </w:r>
      <w:r>
        <w:t xml:space="preserve">, QR code, ajout au portefeuille du téléphone.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Barème repris du prototype</w:t>
      </w:r>
      <w:r>
        <w:t xml:space="preserve"> </w:t>
      </w:r>
      <w:r>
        <w:t xml:space="preserve">: 1 point par 100 F dépensés ; 100 points = 1 000 F de réduction ; paliers Bronze (0 pt) / Argent (200 pts, −5 %) / Or (500 pts, −10 %). Entièrement paramétrable par Bamba.</w:t>
      </w:r>
    </w:p>
    <w:p>
      <w:pPr>
        <w:numPr>
          <w:ilvl w:val="0"/>
          <w:numId w:val="1008"/>
        </w:numPr>
        <w:pStyle w:val="Compact"/>
      </w:pPr>
      <w:r>
        <w:t xml:space="preserve">Anti-abus : points crédités uniquement après paiement confirmé, annulés si le ticket est remboursé ; ajustement manuel réservé à l’admin et journalisé.</w:t>
      </w:r>
    </w:p>
    <w:p>
      <w:pPr>
        <w:numPr>
          <w:ilvl w:val="0"/>
          <w:numId w:val="1008"/>
        </w:numPr>
        <w:pStyle w:val="Compact"/>
      </w:pPr>
      <w:r>
        <w:t xml:space="preserve">Segments et relances : clients inactifs &gt; 60 jours, anniversaires, gros paniers.</w:t>
      </w:r>
    </w:p>
    <w:bookmarkEnd w:id="36"/>
    <w:bookmarkStart w:id="37" w:name="équipe-pointage-et-commissions"/>
    <w:p>
      <w:pPr>
        <w:pStyle w:val="Heading2"/>
      </w:pPr>
      <w:r>
        <w:t xml:space="preserve">4.6 Équipe, pointage et commissions</w:t>
      </w:r>
    </w:p>
    <w:p>
      <w:pPr>
        <w:numPr>
          <w:ilvl w:val="0"/>
          <w:numId w:val="1009"/>
        </w:numPr>
        <w:pStyle w:val="Compact"/>
      </w:pPr>
      <w:r>
        <w:t xml:space="preserve">Pointage arrivée/pause/départ, en un geste depuis l’espace coiffeur ; géorepérage optionnel autour du salon.</w:t>
      </w:r>
    </w:p>
    <w:p>
      <w:pPr>
        <w:numPr>
          <w:ilvl w:val="0"/>
          <w:numId w:val="1009"/>
        </w:numPr>
        <w:pStyle w:val="Compact"/>
      </w:pPr>
      <w:r>
        <w:t xml:space="preserve">Retard calculé par rapport au planning, alerte à Fallou et Bamba.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Commission</w:t>
      </w:r>
      <w:r>
        <w:t xml:space="preserve"> </w:t>
      </w:r>
      <w:r>
        <w:t xml:space="preserve">: taux par défaut 15 % (paramétrable, possiblement différencié par coiffeur et par catégorie de prestation), calculée sur le</w:t>
      </w:r>
      <w:r>
        <w:t xml:space="preserve"> </w:t>
      </w:r>
      <w:r>
        <w:rPr>
          <w:bCs/>
          <w:b/>
        </w:rPr>
        <w:t xml:space="preserve">CA encaissé net de remise</w:t>
      </w:r>
      <w:r>
        <w:t xml:space="preserve">, jamais sur le CA facturé.</w:t>
      </w:r>
    </w:p>
    <w:p>
      <w:pPr>
        <w:numPr>
          <w:ilvl w:val="0"/>
          <w:numId w:val="1009"/>
        </w:numPr>
        <w:pStyle w:val="Compact"/>
      </w:pPr>
      <w:r>
        <w:t xml:space="preserve">Récapitulatif de commission par période, verrouillé une fois marqué « versé », exportable.</w:t>
      </w:r>
    </w:p>
    <w:p>
      <w:pPr>
        <w:numPr>
          <w:ilvl w:val="0"/>
          <w:numId w:val="1009"/>
        </w:numPr>
        <w:pStyle w:val="Compact"/>
      </w:pPr>
      <w:r>
        <w:t xml:space="preserve">Objectifs individuels et progression.</w:t>
      </w:r>
    </w:p>
    <w:bookmarkEnd w:id="37"/>
    <w:bookmarkStart w:id="38" w:name="stock"/>
    <w:p>
      <w:pPr>
        <w:pStyle w:val="Heading2"/>
      </w:pPr>
      <w:r>
        <w:t xml:space="preserve">4.7 Stock</w:t>
      </w:r>
    </w:p>
    <w:p>
      <w:pPr>
        <w:numPr>
          <w:ilvl w:val="0"/>
          <w:numId w:val="1010"/>
        </w:numPr>
        <w:pStyle w:val="Compact"/>
      </w:pPr>
      <w:r>
        <w:t xml:space="preserve">Produits : nom, catégorie, prix d’achat, prix de vente, quantité, seuil bas (10), seuil critique (3), fournisseur.</w:t>
      </w:r>
    </w:p>
    <w:p>
      <w:pPr>
        <w:numPr>
          <w:ilvl w:val="0"/>
          <w:numId w:val="1010"/>
        </w:numPr>
        <w:pStyle w:val="Compact"/>
      </w:pPr>
      <w:r>
        <w:t xml:space="preserve">Sorties automatiques quand une prestation consommatrice est encaissée ; sorties manuelles déclarées par le coiffeur.</w:t>
      </w:r>
    </w:p>
    <w:p>
      <w:pPr>
        <w:numPr>
          <w:ilvl w:val="0"/>
          <w:numId w:val="1010"/>
        </w:numPr>
        <w:pStyle w:val="Compact"/>
      </w:pPr>
      <w:r>
        <w:t xml:space="preserve">Inventaire périodique avec écarts.</w:t>
      </w:r>
    </w:p>
    <w:p>
      <w:pPr>
        <w:numPr>
          <w:ilvl w:val="0"/>
          <w:numId w:val="1010"/>
        </w:numPr>
        <w:pStyle w:val="Compact"/>
      </w:pPr>
      <w:r>
        <w:t xml:space="preserve">Alertes de réassort, bon de commande fournisseur en PDF.</w:t>
      </w:r>
    </w:p>
    <w:bookmarkEnd w:id="38"/>
    <w:bookmarkStart w:id="39" w:name="statistiques"/>
    <w:p>
      <w:pPr>
        <w:pStyle w:val="Heading2"/>
      </w:pPr>
      <w:r>
        <w:t xml:space="preserve">4.8 Statistiques</w:t>
      </w:r>
    </w:p>
    <w:p>
      <w:pPr>
        <w:numPr>
          <w:ilvl w:val="0"/>
          <w:numId w:val="1011"/>
        </w:numPr>
        <w:pStyle w:val="Compact"/>
      </w:pPr>
      <w:r>
        <w:t xml:space="preserve">CA par jour / semaine / mois, comparaison à la période précédente, progression vers l’objectif.</w:t>
      </w:r>
    </w:p>
    <w:p>
      <w:pPr>
        <w:numPr>
          <w:ilvl w:val="0"/>
          <w:numId w:val="1011"/>
        </w:numPr>
        <w:pStyle w:val="Compact"/>
      </w:pPr>
      <w:r>
        <w:t xml:space="preserve">Répartition par moyen de paiement, par catégorie de prestation, par coiffeur, par tranche horaire.</w:t>
      </w:r>
    </w:p>
    <w:p>
      <w:pPr>
        <w:numPr>
          <w:ilvl w:val="0"/>
          <w:numId w:val="1011"/>
        </w:numPr>
        <w:pStyle w:val="Compact"/>
      </w:pPr>
      <w:r>
        <w:t xml:space="preserve">Panier moyen, taux d’occupation, taux de retour client, top prestations, top clients.</w:t>
      </w:r>
    </w:p>
    <w:p>
      <w:pPr>
        <w:numPr>
          <w:ilvl w:val="0"/>
          <w:numId w:val="1011"/>
        </w:numPr>
        <w:pStyle w:val="Compact"/>
      </w:pPr>
      <w:r>
        <w:t xml:space="preserve">Heures creuses et pleines, pour ajuster le planning.</w:t>
      </w:r>
    </w:p>
    <w:p>
      <w:pPr>
        <w:numPr>
          <w:ilvl w:val="0"/>
          <w:numId w:val="1011"/>
        </w:numPr>
        <w:pStyle w:val="Compact"/>
      </w:pPr>
      <w:r>
        <w:t xml:space="preserve">Export CSV et PDF de tout tableau affiché.</w:t>
      </w:r>
    </w:p>
    <w:bookmarkEnd w:id="39"/>
    <w:bookmarkStart w:id="40" w:name="journal-dactivité-admin"/>
    <w:p>
      <w:pPr>
        <w:pStyle w:val="Heading2"/>
      </w:pPr>
      <w:r>
        <w:t xml:space="preserve">4.9 Journal d’activité (admin)</w:t>
      </w:r>
    </w:p>
    <w:p>
      <w:pPr>
        <w:pStyle w:val="FirstParagraph"/>
      </w:pPr>
      <w:r>
        <w:t xml:space="preserve">Registre inaltérable en append-only : connexions, encaissements, remises, annulations, modifications de prix, ajustements de points, mouvements de stock, clôtures, changements de droits. Chaîne d’intégrité par empreinte du bloc précédent. Conservation 10 ans, purge impossible depuis l’interface.</w:t>
      </w:r>
    </w:p>
    <w:bookmarkEnd w:id="40"/>
    <w:bookmarkStart w:id="41" w:name="paramètres"/>
    <w:p>
      <w:pPr>
        <w:pStyle w:val="Heading2"/>
      </w:pPr>
      <w:r>
        <w:t xml:space="preserve">4.10 Paramètres</w:t>
      </w:r>
    </w:p>
    <w:p>
      <w:pPr>
        <w:pStyle w:val="FirstParagraph"/>
      </w:pPr>
      <w:r>
        <w:t xml:space="preserve">Identité du salon (</w:t>
      </w:r>
      <w:r>
        <w:rPr>
          <w:bCs/>
          <w:b/>
        </w:rPr>
        <w:t xml:space="preserve">Maison Fade</w:t>
      </w:r>
      <w:r>
        <w:t xml:space="preserve">, sous-titre, téléphone, adresse, logo, nombre de fauteuils), horaires par jour, objectifs de recette, fidélité, commissions, seuils de stock et d’alerte remise, moyens de paiement et clés d’API, mentions du ticket, apparence (thème clair/sombre, densité), comptes et permissions, sauvegardes.</w:t>
      </w:r>
    </w:p>
    <w:bookmarkEnd w:id="41"/>
    <w:bookmarkEnd w:id="42"/>
    <w:bookmarkStart w:id="48" w:name="moyens-de-paiement-sénégal"/>
    <w:p>
      <w:pPr>
        <w:pStyle w:val="Heading1"/>
      </w:pPr>
      <w:r>
        <w:t xml:space="preserve">5. Moyens de paiement — Sénégal</w:t>
      </w:r>
    </w:p>
    <w:p>
      <w:pPr>
        <w:pStyle w:val="FirstParagraph"/>
      </w:pPr>
      <w:r>
        <w:t xml:space="preserve">C’est le cœur technique du projet. Le prototype ne fait qu’une animation ; l’application doit encaisser réellement.</w:t>
      </w:r>
    </w:p>
    <w:bookmarkStart w:id="43" w:name="moyens-à-couvrir"/>
    <w:p>
      <w:pPr>
        <w:pStyle w:val="Heading2"/>
      </w:pPr>
      <w:r>
        <w:t xml:space="preserve">5.1 Moyens à couvrir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attendue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d’intégration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~55–65 %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Business API (Checkout) en direct, ou via agrégateur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signé, temps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Orange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~20–25 %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Agrégateur (recommandé) ou API Orange Money Web Payment via contrat Sonatel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/ retour de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Agrégateur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Espèces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Interne, avec calcul du rendu de monnaie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Immédiate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Carte bancaire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TPE bancaire physique (hors application) ou page carte de l’agrégateur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du numéro d’autorisation, ou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Wizall / Expresso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Agrégateur, activable dans les paramètres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</w:tr>
    </w:tbl>
    <w:bookmarkEnd w:id="43"/>
    <w:bookmarkStart w:id="44" w:name="architecture-de-paiement"/>
    <w:p>
      <w:pPr>
        <w:pStyle w:val="Heading2"/>
      </w:pPr>
      <w:r>
        <w:t xml:space="preserve">5.2 Architecture de paiement</w:t>
      </w:r>
    </w:p>
    <w:p>
      <w:pPr>
        <w:pStyle w:val="FirstParagraph"/>
      </w:pPr>
      <w:r>
        <w:t xml:space="preserve">Le système ne doit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être couplé à un prestataire unique. On implémente une abstraction :</w:t>
      </w:r>
    </w:p>
    <w:p>
      <w:pPr>
        <w:pStyle w:val="SourceCode"/>
      </w:pPr>
      <w:r>
        <w:rPr>
          <w:rStyle w:val="VerbatimChar"/>
        </w:rPr>
        <w:t xml:space="preserve">PaymentProvider (interface)</w:t>
      </w:r>
      <w:r>
        <w:br/>
      </w:r>
      <w:r>
        <w:rPr>
          <w:rStyle w:val="VerbatimChar"/>
        </w:rPr>
        <w:t xml:space="preserve"> ├── createIntent(amount, ticketRef, method, customerPhone) → { providerRef, launchUrl?, qr?, status }</w:t>
      </w:r>
      <w:r>
        <w:br/>
      </w:r>
      <w:r>
        <w:rPr>
          <w:rStyle w:val="VerbatimChar"/>
        </w:rPr>
        <w:t xml:space="preserve"> ├── getStatus(providerRef) → status</w:t>
      </w:r>
      <w:r>
        <w:br/>
      </w:r>
      <w:r>
        <w:rPr>
          <w:rStyle w:val="VerbatimChar"/>
        </w:rPr>
        <w:t xml:space="preserve"> ├── refund(providerRef, amount) → refundRef</w:t>
      </w:r>
      <w:r>
        <w:br/>
      </w:r>
      <w:r>
        <w:rPr>
          <w:rStyle w:val="VerbatimChar"/>
        </w:rPr>
        <w:t xml:space="preserve"> └── verifyWebhook(rawBody, headers) → event | InvalidSignature</w:t>
      </w:r>
      <w:r>
        <w:br/>
      </w:r>
      <w:r>
        <w:br/>
      </w:r>
      <w:r>
        <w:rPr>
          <w:rStyle w:val="VerbatimChar"/>
        </w:rPr>
        <w:t xml:space="preserve">Implémentations : WaveProvider · AggregatorProvider (PayDunya / CinetPay / PayTech / Dexchange) ·</w:t>
      </w:r>
      <w:r>
        <w:br/>
      </w:r>
      <w:r>
        <w:rPr>
          <w:rStyle w:val="VerbatimChar"/>
        </w:rPr>
        <w:t xml:space="preserve">                  CashProvider · CardTerminalProvider (manuel)</w:t>
      </w:r>
    </w:p>
    <w:p>
      <w:pPr>
        <w:pStyle w:val="FirstParagraph"/>
      </w:pPr>
      <w:r>
        <w:rPr>
          <w:bCs/>
          <w:b/>
        </w:rPr>
        <w:t xml:space="preserve">Stratégie recommandée pour Maison Fade 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Wave en direct</w:t>
      </w:r>
      <w:r>
        <w:t xml:space="preserve"> </w:t>
      </w:r>
      <w:r>
        <w:t xml:space="preserve">via Wave Business API — c’est le moyen le plus utilisé au Sénégal et le moins coûteux en commission.</w:t>
      </w:r>
      <w:r>
        <w:t xml:space="preserve"> </w:t>
      </w:r>
      <w:r>
        <w:t xml:space="preserve">L’API expose</w:t>
      </w:r>
      <w:r>
        <w:t xml:space="preserve"> </w:t>
      </w:r>
      <w:r>
        <w:rPr>
          <w:rStyle w:val="VerbatimChar"/>
        </w:rPr>
        <w:t xml:space="preserve">POST /v1/checkout/sessions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https://api.wave.com</w:t>
      </w:r>
      <w:r>
        <w:t xml:space="preserve">, avec authentification par clé d’API liée à un portefeuille business unique</w:t>
      </w:r>
      <w:r>
        <w:t xml:space="preserve">.</w:t>
      </w:r>
      <w:r>
        <w:t xml:space="preserve"> </w:t>
      </w:r>
      <w:r>
        <w:t xml:space="preserve">On envoie le montant en FCFA entier, la devise</w:t>
      </w:r>
      <w:r>
        <w:t xml:space="preserve"> </w:t>
      </w:r>
      <w:r>
        <w:rPr>
          <w:rStyle w:val="VerbatimChar"/>
        </w:rPr>
        <w:t xml:space="preserve">XOF</w:t>
      </w:r>
      <w:r>
        <w:t xml:space="preserve">, une</w:t>
      </w:r>
      <w:r>
        <w:t xml:space="preserve"> </w:t>
      </w:r>
      <w:r>
        <w:rPr>
          <w:rStyle w:val="VerbatimChar"/>
        </w:rPr>
        <w:t xml:space="preserve">success_url</w:t>
      </w:r>
      <w:r>
        <w:t xml:space="preserve">, une</w:t>
      </w:r>
      <w:r>
        <w:t xml:space="preserve"> </w:t>
      </w:r>
      <w:r>
        <w:rPr>
          <w:rStyle w:val="VerbatimChar"/>
        </w:rPr>
        <w:t xml:space="preserve">error_url</w:t>
      </w:r>
      <w:r>
        <w:t xml:space="preserve"> </w:t>
      </w:r>
      <w:r>
        <w:t xml:space="preserve">et une</w:t>
      </w:r>
      <w:r>
        <w:t xml:space="preserve"> </w:t>
      </w:r>
      <w:r>
        <w:rPr>
          <w:rStyle w:val="VerbatimChar"/>
        </w:rPr>
        <w:t xml:space="preserve">client_reference</w:t>
      </w:r>
      <w:r>
        <w:t xml:space="preserve"> </w:t>
      </w:r>
      <w:r>
        <w:t xml:space="preserve">correspondant au numéro de ticket ; l’API renvoie une</w:t>
      </w:r>
      <w:r>
        <w:t xml:space="preserve"> </w:t>
      </w:r>
      <w:r>
        <w:rPr>
          <w:rStyle w:val="VerbatimChar"/>
        </w:rPr>
        <w:t xml:space="preserve">wave_launch_url</w:t>
      </w:r>
      <w:r>
        <w:t xml:space="preserve"> </w:t>
      </w:r>
      <w:r>
        <w:t xml:space="preserve">vers laquelle le client est dirigé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Un agrégateur</w:t>
      </w:r>
      <w:r>
        <w:t xml:space="preserve"> </w:t>
      </w:r>
      <w:r>
        <w:t xml:space="preserve">(PayDunya, CinetPay, PayTech ou Dexchange) pour Orange Money, Free Money, Wizall et la carte :</w:t>
      </w:r>
      <w:r>
        <w:t xml:space="preserve"> </w:t>
      </w:r>
      <w:r>
        <w:t xml:space="preserve">une seule intégration donne accès à plusieurs portefeuilles, au prix d’une commission un peu plus élevée et d’une dépendance à la disponibilité de l’agrégateur</w:t>
      </w:r>
      <w:r>
        <w:t xml:space="preserve">.</w:t>
      </w:r>
      <w:r>
        <w:t xml:space="preserve"> </w:t>
      </w:r>
      <w:r>
        <w:t xml:space="preserve">L’accès direct à Orange Money passe par un processus de validation marchand long et une documentation inégale</w:t>
      </w:r>
      <w:r>
        <w:t xml:space="preserve">, ce qui justifie l’agrégateur en V1.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Basculement</w:t>
      </w:r>
      <w:r>
        <w:t xml:space="preserve"> </w:t>
      </w:r>
      <w:r>
        <w:t xml:space="preserve">: si Wave direct est indisponible, le routeur retombe automatiquement sur le canal Wave de l’agrégateur.</w:t>
      </w:r>
    </w:p>
    <w:p>
      <w:pPr>
        <w:pStyle w:val="FirstParagraph"/>
      </w:pPr>
      <w:r>
        <w:t xml:space="preserve">Prérequis administratifs à ouvrir dès la signature (chemin critique, 2 à 6 semaines) : compte</w:t>
      </w:r>
      <w:r>
        <w:t xml:space="preserve"> </w:t>
      </w:r>
      <w:r>
        <w:rPr>
          <w:bCs/>
          <w:b/>
        </w:rPr>
        <w:t xml:space="preserve">Wave Business</w:t>
      </w:r>
      <w:r>
        <w:t xml:space="preserve"> </w:t>
      </w:r>
      <w:r>
        <w:t xml:space="preserve">actif au nom du salon, dossier marchand chez l’agrégateur retenu (registre de commerce, NINEA, pièce d’identité du gérant, RIB), et le cas échéant contrat Orange Money auprès de Sonatel.</w:t>
      </w:r>
    </w:p>
    <w:bookmarkEnd w:id="44"/>
    <w:bookmarkStart w:id="45" w:name="X78cb16d8999332ee0669cf0290733c020c08999"/>
    <w:p>
      <w:pPr>
        <w:pStyle w:val="Heading2"/>
      </w:pPr>
      <w:r>
        <w:t xml:space="preserve">5.3 Parcours d’encaissement mobile money (UX cible)</w:t>
      </w:r>
    </w:p>
    <w:p>
      <w:pPr>
        <w:numPr>
          <w:ilvl w:val="0"/>
          <w:numId w:val="1013"/>
        </w:numPr>
        <w:pStyle w:val="Compact"/>
      </w:pPr>
      <w:r>
        <w:t xml:space="preserve">Fallou ou le coiffeur clôt le ticket et choisit « Wave ».</w:t>
      </w:r>
    </w:p>
    <w:p>
      <w:pPr>
        <w:numPr>
          <w:ilvl w:val="0"/>
          <w:numId w:val="1013"/>
        </w:numPr>
        <w:pStyle w:val="Compact"/>
      </w:pPr>
      <w:r>
        <w:t xml:space="preserve">L’application crée une intention de paiement et affiche</w:t>
      </w:r>
      <w:r>
        <w:t xml:space="preserve"> </w:t>
      </w:r>
      <w:r>
        <w:rPr>
          <w:bCs/>
          <w:b/>
        </w:rPr>
        <w:t xml:space="preserve">un QR code plein écran + le montant en gros caractères</w:t>
      </w:r>
      <w:r>
        <w:t xml:space="preserve">, avec le numéro de ticket.</w:t>
      </w:r>
    </w:p>
    <w:p>
      <w:pPr>
        <w:numPr>
          <w:ilvl w:val="0"/>
          <w:numId w:val="1013"/>
        </w:numPr>
        <w:pStyle w:val="Compact"/>
      </w:pPr>
      <w:r>
        <w:t xml:space="preserve">Le client scanne avec son application Wave, ou saisit son numéro pour recevoir une notification (« push USSD »).</w:t>
      </w:r>
    </w:p>
    <w:p>
      <w:pPr>
        <w:numPr>
          <w:ilvl w:val="0"/>
          <w:numId w:val="1013"/>
        </w:numPr>
        <w:pStyle w:val="Compact"/>
      </w:pPr>
      <w:r>
        <w:t xml:space="preserve">L’écran de caisse affiche un état vivant :</w:t>
      </w:r>
      <w:r>
        <w:t xml:space="preserve"> </w:t>
      </w:r>
      <w:r>
        <w:rPr>
          <w:iCs/>
          <w:i/>
        </w:rPr>
        <w:t xml:space="preserve">En attente du client → Paiement en cours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Payé</w:t>
      </w:r>
      <w:r>
        <w:t xml:space="preserve"> </w:t>
      </w:r>
      <w:r>
        <w:t xml:space="preserve">, piloté par le webhook, sans rechargement (SSE ou WebSocket).</w:t>
      </w:r>
    </w:p>
    <w:p>
      <w:pPr>
        <w:numPr>
          <w:ilvl w:val="0"/>
          <w:numId w:val="1013"/>
        </w:numPr>
        <w:pStyle w:val="Compact"/>
      </w:pPr>
      <w:r>
        <w:t xml:space="preserve">Sur confirmation : ticket marqué payé, points de fidélité crédités, stock décrémenté, ticket imprimé ou envoyé.</w:t>
      </w:r>
    </w:p>
    <w:p>
      <w:pPr>
        <w:numPr>
          <w:ilvl w:val="0"/>
          <w:numId w:val="1013"/>
        </w:numPr>
        <w:pStyle w:val="Compact"/>
      </w:pPr>
      <w:r>
        <w:t xml:space="preserve">En cas d’échec ou d’expiration (délai de 5 minutes) : proposition de réessayer, de changer de moyen ou de payer en espèces —</w:t>
      </w:r>
      <w:r>
        <w:t xml:space="preserve"> </w:t>
      </w:r>
      <w:r>
        <w:rPr>
          <w:bCs/>
          <w:b/>
        </w:rPr>
        <w:t xml:space="preserve">sans jamais perdre le contenu du ticket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Aucun encaissement validé « à la main » sans confirmation</w:t>
      </w:r>
      <w:r>
        <w:t xml:space="preserve"> </w:t>
      </w:r>
      <w:r>
        <w:t xml:space="preserve">: si le réseau tombe, le ticket reste en attente et apparaît dans la file de rapprochement, avec possibilité de forcer avec motif obligatoire (droit admin/gérant, tracé).</w:t>
      </w:r>
    </w:p>
    <w:bookmarkEnd w:id="45"/>
    <w:bookmarkStart w:id="46" w:name="exigences-techniques-non-négociables"/>
    <w:p>
      <w:pPr>
        <w:pStyle w:val="Heading2"/>
      </w:pPr>
      <w:r>
        <w:t xml:space="preserve">5.4 Exigences techniques non négociables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Vérification de signature</w:t>
      </w:r>
      <w:r>
        <w:t xml:space="preserve"> </w:t>
      </w:r>
      <w:r>
        <w:t xml:space="preserve">des webhooks avant toute écriture en base.</w:t>
      </w:r>
      <w:r>
        <w:t xml:space="preserve"> </w:t>
      </w:r>
      <w:r>
        <w:t xml:space="preserve">Wave signe chaque notification via un en-tête</w:t>
      </w:r>
      <w:r>
        <w:t xml:space="preserve"> </w:t>
      </w:r>
      <w:r>
        <w:rPr>
          <w:rStyle w:val="VerbatimChar"/>
        </w:rPr>
        <w:t xml:space="preserve">Wave-Signature</w:t>
      </w:r>
      <w:r>
        <w:t xml:space="preserve"> </w:t>
      </w:r>
      <w:r>
        <w:t xml:space="preserve">; la validation doit être faite sur le corps brut reçu et non sur le JSON reparsé, car toute modification de l’ordre des clés ou des espaces invalide le calcul de l’empreinte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Idempotence</w:t>
      </w:r>
      <w:r>
        <w:t xml:space="preserve"> </w:t>
      </w:r>
      <w:r>
        <w:t xml:space="preserve">: chaque événement est stocké par identifiant unique ; un événement déjà traité est ignoré et répond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  <w:r>
        <w:t xml:space="preserve"> </w:t>
      </w:r>
      <w:r>
        <w:t xml:space="preserve">Les prestataires réessaient les notifications plusieurs fois avec temporisation croissante, ce qui garantit des doublons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Réconciliation active</w:t>
      </w:r>
      <w:r>
        <w:t xml:space="preserve"> </w:t>
      </w:r>
      <w:r>
        <w:t xml:space="preserve">: un travail de fond interroge toutes les 30 secondes le statut des intentions en attente de plus de 2 minutes (le webhook peut arriver tard ou jamais).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Réconciliation quotidienne</w:t>
      </w:r>
      <w:r>
        <w:t xml:space="preserve"> </w:t>
      </w:r>
      <w:r>
        <w:t xml:space="preserve">: à la clôture, comparaison entre les paiements du système et le relevé du prestataire ; écrans d’écart pour Bamba.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Séparation des environnements</w:t>
      </w:r>
      <w:r>
        <w:t xml:space="preserve"> </w:t>
      </w:r>
      <w:r>
        <w:t xml:space="preserve">: sandbox obligatoire en recette, clés de production stockées chiffrées côté serveur, jamais dans le navigateur.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Aucune donnée sensible dans le front</w:t>
      </w:r>
      <w:r>
        <w:t xml:space="preserve"> </w:t>
      </w:r>
      <w:r>
        <w:t xml:space="preserve">: le montant est fixé côté serveur à partir du ticket, jamais envoyé depuis le client.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Remboursement</w:t>
      </w:r>
      <w:r>
        <w:t xml:space="preserve"> </w:t>
      </w:r>
      <w:r>
        <w:t xml:space="preserve">: total ou partiel, réservé à l’admin, avec traçabilité et impact automatique sur les points et le stock.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Frais</w:t>
      </w:r>
      <w:r>
        <w:t xml:space="preserve"> </w:t>
      </w:r>
      <w:r>
        <w:t xml:space="preserve">: la commission du prestataire est enregistrée par transaction pour calculer le</w:t>
      </w:r>
      <w:r>
        <w:t xml:space="preserve"> </w:t>
      </w:r>
      <w:r>
        <w:rPr>
          <w:bCs/>
          <w:b/>
        </w:rPr>
        <w:t xml:space="preserve">net encaissé</w:t>
      </w:r>
      <w:r>
        <w:t xml:space="preserve"> </w:t>
      </w:r>
      <w:r>
        <w:t xml:space="preserve">dans les statistiques financières.</w:t>
      </w:r>
    </w:p>
    <w:bookmarkEnd w:id="46"/>
    <w:bookmarkStart w:id="47" w:name="états-dun-paiement"/>
    <w:p>
      <w:pPr>
        <w:pStyle w:val="Heading2"/>
      </w:pPr>
      <w:r>
        <w:t xml:space="preserve">5.5 États d’un paiement</w:t>
      </w:r>
    </w:p>
    <w:p>
      <w:pPr>
        <w:pStyle w:val="FirstParagraph"/>
      </w:pPr>
      <w:r>
        <w:rPr>
          <w:rStyle w:val="VerbatimChar"/>
        </w:rPr>
        <w:t xml:space="preserve">created → pending → processing → succeeded | failed | expired | cancelled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refund_pending → refunded | partially_refunded</w:t>
      </w:r>
    </w:p>
    <w:p>
      <w:pPr>
        <w:pStyle w:val="BodyText"/>
      </w:pPr>
      <w:r>
        <w:t xml:space="preserve">Aucune transition arrière. Toute transition est horodatée et journalisée.</w:t>
      </w:r>
    </w:p>
    <w:bookmarkEnd w:id="47"/>
    <w:bookmarkEnd w:id="48"/>
    <w:bookmarkStart w:id="49" w:name="modèle-de-données"/>
    <w:p>
      <w:pPr>
        <w:pStyle w:val="Heading1"/>
      </w:pPr>
      <w:r>
        <w:t xml:space="preserve">6. Modèle de données</w:t>
      </w:r>
    </w:p>
    <w:p>
      <w:pPr>
        <w:pStyle w:val="FirstParagraph"/>
      </w:pPr>
      <w:r>
        <w:t xml:space="preserve">Base</w:t>
      </w:r>
      <w:r>
        <w:t xml:space="preserve"> </w:t>
      </w:r>
      <w:r>
        <w:rPr>
          <w:bCs/>
          <w:b/>
        </w:rPr>
        <w:t xml:space="preserve">PostgreSQL</w:t>
      </w:r>
      <w:r>
        <w:t xml:space="preserve">. Montants en entiers XOF. Horodatages en UTC, affichage</w:t>
      </w:r>
      <w:r>
        <w:t xml:space="preserve"> </w:t>
      </w:r>
      <w:r>
        <w:rPr>
          <w:rStyle w:val="VerbatimChar"/>
        </w:rPr>
        <w:t xml:space="preserve">Africa/Dakar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4"/>
        <w:gridCol w:w="62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nom (« Maison Fade »), tagline, tel, adresse, fauteuils, devise, fuseau, logo_url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login, nom, role (</w:t>
            </w:r>
            <w:r>
              <w:rPr>
                <w:rStyle w:val="VerbatimChar"/>
              </w:rPr>
              <w:t xml:space="preserve">admin</w:t>
            </w:r>
            <w:r>
              <w:t xml:space="preserve">|</w:t>
            </w:r>
            <w:r>
              <w:rPr>
                <w:rStyle w:val="VerbatimChar"/>
              </w:rPr>
              <w:t xml:space="preserve">gerant</w:t>
            </w:r>
            <w:r>
              <w:t xml:space="preserve">|</w:t>
            </w:r>
            <w:r>
              <w:rPr>
                <w:rStyle w:val="VerbatimChar"/>
              </w:rPr>
              <w:t xml:space="preserve">coiffeur</w:t>
            </w:r>
            <w:r>
              <w:t xml:space="preserve">), pin_hash, password_hash, actif, dernier_acces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role, cle_permission, valeur, plafond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libelle, empreinte, approuve_par, derniere_utilisation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specialite, objectif_mensuel, taux_commission, date_entree, note_moyenne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date, heure_arrivee, heure_depart, pauses, retard_min,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nom, emoji, ordre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categorie_id, nom, description, prix, duree_min, prix_variable, actif, visible_en_ligne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service_id, product_id, quantite_consommee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nom, telephone (unique), notes, preferences, coiffeur_prefere, consentement_sms, cree_le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client_id, numero_carte, points, palier, total_depense, derniere_visite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client_id, ticket_id, type (</w:t>
            </w:r>
            <w:r>
              <w:rPr>
                <w:rStyle w:val="VerbatimChar"/>
              </w:rPr>
              <w:t xml:space="preserve">gain</w:t>
            </w:r>
            <w:r>
              <w:t xml:space="preserve">|</w:t>
            </w:r>
            <w:r>
              <w:rPr>
                <w:rStyle w:val="VerbatimChar"/>
              </w:rPr>
              <w:t xml:space="preserve">echange</w:t>
            </w:r>
            <w:r>
              <w:t xml:space="preserve">|</w:t>
            </w:r>
            <w:r>
              <w:rPr>
                <w:rStyle w:val="VerbatimChar"/>
              </w:rPr>
              <w:t xml:space="preserve">ajustement</w:t>
            </w:r>
            <w:r>
              <w:t xml:space="preserve">|</w:t>
            </w:r>
            <w:r>
              <w:rPr>
                <w:rStyle w:val="VerbatimChar"/>
              </w:rPr>
              <w:t xml:space="preserve">annulation</w:t>
            </w:r>
            <w:r>
              <w:t xml:space="preserve">), points, auteur_id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client_id, service_id, coiffeur_id, debut, fin, statut, source,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salon_id, ouvert_par, ouvert_le, fond_caisse, ferme_par, ferme_le, total_attendu, total_compte, ecart, motif_ecart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numero, session_id, client_id, coiffeur_id, encaisse_par, sous_total, remise_montant, remise_motif, total, statut, cree_le, paye_le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ticket_id, service_id|product_id, libelle, prix_unitaire, quantite,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ticket_id, methode, provider, provider_ref, montant, frais, statut, initie_le, confirme_le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payment_id, event_id_provider (unique), type, charge_utile, signature_valide, recu_le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nom, categorie, prix_achat, prix_vente, quantite, seuil_bas, seuil_critique, fournisseur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product_id, type (</w:t>
            </w:r>
            <w:r>
              <w:rPr>
                <w:rStyle w:val="VerbatimChar"/>
              </w:rPr>
              <w:t xml:space="preserve">entree</w:t>
            </w:r>
            <w:r>
              <w:t xml:space="preserve">|</w:t>
            </w:r>
            <w:r>
              <w:rPr>
                <w:rStyle w:val="VerbatimChar"/>
              </w:rPr>
              <w:t xml:space="preserve">sortie</w:t>
            </w:r>
            <w:r>
              <w:t xml:space="preserve">|</w:t>
            </w:r>
            <w:r>
              <w:rPr>
                <w:rStyle w:val="VerbatimChar"/>
              </w:rPr>
              <w:t xml:space="preserve">inventaire</w:t>
            </w:r>
            <w:r>
              <w:t xml:space="preserve">|</w:t>
            </w:r>
            <w:r>
              <w:rPr>
                <w:rStyle w:val="VerbatimChar"/>
              </w:rPr>
              <w:t xml:space="preserve">perte</w:t>
            </w:r>
            <w:r>
              <w:t xml:space="preserve">), quantite, ticket_id, auteur_id, motif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periode, base_ca, taux, montant, statut (</w:t>
            </w:r>
            <w:r>
              <w:rPr>
                <w:rStyle w:val="VerbatimChar"/>
              </w:rPr>
              <w:t xml:space="preserve">due</w:t>
            </w:r>
            <w:r>
              <w:t xml:space="preserve">|</w:t>
            </w:r>
            <w:r>
              <w:rPr>
                <w:rStyle w:val="VerbatimChar"/>
              </w:rPr>
              <w:t xml:space="preserve">versee</w:t>
            </w:r>
            <w:r>
              <w:t xml:space="preserve">), verse_le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client_id, coiffeur_id, ticket_id, note, commentaire, publie_le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auteur_id, action, entite, entite_id, avant, apres, ip, device_id, horodatage, empreinte_precedente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cle, valeur (JSON), modifie_par, modifie_le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destinataire_role|user_id, type, titre, corps, lu, cree_le</w:t>
            </w:r>
          </w:p>
        </w:tc>
      </w:tr>
    </w:tbl>
    <w:p>
      <w:pPr>
        <w:pStyle w:val="BodyText"/>
      </w:pPr>
      <w:r>
        <w:t xml:space="preserve">Contraintes : suppression logique uniquement (</w:t>
      </w:r>
      <w:r>
        <w:rPr>
          <w:rStyle w:val="VerbatimChar"/>
        </w:rPr>
        <w:t xml:space="preserve">archived_at</w:t>
      </w:r>
      <w:r>
        <w:t xml:space="preserve">), clés étrangères strictes, index sur</w:t>
      </w:r>
      <w:r>
        <w:t xml:space="preserve"> </w:t>
      </w:r>
      <w:r>
        <w:rPr>
          <w:rStyle w:val="VerbatimChar"/>
        </w:rPr>
        <w:t xml:space="preserve">tickets(paye_le)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payments(statut, initie_le)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clients(telephone)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appointments(coiffeur_id, debut)</w:t>
      </w:r>
      <w:r>
        <w:t xml:space="preserve">.</w:t>
      </w:r>
    </w:p>
    <w:bookmarkEnd w:id="49"/>
    <w:bookmarkStart w:id="50" w:name="api-extrait-normatif"/>
    <w:p>
      <w:pPr>
        <w:pStyle w:val="Heading1"/>
      </w:pPr>
      <w:r>
        <w:t xml:space="preserve">7. API (extrait normatif)</w:t>
      </w:r>
    </w:p>
    <w:p>
      <w:pPr>
        <w:pStyle w:val="FirstParagraph"/>
      </w:pPr>
      <w:r>
        <w:t xml:space="preserve">REST/JSON, versionnée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authentification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, réponses d’erreur normalisées</w:t>
      </w:r>
      <w:r>
        <w:t xml:space="preserve"> </w:t>
      </w:r>
      <w:r>
        <w:rPr>
          <w:rStyle w:val="VerbatimChar"/>
        </w:rPr>
        <w:t xml:space="preserve">{code, message, details}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POST   /auth/login                 { login, pin|password, device_id }</w:t>
      </w:r>
      <w:r>
        <w:br/>
      </w:r>
      <w:r>
        <w:rPr>
          <w:rStyle w:val="VerbatimChar"/>
        </w:rPr>
        <w:t xml:space="preserve">POST   /auth/refresh</w:t>
      </w:r>
      <w:r>
        <w:br/>
      </w:r>
      <w:r>
        <w:rPr>
          <w:rStyle w:val="VerbatimChar"/>
        </w:rPr>
        <w:t xml:space="preserve">POST   /auth/logout</w:t>
      </w:r>
      <w:r>
        <w:br/>
      </w:r>
      <w:r>
        <w:br/>
      </w:r>
      <w:r>
        <w:rPr>
          <w:rStyle w:val="VerbatimChar"/>
        </w:rPr>
        <w:t xml:space="preserve">GET    /me                         profil + permissions effectives</w:t>
      </w:r>
      <w:r>
        <w:br/>
      </w:r>
      <w:r>
        <w:rPr>
          <w:rStyle w:val="VerbatimChar"/>
        </w:rPr>
        <w:t xml:space="preserve">GET    /me/day                     espace coiffeur : agenda, ticket en cours, chiffres du jour</w:t>
      </w:r>
      <w:r>
        <w:br/>
      </w:r>
      <w:r>
        <w:rPr>
          <w:rStyle w:val="VerbatimChar"/>
        </w:rPr>
        <w:t xml:space="preserve">POST   /me/attendance              pointage arrivée/pause/départ</w:t>
      </w:r>
      <w:r>
        <w:br/>
      </w:r>
      <w:r>
        <w:br/>
      </w:r>
      <w:r>
        <w:rPr>
          <w:rStyle w:val="VerbatimChar"/>
        </w:rPr>
        <w:t xml:space="preserve">GET    /services?category=</w:t>
      </w:r>
      <w:r>
        <w:br/>
      </w:r>
      <w:r>
        <w:rPr>
          <w:rStyle w:val="VerbatimChar"/>
        </w:rPr>
        <w:t xml:space="preserve">POST   /services                   (admin)</w:t>
      </w:r>
      <w:r>
        <w:br/>
      </w:r>
      <w:r>
        <w:rPr>
          <w:rStyle w:val="VerbatimChar"/>
        </w:rPr>
        <w:t xml:space="preserve">PATCH  /services/:id               (admin)</w:t>
      </w:r>
      <w:r>
        <w:br/>
      </w:r>
      <w:r>
        <w:br/>
      </w:r>
      <w:r>
        <w:rPr>
          <w:rStyle w:val="VerbatimChar"/>
        </w:rPr>
        <w:t xml:space="preserve">GET    /appointments?date=&amp;coiffeur=</w:t>
      </w:r>
      <w:r>
        <w:br/>
      </w:r>
      <w:r>
        <w:rPr>
          <w:rStyle w:val="VerbatimChar"/>
        </w:rPr>
        <w:t xml:space="preserve">POST   /appointments</w:t>
      </w:r>
      <w:r>
        <w:br/>
      </w:r>
      <w:r>
        <w:rPr>
          <w:rStyle w:val="VerbatimChar"/>
        </w:rPr>
        <w:t xml:space="preserve">PATCH  /appointments/:id           déplacement, statut</w:t>
      </w:r>
      <w:r>
        <w:br/>
      </w:r>
      <w:r>
        <w:br/>
      </w:r>
      <w:r>
        <w:rPr>
          <w:rStyle w:val="VerbatimChar"/>
        </w:rPr>
        <w:t xml:space="preserve">POST   /cash-sessions              ouverture (fond de caisse)</w:t>
      </w:r>
      <w:r>
        <w:br/>
      </w:r>
      <w:r>
        <w:rPr>
          <w:rStyle w:val="VerbatimChar"/>
        </w:rPr>
        <w:t xml:space="preserve">POST   /cash-sessions/:id/close    clôture Z (comptage, écart, motif)</w:t>
      </w:r>
      <w:r>
        <w:br/>
      </w:r>
      <w:r>
        <w:br/>
      </w:r>
      <w:r>
        <w:rPr>
          <w:rStyle w:val="VerbatimChar"/>
        </w:rPr>
        <w:t xml:space="preserve">POST   /tickets                    création</w:t>
      </w:r>
      <w:r>
        <w:br/>
      </w:r>
      <w:r>
        <w:rPr>
          <w:rStyle w:val="VerbatimChar"/>
        </w:rPr>
        <w:t xml:space="preserve">POST   /tickets/:id/items</w:t>
      </w:r>
      <w:r>
        <w:br/>
      </w:r>
      <w:r>
        <w:rPr>
          <w:rStyle w:val="VerbatimChar"/>
        </w:rPr>
        <w:t xml:space="preserve">DELETE /tickets/:id/items/:itemId</w:t>
      </w:r>
      <w:r>
        <w:br/>
      </w:r>
      <w:r>
        <w:rPr>
          <w:rStyle w:val="VerbatimChar"/>
        </w:rPr>
        <w:t xml:space="preserve">POST   /tickets/:id/discount       { montant|pourcent, motif } → 403 si au-delà du plafond</w:t>
      </w:r>
      <w:r>
        <w:br/>
      </w:r>
      <w:r>
        <w:rPr>
          <w:rStyle w:val="VerbatimChar"/>
        </w:rPr>
        <w:t xml:space="preserve">POST   /tickets/:id/pay            { methode, montant, telephone? } → intention de paiement</w:t>
      </w:r>
      <w:r>
        <w:br/>
      </w:r>
      <w:r>
        <w:rPr>
          <w:rStyle w:val="VerbatimChar"/>
        </w:rPr>
        <w:t xml:space="preserve">GET    /tickets/:id/receipt.pdf</w:t>
      </w:r>
      <w:r>
        <w:br/>
      </w:r>
      <w:r>
        <w:br/>
      </w:r>
      <w:r>
        <w:rPr>
          <w:rStyle w:val="VerbatimChar"/>
        </w:rPr>
        <w:t xml:space="preserve">POST   /payments/:id/refund        (admin)</w:t>
      </w:r>
      <w:r>
        <w:br/>
      </w:r>
      <w:r>
        <w:rPr>
          <w:rStyle w:val="VerbatimChar"/>
        </w:rPr>
        <w:t xml:space="preserve">GET    /payments/pending           file de rapprochement</w:t>
      </w:r>
      <w:r>
        <w:br/>
      </w:r>
      <w:r>
        <w:rPr>
          <w:rStyle w:val="VerbatimChar"/>
        </w:rPr>
        <w:t xml:space="preserve">POST   /webhooks/wave              signature obligatoire, idempotent</w:t>
      </w:r>
      <w:r>
        <w:br/>
      </w:r>
      <w:r>
        <w:rPr>
          <w:rStyle w:val="VerbatimChar"/>
        </w:rPr>
        <w:t xml:space="preserve">POST   /webhooks/aggregator        signature obligatoire, idempotent</w:t>
      </w:r>
      <w:r>
        <w:br/>
      </w:r>
      <w:r>
        <w:br/>
      </w:r>
      <w:r>
        <w:rPr>
          <w:rStyle w:val="VerbatimChar"/>
        </w:rPr>
        <w:t xml:space="preserve">GET    /clients?q=</w:t>
      </w:r>
      <w:r>
        <w:br/>
      </w:r>
      <w:r>
        <w:rPr>
          <w:rStyle w:val="VerbatimChar"/>
        </w:rPr>
        <w:t xml:space="preserve">POST   /clients</w:t>
      </w:r>
      <w:r>
        <w:br/>
      </w:r>
      <w:r>
        <w:rPr>
          <w:rStyle w:val="VerbatimChar"/>
        </w:rPr>
        <w:t xml:space="preserve">GET    /clients/:id/loyalty</w:t>
      </w:r>
      <w:r>
        <w:br/>
      </w:r>
      <w:r>
        <w:rPr>
          <w:rStyle w:val="VerbatimChar"/>
        </w:rPr>
        <w:t xml:space="preserve">POST   /clients/:id/loyalty/redeem</w:t>
      </w:r>
      <w:r>
        <w:br/>
      </w:r>
      <w:r>
        <w:br/>
      </w:r>
      <w:r>
        <w:rPr>
          <w:rStyle w:val="VerbatimChar"/>
        </w:rPr>
        <w:t xml:space="preserve">GET    /stock  · POST /stock/movements</w:t>
      </w:r>
      <w:r>
        <w:br/>
      </w:r>
      <w:r>
        <w:rPr>
          <w:rStyle w:val="VerbatimChar"/>
        </w:rPr>
        <w:t xml:space="preserve">GET    /stats/overview?from=&amp;to=&amp;coiffeur=</w:t>
      </w:r>
      <w:r>
        <w:br/>
      </w:r>
      <w:r>
        <w:rPr>
          <w:rStyle w:val="VerbatimChar"/>
        </w:rPr>
        <w:t xml:space="preserve">GET    /admin/360  · GET /admin/audit  · GET /admin/exports/journal.csv</w:t>
      </w:r>
      <w:r>
        <w:br/>
      </w:r>
      <w:r>
        <w:rPr>
          <w:rStyle w:val="VerbatimChar"/>
        </w:rPr>
        <w:t xml:space="preserve">GET    /settings   · PATCH /settings   (admin)</w:t>
      </w:r>
      <w:r>
        <w:br/>
      </w:r>
      <w:r>
        <w:br/>
      </w:r>
      <w:r>
        <w:rPr>
          <w:rStyle w:val="VerbatimChar"/>
        </w:rPr>
        <w:t xml:space="preserve">SSE    /events                     ticket.paid, payment.updated, appointment.updated, alert.raised</w:t>
      </w:r>
    </w:p>
    <w:p>
      <w:pPr>
        <w:pStyle w:val="FirstParagraph"/>
      </w:pPr>
      <w:r>
        <w:t xml:space="preserve">Contrôle d’accès appliqué</w:t>
      </w:r>
      <w:r>
        <w:t xml:space="preserve"> </w:t>
      </w:r>
      <w:r>
        <w:rPr>
          <w:bCs/>
          <w:b/>
        </w:rPr>
        <w:t xml:space="preserve">côté serveur</w:t>
      </w:r>
      <w:r>
        <w:t xml:space="preserve"> </w:t>
      </w:r>
      <w:r>
        <w:t xml:space="preserve">sur chaque route ; masquer un bouton dans l’interface n’est pas une sécurité.</w:t>
      </w:r>
    </w:p>
    <w:bookmarkEnd w:id="50"/>
    <w:bookmarkStart w:id="51" w:name="architecture-technique"/>
    <w:p>
      <w:pPr>
        <w:pStyle w:val="Heading1"/>
      </w:pPr>
      <w:r>
        <w:t xml:space="preserve">8. Architecture technique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Vite,</w:t>
            </w:r>
            <w:r>
              <w:t xml:space="preserve"> </w:t>
            </w:r>
            <w:r>
              <w:rPr>
                <w:bCs/>
                <w:b/>
              </w:rPr>
              <w:t xml:space="preserve">PWA installable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directe du design du prototype, installation sur tablette sans passer par un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/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+ Zustand,</w:t>
            </w:r>
            <w:r>
              <w:t xml:space="preserve"> </w:t>
            </w:r>
            <w:r>
              <w:rPr>
                <w:bCs/>
                <w:b/>
              </w:rPr>
              <w:t xml:space="preserve">IndexedDB (Dexie)</w:t>
            </w:r>
            <w:r>
              <w:t xml:space="preserve"> </w:t>
            </w:r>
            <w:r>
              <w:t xml:space="preserve">pour la file hors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salon subit des coupures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maison issu du prototype (variables CSS or/anthracite), composants accessibles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avec ce qui a déjà été 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NestJS (TypeScript)</w:t>
            </w:r>
            <w:r>
              <w:t xml:space="preserve"> </w:t>
            </w:r>
            <w:r>
              <w:t xml:space="preserve">+ 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modulaire, validation, garde d’accès par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Intégrité transactionnelle indispensable pour la caisse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/ 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BullMQ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Webhooks, relances de statut, notifications,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(fallback polling 5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simple et plus robuste que WebSocket sur réseau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ESC/POS via Bluetooth/USB (WebUSB) + repli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Imprimante thermique 80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sur VPS (Europe faible latence ou Dakar), Nginx, TLS Let’s Encrypt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maîtrisé, simple à exploiter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Dump PostgreSQL chiffré toutes les 6 h, rétention 30 jours, copie hors site,</w:t>
            </w:r>
            <w:r>
              <w:t xml:space="preserve"> </w:t>
            </w:r>
            <w:r>
              <w:rPr>
                <w:bCs/>
                <w:b/>
              </w:rPr>
              <w:t xml:space="preserve">restauration testée mensuellement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caisse sans sauvegarde testée n’a pas de sauvegarde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(erreurs), logs structurés, tableau de bord de santé des paiements, alerte Telegram/WhatsApp à Bamba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avant réclamation 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 hors ligne (poste de caisse)</w:t>
      </w:r>
      <w:r>
        <w:t xml:space="preserve"> </w:t>
      </w:r>
      <w:r>
        <w:t xml:space="preserve">: consultation du catalogue, composition de tickets et</w:t>
      </w:r>
      <w:r>
        <w:t xml:space="preserve"> </w:t>
      </w:r>
      <w:r>
        <w:rPr>
          <w:bCs/>
          <w:b/>
        </w:rPr>
        <w:t xml:space="preserve">encaissement en espèces</w:t>
      </w:r>
      <w:r>
        <w:t xml:space="preserve"> </w:t>
      </w:r>
      <w:r>
        <w:t xml:space="preserve">restent possibles sans réseau ; les opérations sont mises en file et synchronisées au retour, avec résolution de conflit sur le numéro de ticket. Le mobile money exige, lui, le réseau — l’interface le dit clairement plutôt que d’échouer silencieusement.</w:t>
      </w:r>
    </w:p>
    <w:bookmarkEnd w:id="51"/>
    <w:bookmarkStart w:id="55" w:name="exigences-ux-ui"/>
    <w:p>
      <w:pPr>
        <w:pStyle w:val="Heading1"/>
      </w:pPr>
      <w:r>
        <w:t xml:space="preserve">9. Exigences UX / UI</w:t>
      </w:r>
    </w:p>
    <w:p>
      <w:pPr>
        <w:pStyle w:val="FirstParagraph"/>
      </w:pPr>
      <w:r>
        <w:t xml:space="preserve">Le prototype v3 fixe la direction esthétique : palette or et anthracite, cartes douces, navigation latérale, palette de commandes, tiroir de fiche, notifications discrètes. L’application de production les reprend et les durcit.</w:t>
      </w:r>
    </w:p>
    <w:bookmarkStart w:id="52" w:name="principes"/>
    <w:p>
      <w:pPr>
        <w:pStyle w:val="Heading2"/>
      </w:pPr>
      <w:r>
        <w:t xml:space="preserve">9.1 Principes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 caisse d’abord.</w:t>
      </w:r>
      <w:r>
        <w:t xml:space="preserve"> </w:t>
      </w:r>
      <w:r>
        <w:t xml:space="preserve">Toute décision d’interface se juge à sa vitesse d’encaissement. Cible :</w:t>
      </w:r>
      <w:r>
        <w:t xml:space="preserve"> </w:t>
      </w:r>
      <w:r>
        <w:rPr>
          <w:bCs/>
          <w:b/>
        </w:rPr>
        <w:t xml:space="preserve">≤ 45 secondes</w:t>
      </w:r>
      <w:r>
        <w:t xml:space="preserve"> </w:t>
      </w:r>
      <w:r>
        <w:t xml:space="preserve">du premier article au ticket payé,</w:t>
      </w:r>
      <w:r>
        <w:t xml:space="preserve"> </w:t>
      </w:r>
      <w:r>
        <w:rPr>
          <w:bCs/>
          <w:b/>
        </w:rPr>
        <w:t xml:space="preserve">≤ 3 gestes</w:t>
      </w:r>
      <w:r>
        <w:t xml:space="preserve"> </w:t>
      </w:r>
      <w:r>
        <w:t xml:space="preserve">pour la prestation la plus fréquente.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 écran, une intention.</w:t>
      </w:r>
      <w:r>
        <w:t xml:space="preserve"> </w:t>
      </w:r>
      <w:r>
        <w:t xml:space="preserve">Pas de tableau de bord surchargé pour un coiffeur qui veut juste voir son prochain client.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 chiffre parle avant le graphique.</w:t>
      </w:r>
      <w:r>
        <w:t xml:space="preserve"> </w:t>
      </w:r>
      <w:r>
        <w:t xml:space="preserve">Valeur en grand, comparaison en petit, graphique seulement s’il ajoute une information.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Aucune action destructrice sans retour arrière</w:t>
      </w:r>
      <w:r>
        <w:t xml:space="preserve"> </w:t>
      </w:r>
      <w:r>
        <w:t xml:space="preserve">ou confirmation explicite avec motif.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 système dit toujours où il en est</w:t>
      </w:r>
      <w:r>
        <w:t xml:space="preserve"> </w:t>
      </w:r>
      <w:r>
        <w:t xml:space="preserve">: état de connexion, paiement en attente, synchronisation en cours — jamais de sablier muet.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Français sénégalais, ton sobre.</w:t>
      </w:r>
      <w:r>
        <w:t xml:space="preserve"> </w:t>
      </w:r>
      <w:r>
        <w:t xml:space="preserve">Montants formatés</w:t>
      </w:r>
      <w:r>
        <w:t xml:space="preserve"> </w:t>
      </w:r>
      <w:r>
        <w:rPr>
          <w:rStyle w:val="VerbatimChar"/>
        </w:rPr>
        <w:t xml:space="preserve">12 500 F</w:t>
      </w:r>
      <w:r>
        <w:t xml:space="preserve">, dates relatives (« il y a 2 sem. »), pas de jargon technique visible.</w:t>
      </w:r>
    </w:p>
    <w:bookmarkEnd w:id="52"/>
    <w:bookmarkStart w:id="53" w:name="règles-concrètes"/>
    <w:p>
      <w:pPr>
        <w:pStyle w:val="Heading2"/>
      </w:pPr>
      <w:r>
        <w:t xml:space="preserve">9.2 Règles concrètes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Cibles tactiles ≥ 44 px</w:t>
      </w:r>
      <w:r>
        <w:t xml:space="preserve">, l’application s’utilise debout, parfois avec les mains mouillées ou gantées.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Trois points de rupture</w:t>
      </w:r>
      <w:r>
        <w:t xml:space="preserve"> </w:t>
      </w:r>
      <w:r>
        <w:t xml:space="preserve">: mobile (coiffeurs), tablette 10” en paysage (caisse — cible principale), desktop (Bamba).</w:t>
      </w:r>
    </w:p>
    <w:p>
      <w:pPr>
        <w:numPr>
          <w:ilvl w:val="0"/>
          <w:numId w:val="1016"/>
        </w:numPr>
        <w:pStyle w:val="Compact"/>
      </w:pPr>
      <w:r>
        <w:t xml:space="preserve">Sur mobile, barre de navigation basse à 5 entrées maximum ; le reste dans « Plus 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Recherche universelle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Ctrl/Cmd + K</w:t>
      </w:r>
      <w:r>
        <w:t xml:space="preserve">) : client, prestation, ticket, page.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Retour d’information systématique</w:t>
      </w:r>
      <w:r>
        <w:t xml:space="preserve"> </w:t>
      </w:r>
      <w:r>
        <w:t xml:space="preserve">: toast de confirmation, animation de moins de 200 ms, aucun écran figé.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États vides utiles</w:t>
      </w:r>
      <w:r>
        <w:t xml:space="preserve"> </w:t>
      </w:r>
      <w:r>
        <w:t xml:space="preserve">: « Aucun rendez-vous cet après-midi — créer un rendez-vous ? » plutôt qu’une zone vide.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Gestion des erreurs orientée solution</w:t>
      </w:r>
      <w:r>
        <w:t xml:space="preserve"> </w:t>
      </w:r>
      <w:r>
        <w:t xml:space="preserve">: « Le paiement Wave n’a pas abouti (solde insuffisant). Réessayer · Changer de moyen · Payer en espèces 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Mode sombre</w:t>
      </w:r>
      <w:r>
        <w:t xml:space="preserve"> </w:t>
      </w:r>
      <w:r>
        <w:t xml:space="preserve">pour le soir,</w:t>
      </w:r>
      <w:r>
        <w:t xml:space="preserve"> </w:t>
      </w:r>
      <w:r>
        <w:rPr>
          <w:bCs/>
          <w:b/>
        </w:rPr>
        <w:t xml:space="preserve">densité compacte</w:t>
      </w:r>
      <w:r>
        <w:t xml:space="preserve"> </w:t>
      </w:r>
      <w:r>
        <w:t xml:space="preserve">pour la caisse.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Accessibilité</w:t>
      </w:r>
      <w:r>
        <w:t xml:space="preserve"> </w:t>
      </w:r>
      <w:r>
        <w:t xml:space="preserve">: contraste AA minimum, navigation clavier complète sur les écrans de caisse, libellés ARIA, taille de police ajustable.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Performance perçue</w:t>
      </w:r>
      <w:r>
        <w:t xml:space="preserve"> </w:t>
      </w:r>
      <w:r>
        <w:t xml:space="preserve">: première ouverture &lt; 3 s en 3G, navigation entre écrans &lt; 300 ms, squelettes de chargement plutôt que spinners.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Sons discrets</w:t>
      </w:r>
      <w:r>
        <w:t xml:space="preserve"> </w:t>
      </w:r>
      <w:r>
        <w:t xml:space="preserve">optionnels : validation d’encaissement, alerte de paiement reçu.</w:t>
      </w:r>
    </w:p>
    <w:bookmarkEnd w:id="53"/>
    <w:bookmarkStart w:id="54" w:name="X602e1b1a75f2d1ea243fdecbe23b5c6a4f94fe8"/>
    <w:p>
      <w:pPr>
        <w:pStyle w:val="Heading2"/>
      </w:pPr>
      <w:r>
        <w:t xml:space="preserve">9.3 Parcours à prototyper avant développement</w:t>
      </w:r>
    </w:p>
    <w:p>
      <w:pPr>
        <w:numPr>
          <w:ilvl w:val="0"/>
          <w:numId w:val="1017"/>
        </w:numPr>
        <w:pStyle w:val="Compact"/>
      </w:pPr>
      <w:r>
        <w:t xml:space="preserve">Encaissement Wave complet, y compris échec réseau au pire moment.</w:t>
      </w:r>
    </w:p>
    <w:p>
      <w:pPr>
        <w:numPr>
          <w:ilvl w:val="0"/>
          <w:numId w:val="1017"/>
        </w:numPr>
        <w:pStyle w:val="Compact"/>
      </w:pPr>
      <w:r>
        <w:t xml:space="preserve">Ouverture et clôture de caisse avec écart.</w:t>
      </w:r>
    </w:p>
    <w:p>
      <w:pPr>
        <w:numPr>
          <w:ilvl w:val="0"/>
          <w:numId w:val="1017"/>
        </w:numPr>
        <w:pStyle w:val="Compact"/>
      </w:pPr>
      <w:r>
        <w:t xml:space="preserve">Journée type de Pa Laye, du pointage au dernier client.</w:t>
      </w:r>
    </w:p>
    <w:p>
      <w:pPr>
        <w:numPr>
          <w:ilvl w:val="0"/>
          <w:numId w:val="1017"/>
        </w:numPr>
        <w:pStyle w:val="Compact"/>
      </w:pPr>
      <w:r>
        <w:t xml:space="preserve">Contrôle du soir par Bamba depuis son téléphone, hors du salon.</w:t>
      </w:r>
    </w:p>
    <w:p>
      <w:pPr>
        <w:numPr>
          <w:ilvl w:val="0"/>
          <w:numId w:val="1017"/>
        </w:numPr>
        <w:pStyle w:val="Compact"/>
      </w:pPr>
      <w:r>
        <w:t xml:space="preserve">Client fidèle qui échange ses points sur un ticket avec remise.</w:t>
      </w:r>
    </w:p>
    <w:bookmarkEnd w:id="54"/>
    <w:bookmarkEnd w:id="55"/>
    <w:bookmarkStart w:id="56" w:name="sécurité-conformité-exploitation"/>
    <w:p>
      <w:pPr>
        <w:pStyle w:val="Heading1"/>
      </w:pPr>
      <w:r>
        <w:t xml:space="preserve">10. Sécurité, conformité, exploitation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RBAC serveur</w:t>
      </w:r>
      <w:r>
        <w:t xml:space="preserve"> </w:t>
      </w:r>
      <w:r>
        <w:t xml:space="preserve">sur chaque route et chaque champ sensible ; principe du moindre privilège.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Chiffrement</w:t>
      </w:r>
      <w:r>
        <w:t xml:space="preserve"> </w:t>
      </w:r>
      <w:r>
        <w:t xml:space="preserve">: TLS 1.3 en transit, chiffrement au repos des secrets (clés d’API des prestataires) via coffre applicatif.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Aucune donnée bancaire stockée</w:t>
      </w:r>
      <w:r>
        <w:t xml:space="preserve"> </w:t>
      </w:r>
      <w:r>
        <w:t xml:space="preserve">: l’application ne voit jamais de numéro de carte ni de PIN mobile money — la saisie a lieu chez le prestataire.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Protection des données personnelles</w:t>
      </w:r>
      <w:r>
        <w:t xml:space="preserve"> </w:t>
      </w:r>
      <w:r>
        <w:t xml:space="preserve">: la clientèle est sénégalaise, la loi n° 2008-12 sur les données à caractère personnel s’applique ; déclaration auprès de la</w:t>
      </w:r>
      <w:r>
        <w:t xml:space="preserve"> </w:t>
      </w:r>
      <w:r>
        <w:rPr>
          <w:bCs/>
          <w:b/>
        </w:rPr>
        <w:t xml:space="preserve">CDP</w:t>
      </w:r>
      <w:r>
        <w:t xml:space="preserve"> </w:t>
      </w:r>
      <w:r>
        <w:t xml:space="preserve">à prévoir, consentement explicite pour les SMS marketing et les photos, droit d’accès et de suppression accessible depuis la fiche client.</w:t>
      </w:r>
      <w:r>
        <w:t xml:space="preserve"> </w:t>
      </w:r>
      <w:r>
        <w:rPr>
          <w:iCs/>
          <w:i/>
        </w:rPr>
        <w:t xml:space="preserve">Le montage juridique final doit être validé par un conseil local ; ce document n’a pas valeur d’avis juridique.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Obligations fiscales et comptables</w:t>
      </w:r>
      <w:r>
        <w:t xml:space="preserve"> </w:t>
      </w:r>
      <w:r>
        <w:t xml:space="preserve">: mentions obligatoires sur le ticket (raison sociale, NINEA, date, numéro séquentiel, détail, total), conservation 10 ans, exports conformes à valider avec le comptable du salon et la réglementation DGI en vigueur.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Journal inviolable</w:t>
      </w:r>
      <w:r>
        <w:t xml:space="preserve"> </w:t>
      </w:r>
      <w:r>
        <w:t xml:space="preserve">(section 4.9) et sauvegardes testées.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Plan de continuité</w:t>
      </w:r>
      <w:r>
        <w:t xml:space="preserve"> </w:t>
      </w:r>
      <w:r>
        <w:t xml:space="preserve">: carnet papier numéroté et procédure d’encaissement dégradé documentés et affichés au salon.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Revue d’accès trimestrielle</w:t>
      </w:r>
      <w:r>
        <w:t xml:space="preserve"> </w:t>
      </w:r>
      <w:r>
        <w:t xml:space="preserve">par Bamba.</w:t>
      </w:r>
    </w:p>
    <w:bookmarkEnd w:id="56"/>
    <w:bookmarkStart w:id="57" w:name="qualité-et-recette"/>
    <w:p>
      <w:pPr>
        <w:pStyle w:val="Heading1"/>
      </w:pPr>
      <w:r>
        <w:t xml:space="preserve">11. Qualité et recette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Couverture de tests unitaires du domaine (caisse, fidélité, commissions, paiements)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d’intégration sur les webhooks (signature, doublon, retard, ordre inversé)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des cas listés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bout en bout (Playwright) sur les 5 parcours de la section 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verts avant chaque 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utilisateurs simultanés, 500 tickets/jour sans dégradation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Lighthouse mobile (performance / accessibilité)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 / ≥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Recette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semaine en double saisie avec le carnet papier, écart nul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Critères d’acceptation exemplaires</w:t>
      </w:r>
      <w:r>
        <w:t xml:space="preserve"> </w:t>
      </w:r>
      <w:r>
        <w:t xml:space="preserve">(à décliner sur toutes les fonctions) 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Étant donné</w:t>
      </w:r>
      <w:r>
        <w:t xml:space="preserve"> </w:t>
      </w:r>
      <w:r>
        <w:t xml:space="preserve">un ticket de 12 000 F payé par Wave,</w:t>
      </w:r>
      <w:r>
        <w:t xml:space="preserve"> </w:t>
      </w:r>
      <w:r>
        <w:rPr>
          <w:iCs/>
          <w:i/>
        </w:rPr>
        <w:t xml:space="preserve">quand</w:t>
      </w:r>
      <w:r>
        <w:t xml:space="preserve"> </w:t>
      </w:r>
      <w:r>
        <w:t xml:space="preserve">le webhook de confirmation arrive deux fois,</w:t>
      </w:r>
      <w:r>
        <w:t xml:space="preserve"> </w:t>
      </w:r>
      <w:r>
        <w:rPr>
          <w:iCs/>
          <w:i/>
        </w:rPr>
        <w:t xml:space="preserve">alors</w:t>
      </w:r>
      <w:r>
        <w:t xml:space="preserve"> </w:t>
      </w:r>
      <w:r>
        <w:t xml:space="preserve">un seul paiement est enregistré et 120 points sont crédités une seule fois.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Étant donné</w:t>
      </w:r>
      <w:r>
        <w:t xml:space="preserve"> </w:t>
      </w:r>
      <w:r>
        <w:t xml:space="preserve">que Jaz applique une remise de 25 %,</w:t>
      </w:r>
      <w:r>
        <w:t xml:space="preserve"> </w:t>
      </w:r>
      <w:r>
        <w:rPr>
          <w:iCs/>
          <w:i/>
        </w:rPr>
        <w:t xml:space="preserve">alors</w:t>
      </w:r>
      <w:r>
        <w:t xml:space="preserve"> </w:t>
      </w:r>
      <w:r>
        <w:t xml:space="preserve">l’application demande l’autorisation de Fallou ou Bamba avant validation, et le journal conserve l’identité du valideur.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Étant donné</w:t>
      </w:r>
      <w:r>
        <w:t xml:space="preserve"> </w:t>
      </w:r>
      <w:r>
        <w:t xml:space="preserve">une coupure réseau,</w:t>
      </w:r>
      <w:r>
        <w:t xml:space="preserve"> </w:t>
      </w:r>
      <w:r>
        <w:rPr>
          <w:iCs/>
          <w:i/>
        </w:rPr>
        <w:t xml:space="preserve">quand</w:t>
      </w:r>
      <w:r>
        <w:t xml:space="preserve"> </w:t>
      </w:r>
      <w:r>
        <w:t xml:space="preserve">Fallou encaisse 3 000 F en espèces,</w:t>
      </w:r>
      <w:r>
        <w:t xml:space="preserve"> </w:t>
      </w:r>
      <w:r>
        <w:rPr>
          <w:iCs/>
          <w:i/>
        </w:rPr>
        <w:t xml:space="preserve">alors</w:t>
      </w:r>
      <w:r>
        <w:t xml:space="preserve"> </w:t>
      </w:r>
      <w:r>
        <w:t xml:space="preserve">le ticket est enregistré localement et synchronisé au retour du réseau sans doublon de numérotation.</w:t>
      </w:r>
    </w:p>
    <w:bookmarkEnd w:id="57"/>
    <w:bookmarkStart w:id="58" w:name="lots-planning-et-livrables"/>
    <w:p>
      <w:pPr>
        <w:pStyle w:val="Heading1"/>
      </w:pPr>
      <w:r>
        <w:t xml:space="preserve">12. Lots, planning et livrables</w:t>
      </w:r>
    </w:p>
    <w:p>
      <w:pPr>
        <w:pStyle w:val="FirstParagraph"/>
      </w:pPr>
      <w:r>
        <w:t xml:space="preserve">Estimation pour une équipe de 2 développeurs (1 back, 1 front) + 1 lead. Les délais administratifs des prestataires de paiement courent en parallèle, dès la semaine 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L0 — 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du présent cahier des charges, maquettes des 5 parcours clés, ouverture des dossiers Wave Business et agrégateur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S1–S2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— Socle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base, authentification, rôles et permissions, paramètres, 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S2–S4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— Catalogue &amp; rendez-vous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Prestations, agenda deux colonnes, file d’attente, fiches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S4–S6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— Caisse &amp; fidélité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de caisse, ticket, remises et escalade, fidélité, impression, clôture Z, mode hors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j/h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S6–S9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 — Paiements Sénégal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 prestataire, Wave direct, agrégateur, webhooks, rapprochement, remboursements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S8–S11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 — Espaces &amp; 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Espaces Pa Laye et Jaz, pointage, commissions, stock, statistiques, supervision 360°,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S10–S13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L6 — Durcissement &amp; 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Tests, performance, accessibilité, sauvegardes, documentation, formation, double saisie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S13–S15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132 j/h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15 semaines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Livrables</w:t>
      </w:r>
      <w:r>
        <w:t xml:space="preserve"> </w:t>
      </w:r>
      <w:r>
        <w:t xml:space="preserve">: code source et dépôt Git remis au client, environnements de recette et de production, jeu de données de démonstration, documentation technique et d’exploitation,</w:t>
      </w:r>
      <w:r>
        <w:t xml:space="preserve"> </w:t>
      </w:r>
      <w:r>
        <w:rPr>
          <w:bCs/>
          <w:b/>
        </w:rPr>
        <w:t xml:space="preserve">guide utilisateur illustré par rôle</w:t>
      </w:r>
      <w:r>
        <w:t xml:space="preserve"> </w:t>
      </w:r>
      <w:r>
        <w:t xml:space="preserve">(Bamba, Fallou, coiffeurs), 2 sessions de formation sur site, 3 mois de garantie corrective.</w:t>
      </w:r>
    </w:p>
    <w:p>
      <w:pPr>
        <w:pStyle w:val="BodyText"/>
      </w:pPr>
      <w:r>
        <w:rPr>
          <w:bCs/>
          <w:b/>
        </w:rPr>
        <w:t xml:space="preserve">Jalons de validation</w:t>
      </w:r>
      <w:r>
        <w:t xml:space="preserve"> </w:t>
      </w:r>
      <w:r>
        <w:t xml:space="preserve">: maquettes (fin L0), démonstration de la caisse (fin L3),</w:t>
      </w:r>
      <w:r>
        <w:t xml:space="preserve"> </w:t>
      </w:r>
      <w:r>
        <w:rPr>
          <w:bCs/>
          <w:b/>
        </w:rPr>
        <w:t xml:space="preserve">premier paiement Wave réel de 100 F en production</w:t>
      </w:r>
      <w:r>
        <w:t xml:space="preserve"> </w:t>
      </w:r>
      <w:r>
        <w:t xml:space="preserve">(fin L4), recette en double saisie (L6).</w:t>
      </w:r>
    </w:p>
    <w:bookmarkEnd w:id="58"/>
    <w:bookmarkStart w:id="59" w:name="risques-et-parades"/>
    <w:p>
      <w:pPr>
        <w:pStyle w:val="Heading1"/>
      </w:pPr>
      <w:r>
        <w:t xml:space="preserve">13. Risques et parades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marchand Wave/agrégateur plus longue que prévu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du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Dossiers ouverts en S1 ; sandbox pour développer sans attendre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Coupures réseau ou électricité au salon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Encaissement bloqué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hors ligne, onduleur, forfait data de secours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perdu ou en retard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payé non confirmé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Relance de statut toutes les 30 s + file de rapprochement + clôture réconciliée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Contournement de l’outil (encaissement direct sur le Wave personnel d’un coiffeur)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de recette, données faussées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obligatoire avant paiement, QR généré uniquement par l’application, contrôle des écarts par Bamba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Rejet par l’équipe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Espaces coiffeurs valorisants (chiffre, commission, avis), formation, double saisie progressive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Dépendance à un prestataire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Blocage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</w:t>
            </w:r>
            <w:r>
              <w:t xml:space="preserve"> </w:t>
            </w:r>
            <w:r>
              <w:rPr>
                <w:rStyle w:val="VerbatimChar"/>
              </w:rPr>
              <w:t xml:space="preserve">PaymentProvider</w:t>
            </w:r>
            <w:r>
              <w:t xml:space="preserve"> </w:t>
            </w:r>
            <w:r>
              <w:t xml:space="preserve">+ second canal actif dès la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Arrêt d’activité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Sauvegardes chiffrées 4×/jour, restauration testée chaque mois</w:t>
            </w:r>
          </w:p>
        </w:tc>
      </w:tr>
    </w:tbl>
    <w:bookmarkEnd w:id="59"/>
    <w:bookmarkStart w:id="60" w:name="Xb864b678bb06cd169a1ae73f5ada4067bfb9649"/>
    <w:p>
      <w:pPr>
        <w:pStyle w:val="Heading1"/>
      </w:pPr>
      <w:r>
        <w:t xml:space="preserve">Annexe A — Catalogue de prestations (repris du prototype, à valider par Maison Fade)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Prix (F)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Coupe homme classique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Dégradé (fade)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Dégradé américain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Coupe + barbe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Coupe aux ciseaux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Contours / finitions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Coupe + dessin (design)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Barbe &amp; Rasage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de barbe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Barbe &amp; Rasage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Rasage traditionnel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Barbe &amp; Rasage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Contour de barbe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Barbe &amp; Rasage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Coloration barbe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Coupe femme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Brushing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Coupe + brushing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/ lissage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Tresses &amp; 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Tresses collées (cornrows)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Tresses &amp; 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braids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Tresses &amp; 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Twists / vanilles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Tresses &amp; 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Tissage (weave)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Tresses &amp; 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 de perruque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Tresses &amp; 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Crochet braids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Tresses &amp; 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 locks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Coloration racines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Coloration complète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Mèches / balayage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Décoloration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Défrisage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Soins capillaires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Soin capillaire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Soins capillaires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Traitement kératine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Soins capillaires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Soin du cuir chevelu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Soins capillaires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Shampoing traitant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Coupe enfant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Tresses enfant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Esthétique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 de faux cils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Esthétique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Maquillage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Esthétique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Épilation sourcils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Esthétique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Massage crânien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</w:tr>
    </w:tbl>
    <w:p>
      <w:pPr>
        <w:pStyle w:val="BodyText"/>
      </w:pPr>
      <w:r>
        <w:t xml:space="preserve">Répartition des habilitations à confirmer : Pa Laye (coupe homme, barbe, dégradés, enfants) · Jaz (femme, tresses, coloration, soins, esthétique) — un client peut être servi par les deux sur un même ticket, chaque ligne étant alors attribuée à son exécutant.</w:t>
      </w:r>
    </w:p>
    <w:bookmarkEnd w:id="60"/>
    <w:bookmarkStart w:id="61" w:name="Xfc7239ddc604bd0ed8e702059a88f7e8663846f"/>
    <w:p>
      <w:pPr>
        <w:pStyle w:val="Heading1"/>
      </w:pPr>
      <w:r>
        <w:t xml:space="preserve">Annexe B — Points ouverts à trancher avec Maison Fade</w:t>
      </w:r>
    </w:p>
    <w:p>
      <w:pPr>
        <w:numPr>
          <w:ilvl w:val="0"/>
          <w:numId w:val="1019"/>
        </w:numPr>
        <w:pStyle w:val="Compact"/>
      </w:pPr>
      <w:r>
        <w:t xml:space="preserve">Adresse exacte, téléphone, NINEA et registre de commerce à faire figurer sur le ticket.</w:t>
      </w:r>
    </w:p>
    <w:p>
      <w:pPr>
        <w:numPr>
          <w:ilvl w:val="0"/>
          <w:numId w:val="1019"/>
        </w:numPr>
        <w:pStyle w:val="Compact"/>
      </w:pPr>
      <w:r>
        <w:t xml:space="preserve">Horaires d’ouverture réels et jour de fermeture.</w:t>
      </w:r>
    </w:p>
    <w:p>
      <w:pPr>
        <w:numPr>
          <w:ilvl w:val="0"/>
          <w:numId w:val="1019"/>
        </w:numPr>
        <w:pStyle w:val="Compact"/>
      </w:pPr>
      <w:r>
        <w:t xml:space="preserve">Objectif de recette journalier et mensuel.</w:t>
      </w:r>
    </w:p>
    <w:p>
      <w:pPr>
        <w:numPr>
          <w:ilvl w:val="0"/>
          <w:numId w:val="1019"/>
        </w:numPr>
        <w:pStyle w:val="Compact"/>
      </w:pPr>
      <w:r>
        <w:t xml:space="preserve">Taux de commission de Pa Laye et de Jaz — identique ou différencié ? calculé par prestation ou global ?</w:t>
      </w:r>
    </w:p>
    <w:p>
      <w:pPr>
        <w:numPr>
          <w:ilvl w:val="0"/>
          <w:numId w:val="1019"/>
        </w:numPr>
        <w:pStyle w:val="Compact"/>
      </w:pPr>
      <w:r>
        <w:t xml:space="preserve">Plafond de remise autorisé à Fallou et aux coiffeurs.</w:t>
      </w:r>
    </w:p>
    <w:p>
      <w:pPr>
        <w:numPr>
          <w:ilvl w:val="0"/>
          <w:numId w:val="1019"/>
        </w:numPr>
        <w:pStyle w:val="Compact"/>
      </w:pPr>
      <w:r>
        <w:t xml:space="preserve">Barème de fidélité définitif (paliers, valeur du point).</w:t>
      </w:r>
    </w:p>
    <w:p>
      <w:pPr>
        <w:numPr>
          <w:ilvl w:val="0"/>
          <w:numId w:val="1019"/>
        </w:numPr>
        <w:pStyle w:val="Compact"/>
      </w:pPr>
      <w:r>
        <w:t xml:space="preserve">Agrégateur retenu et compte de reversement (Wave business, compte bancaire, délai souhaité).</w:t>
      </w:r>
    </w:p>
    <w:p>
      <w:pPr>
        <w:numPr>
          <w:ilvl w:val="0"/>
          <w:numId w:val="1019"/>
        </w:numPr>
        <w:pStyle w:val="Compact"/>
      </w:pPr>
      <w:r>
        <w:t xml:space="preserve">Imprimante de tickets : modèle et connectique, ou ticket 100 % numérique par WhatsApp.</w:t>
      </w:r>
    </w:p>
    <w:p>
      <w:pPr>
        <w:numPr>
          <w:ilvl w:val="0"/>
          <w:numId w:val="1019"/>
        </w:numPr>
        <w:pStyle w:val="Compact"/>
      </w:pPr>
      <w:r>
        <w:t xml:space="preserve">Prestations à prix variable : liste et fourchettes.</w:t>
      </w:r>
    </w:p>
    <w:p>
      <w:pPr>
        <w:numPr>
          <w:ilvl w:val="0"/>
          <w:numId w:val="1019"/>
        </w:numPr>
        <w:pStyle w:val="Compact"/>
      </w:pPr>
      <w:r>
        <w:t xml:space="preserve">Réservation en ligne pour la clientèle : V1 ou V2 ?</w:t>
      </w:r>
    </w:p>
    <w:p>
      <w:pPr>
        <w:pStyle w:val="FirstParagraph"/>
      </w:pPr>
      <w:r>
        <w:rPr>
          <w:iCs/>
          <w:i/>
        </w:rPr>
        <w:t xml:space="preserve">Fin du document — v1.0. Toute modification du périmètre après validation du lot L0 fait l’objet d’un avenant chiffré.</w:t>
      </w:r>
    </w:p>
    <w:bookmarkEnd w:id="61"/>
    <w:sectPr>
      <w:footerReference r:id="rId9" w:type="default"/>
      <w:pgSz w:h="16838" w:w="11906"/>
      <w:pgMar w:bottom="1276" w:footer="567" w:gutter="0" w:header="708" w:left="1134" w:right="1134" w:top="1276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D8CBAD"/>
      </w:pBdr>
      <w:tabs>
        <w:tab w:val="right" w:pos="9350"/>
      </w:tabs>
      <w:spacing w:before="80" w:after="0"/>
      <w:rPr>
        <w:rFonts w:ascii="Calibri" w:hAnsi="Calibri"/>
        <w:color w:val="7A7484"/>
        <w:sz w:val="16"/>
      </w:rPr>
    </w:pPr>
    <w:r>
      <w:rPr>
        <w:rFonts w:ascii="Calibri" w:hAnsi="Calibri"/>
        <w:color w:val="7A7484"/>
        <w:sz w:val="16"/>
      </w:rPr>
      <w:t xml:space="preserve">Maison Fade — Cahier des charges v1.0 — Confidentiel</w:t>
    </w:r>
    <w:r>
      <w:rPr>
        <w:rFonts w:ascii="Calibri" w:hAnsi="Calibri"/>
        <w:color w:val="7A7484"/>
        <w:sz w:val="16"/>
      </w:rPr>
      <w:tab/>
      <w:t xml:space="preserve">Page </w:t>
    </w:r>
    <w:r>
      <w:rPr>
        <w:rFonts w:ascii="Calibri" w:hAnsi="Calibri"/>
        <w:color w:val="7A7484"/>
        <w:sz w:val="16"/>
      </w:rPr>
      <w:fldChar w:fldCharType="begin"/>
    </w:r>
    <w:r>
      <w:rPr>
        <w:rFonts w:ascii="Calibri" w:hAnsi="Calibri"/>
        <w:color w:val="7A7484"/>
        <w:sz w:val="16"/>
      </w:rPr>
      <w:instrText xml:space="preserve"> PAGE </w:instrText>
    </w:r>
    <w:r>
      <w:rPr>
        <w:rFonts w:ascii="Calibri" w:hAnsi="Calibri"/>
        <w:color w:val="7A7484"/>
        <w:sz w:val="16"/>
      </w:rPr>
      <w:fldChar w:fldCharType="separate"/>
    </w:r>
    <w:r>
      <w:rPr>
        <w:rFonts w:ascii="Calibri" w:hAnsi="Calibri"/>
        <w:color w:val="7A7484"/>
        <w:sz w:val="16"/>
      </w:rPr>
      <w:t>1</w:t>
    </w:r>
    <w:r>
      <w:rPr>
        <w:rFonts w:ascii="Calibri" w:hAnsi="Calibri"/>
        <w:color w:val="7A7484"/>
        <w:sz w:val="16"/>
      </w:rPr>
      <w:fldChar w:fldCharType="end"/>
    </w:r>
    <w:r>
      <w:rPr>
        <w:rFonts w:ascii="Calibri" w:hAnsi="Calibri"/>
        <w:color w:val="7A7484"/>
        <w:sz w:val="16"/>
      </w:rPr>
      <w:t xml:space="preserve"> / </w:t>
    </w:r>
    <w:r>
      <w:rPr>
        <w:rFonts w:ascii="Calibri" w:hAnsi="Calibri"/>
        <w:color w:val="7A7484"/>
        <w:sz w:val="16"/>
      </w:rPr>
      <w:fldChar w:fldCharType="begin"/>
    </w:r>
    <w:r>
      <w:rPr>
        <w:rFonts w:ascii="Calibri" w:hAnsi="Calibri"/>
        <w:color w:val="7A7484"/>
        <w:sz w:val="16"/>
      </w:rPr>
      <w:instrText xml:space="preserve"> NUMPAGES </w:instrText>
    </w:r>
    <w:r>
      <w:rPr>
        <w:rFonts w:ascii="Calibri" w:hAnsi="Calibri"/>
        <w:color w:val="7A7484"/>
        <w:sz w:val="16"/>
      </w:rPr>
      <w:fldChar w:fldCharType="separate"/>
    </w:r>
    <w:r>
      <w:rPr>
        <w:rFonts w:ascii="Calibri" w:hAnsi="Calibri"/>
        <w:color w:val="7A7484"/>
        <w:sz w:val="16"/>
      </w:rPr>
      <w:t>1</w:t>
    </w:r>
    <w:r>
      <w:rPr>
        <w:rFonts w:ascii="Calibri" w:hAnsi="Calibri"/>
        <w:color w:val="7A7484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24222A"/>
      <w:sz w:val="21"/>
      <w:szCs w:val="21"/>
      <w:lang w:val="fr-FR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sz w:val="19"/>
      <w:szCs w:val="19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Calibri" w:cs="Calibri" w:hAnsi="Calibri"/>
      <w:b/>
      <w:bCs/>
      <w:color w:val="1E1B24"/>
      <w:sz w:val="48"/>
      <w:szCs w:val="48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D8CBAD" w:space="4" w:sz="8" w:val="single"/>
      </w:pBdr>
      <w:spacing w:after="140" w:before="420"/>
      <w:outlineLvl w:val="0"/>
    </w:pPr>
    <w:rPr>
      <w:rFonts w:ascii="Calibri" w:cs="Calibri" w:hAnsi="Calibri"/>
      <w:b/>
      <w:bCs/>
      <w:color w:val="8A6620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00"/>
      <w:outlineLvl w:val="1"/>
    </w:pPr>
    <w:rPr>
      <w:rFonts w:ascii="Calibri" w:cs="Calibri" w:hAnsi="Calibri"/>
      <w:b/>
      <w:bCs/>
      <w:color w:val="1E1B24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cs="Calibri" w:hAnsi="Calibri"/>
      <w:b/>
      <w:bCs/>
      <w:color w:val="4A45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200"/>
      <w:outlineLvl w:val="3"/>
    </w:pPr>
    <w:rPr>
      <w:rFonts w:ascii="Calibri" w:cs="Calibri" w:hAnsi="Calibri"/>
      <w:i/>
      <w:bCs/>
      <w:color w:val="6B6472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Calibri" w:hAnsi="Calibri"/>
      <w:sz w:val="19"/>
      <w:szCs w:val="19"/>
    </w:rPr>
    <w:tblPr>
      <w:tblInd w:type="dxa" w:w="0"/>
      <w:tblBorders>
        <w:top w:color="D5D0C6" w:space="0" w:sz="4" w:val="single"/>
        <w:left w:color="D5D0C6" w:space="0" w:sz="4" w:val="single"/>
        <w:bottom w:color="D5D0C6" w:space="0" w:sz="4" w:val="single"/>
        <w:right w:color="D5D0C6" w:space="0" w:sz="4" w:val="single"/>
        <w:insideH w:color="E3DFD7" w:space="0" w:sz="4" w:val="single"/>
        <w:insideV w:color="E3DFD7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1E1B24"/>
      </w:rPr>
      <w:tcPr>
        <w:tcBorders>
          <w:bottom w:color="C2B694" w:space="0" w:sz="8" w:val="single"/>
        </w:tcBorders>
        <w:shd w:color="auto" w:fill="F4F0E6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pBdr>
        <w:left w:color="D8CBAD" w:space="6" w:sz="12" w:val="single"/>
      </w:pBdr>
      <w:shd w:color="auto" w:fill="FAF7F0" w:val="clear"/>
      <w:spacing w:after="0" w:before="0" w:line="240" w:lineRule="auto"/>
      <w:ind w:left="120"/>
    </w:pPr>
    <w:rPr>
      <w:rFonts w:ascii="DejaVu Sans Mono" w:cs="DejaVu Sans Mono" w:hAnsi="DejaVu Sans Mono"/>
      <w:color w:val="2A2730"/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120" w:after="20" w:line="240" w:lineRule="auto"/>
      <w:ind w:left="0"/>
    </w:pPr>
    <w:rPr>
      <w:rFonts w:ascii="Calibri" w:hAnsi="Calibri"/>
      <w:b w:val="true"/>
      <w:sz w:val="21"/>
      <w:szCs w:val="21"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20" w:after="20" w:line="240" w:lineRule="auto"/>
      <w:ind w:left="340"/>
    </w:pPr>
    <w:rPr>
      <w:rFonts w:ascii="Calibri" w:hAnsi="Calibri"/>
      <w:b w:val="false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Application de gestion Maison Fade</dc:title>
  <dc:creator>Document de référence pour l’équipe de développement</dc:creator>
  <dc:language>fr-FR</dc:language>
  <cp:keywords/>
  <dcterms:created xsi:type="dcterms:W3CDTF">2026-08-12T00:35:19Z</dcterms:created>
  <dcterms:modified xsi:type="dcterms:W3CDTF">2026-08-12T00:35:19Z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Client : Maison Fade (salon · barber) — Dakar, SénégalObjet : industrialisation du prototype salon-coiffure-v3.html en application de production : caisse, rendez-vous, fidélité, espaces coiffeurs et encaissement mobile money.Profils utilisateurs : Bamba (administrateur) · Fallou (gérant) · Pa Laye et Jaz (coiffeurs)Statut : à valider par le commanditaire avant ouverture du chantier — les points ouverts sont listés en annexe B.Diffusion : équipe de développement — document confidentiel</vt:lpwstr>
  </property>
  <property fmtid="{D5CDD505-2E9C-101B-9397-08002B2CF9AE}" pid="3" name="abstract-title">
    <vt:lpwstr/>
  </property>
  <property fmtid="{D5CDD505-2E9C-101B-9397-08002B2CF9AE}" pid="4" name="date">
    <vt:lpwstr>Version 1.0 — 12 août 2026</vt:lpwstr>
  </property>
  <property fmtid="{D5CDD505-2E9C-101B-9397-08002B2CF9AE}" pid="5" name="subtitle">
    <vt:lpwstr>Du prototype v3 à l’application de production</vt:lpwstr>
  </property>
  <property fmtid="{D5CDD505-2E9C-101B-9397-08002B2CF9AE}" pid="6" name="toc-title">
    <vt:lpwstr>Sommaire</vt:lpwstr>
  </property>
</Properties>
</file>