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418CF" w:rsidR="00CB3933" w:rsidP="007418CF" w:rsidRDefault="00CB364B" w14:paraId="37994E7A" w14:textId="6125AABD">
      <w:pPr>
        <w:pStyle w:val="Title"/>
        <w:jc w:val="center"/>
        <w:rPr>
          <w:sz w:val="48"/>
          <w:szCs w:val="48"/>
        </w:rPr>
      </w:pPr>
      <w:r w:rsidRPr="007418CF">
        <w:rPr>
          <w:sz w:val="48"/>
          <w:szCs w:val="48"/>
        </w:rPr>
        <w:t>GWAS</w:t>
      </w:r>
      <w:r w:rsidRPr="007418CF" w:rsidR="0030477F">
        <w:rPr>
          <w:sz w:val="48"/>
          <w:szCs w:val="48"/>
        </w:rPr>
        <w:t xml:space="preserve"> of variance </w:t>
      </w:r>
      <w:r w:rsidR="00B11381">
        <w:rPr>
          <w:sz w:val="48"/>
          <w:szCs w:val="48"/>
        </w:rPr>
        <w:t>Q</w:t>
      </w:r>
      <w:r w:rsidRPr="007418CF">
        <w:rPr>
          <w:sz w:val="48"/>
          <w:szCs w:val="48"/>
        </w:rPr>
        <w:t>TL</w:t>
      </w:r>
      <w:r w:rsidRPr="007418CF" w:rsidR="0030477F">
        <w:rPr>
          <w:sz w:val="48"/>
          <w:szCs w:val="48"/>
        </w:rPr>
        <w:t xml:space="preserve"> using</w:t>
      </w:r>
      <w:r w:rsidRPr="007418CF" w:rsidR="00D8329F">
        <w:rPr>
          <w:sz w:val="48"/>
          <w:szCs w:val="48"/>
        </w:rPr>
        <w:t xml:space="preserve"> </w:t>
      </w:r>
      <w:r w:rsidRPr="007418CF" w:rsidR="0030477F">
        <w:rPr>
          <w:sz w:val="48"/>
          <w:szCs w:val="48"/>
        </w:rPr>
        <w:t>monozygotic</w:t>
      </w:r>
      <w:r w:rsidRPr="007418CF" w:rsidR="00D8329F">
        <w:rPr>
          <w:sz w:val="48"/>
          <w:szCs w:val="48"/>
        </w:rPr>
        <w:t xml:space="preserve"> twins</w:t>
      </w:r>
    </w:p>
    <w:p w:rsidRPr="007418CF" w:rsidR="00D8329F" w:rsidP="007418CF" w:rsidRDefault="00D8329F" w14:paraId="1E302D06" w14:textId="393C13ED">
      <w:pPr>
        <w:spacing w:line="240" w:lineRule="auto"/>
        <w:rPr>
          <w:rFonts w:ascii="Calibri" w:hAnsi="Calibri" w:cs="Calibri"/>
        </w:rPr>
      </w:pPr>
    </w:p>
    <w:p w:rsidRPr="007418CF" w:rsidR="00D8329F" w:rsidP="007418CF" w:rsidRDefault="00D8329F" w14:paraId="50D52F48" w14:textId="0FF92393">
      <w:pPr>
        <w:pStyle w:val="Heading1"/>
      </w:pPr>
      <w:r w:rsidRPr="007418CF">
        <w:t>Analysis Plan</w:t>
      </w:r>
    </w:p>
    <w:p w:rsidR="008D20C4" w:rsidP="007418CF" w:rsidRDefault="00D64D05" w14:paraId="4F844AE7" w14:textId="77777777">
      <w:pPr>
        <w:spacing w:line="240" w:lineRule="auto"/>
        <w:rPr>
          <w:rFonts w:ascii="Calibri" w:hAnsi="Calibri" w:cs="Calibri"/>
        </w:rPr>
      </w:pPr>
      <w:r w:rsidRPr="007418CF">
        <w:rPr>
          <w:rFonts w:ascii="Calibri" w:hAnsi="Calibri" w:cs="Calibri"/>
        </w:rPr>
        <w:t xml:space="preserve">This document contains </w:t>
      </w:r>
      <w:r w:rsidRPr="007418CF" w:rsidR="00884713">
        <w:rPr>
          <w:rFonts w:ascii="Calibri" w:hAnsi="Calibri" w:cs="Calibri"/>
        </w:rPr>
        <w:t xml:space="preserve">an analysis plan for a proposed collaborative project using genotyped monozygotic twins to identify </w:t>
      </w:r>
      <w:r w:rsidRPr="007418CF" w:rsidR="00A62B2B">
        <w:rPr>
          <w:rFonts w:ascii="Calibri" w:hAnsi="Calibri" w:cs="Calibri"/>
        </w:rPr>
        <w:t xml:space="preserve">genetic markers associated with </w:t>
      </w:r>
      <w:r w:rsidRPr="007418CF" w:rsidR="00F5764C">
        <w:rPr>
          <w:rFonts w:ascii="Calibri" w:hAnsi="Calibri" w:cs="Calibri"/>
        </w:rPr>
        <w:t xml:space="preserve">differences in </w:t>
      </w:r>
      <w:r w:rsidRPr="007418CF" w:rsidR="00A62B2B">
        <w:rPr>
          <w:rFonts w:ascii="Calibri" w:hAnsi="Calibri" w:cs="Calibri"/>
        </w:rPr>
        <w:t xml:space="preserve">trait </w:t>
      </w:r>
      <w:r w:rsidRPr="007418CF" w:rsidR="00884713">
        <w:rPr>
          <w:rFonts w:ascii="Calibri" w:hAnsi="Calibri" w:cs="Calibri"/>
        </w:rPr>
        <w:t xml:space="preserve">variance. </w:t>
      </w:r>
    </w:p>
    <w:p w:rsidR="00950909" w:rsidP="007418CF" w:rsidRDefault="00BB7779" w14:paraId="068CD00C" w14:textId="0697A6D4">
      <w:pPr>
        <w:spacing w:line="240" w:lineRule="auto"/>
        <w:rPr>
          <w:rFonts w:ascii="Calibri" w:hAnsi="Calibri" w:cs="Calibri"/>
        </w:rPr>
      </w:pPr>
      <w:r>
        <w:rPr>
          <w:rFonts w:ascii="Calibri" w:hAnsi="Calibri" w:cs="Calibri"/>
        </w:rPr>
        <w:t>G</w:t>
      </w:r>
      <w:r w:rsidR="008D20C4">
        <w:rPr>
          <w:rFonts w:ascii="Calibri" w:hAnsi="Calibri" w:cs="Calibri"/>
        </w:rPr>
        <w:t>iven the wide range of proposed phenotypes and different research interests, generated summary data will contribute to</w:t>
      </w:r>
      <w:r w:rsidR="00A53762">
        <w:rPr>
          <w:rFonts w:ascii="Calibri" w:hAnsi="Calibri" w:cs="Calibri"/>
        </w:rPr>
        <w:t xml:space="preserve"> two </w:t>
      </w:r>
      <w:r w:rsidR="008D20C4">
        <w:rPr>
          <w:rFonts w:ascii="Calibri" w:hAnsi="Calibri" w:cs="Calibri"/>
        </w:rPr>
        <w:t xml:space="preserve">complementary but </w:t>
      </w:r>
      <w:r w:rsidR="00A53762">
        <w:rPr>
          <w:rFonts w:ascii="Calibri" w:hAnsi="Calibri" w:cs="Calibri"/>
        </w:rPr>
        <w:t xml:space="preserve">distinct </w:t>
      </w:r>
      <w:r w:rsidR="008D20C4">
        <w:rPr>
          <w:rFonts w:ascii="Calibri" w:hAnsi="Calibri" w:cs="Calibri"/>
        </w:rPr>
        <w:t>manuscripts</w:t>
      </w:r>
      <w:r w:rsidR="00A53762">
        <w:rPr>
          <w:rFonts w:ascii="Calibri" w:hAnsi="Calibri" w:cs="Calibri"/>
        </w:rPr>
        <w:t xml:space="preserve">. One </w:t>
      </w:r>
      <w:r w:rsidR="008D20C4">
        <w:rPr>
          <w:rFonts w:ascii="Calibri" w:hAnsi="Calibri" w:cs="Calibri"/>
        </w:rPr>
        <w:t xml:space="preserve">manuscript will </w:t>
      </w:r>
      <w:r w:rsidR="00A53762">
        <w:rPr>
          <w:rFonts w:ascii="Calibri" w:hAnsi="Calibri" w:cs="Calibri"/>
        </w:rPr>
        <w:t xml:space="preserve">focus on “physical” traits </w:t>
      </w:r>
      <w:r w:rsidR="008D20C4">
        <w:rPr>
          <w:rFonts w:ascii="Calibri" w:hAnsi="Calibri" w:cs="Calibri"/>
        </w:rPr>
        <w:t>such as height, BMI and lipids (meta-analysis led by Kaprio and his team). The other manuscript will focus on psychiatric traits such as depression and A</w:t>
      </w:r>
      <w:r w:rsidR="000672CE">
        <w:rPr>
          <w:rFonts w:ascii="Calibri" w:hAnsi="Calibri" w:cs="Calibri"/>
        </w:rPr>
        <w:t xml:space="preserve">DHD (meta-analysis led by </w:t>
      </w:r>
      <w:r w:rsidR="008D20C4">
        <w:rPr>
          <w:rFonts w:ascii="Calibri" w:hAnsi="Calibri" w:cs="Calibri"/>
        </w:rPr>
        <w:t>Assary).</w:t>
      </w:r>
    </w:p>
    <w:p w:rsidR="000F65AD" w:rsidP="007418CF" w:rsidRDefault="000F65AD" w14:paraId="79BE8F59" w14:textId="6F7134C9">
      <w:pPr>
        <w:spacing w:line="240" w:lineRule="auto"/>
      </w:pPr>
      <w:r w:rsidRPr="47EE40E9" w:rsidR="000F65AD">
        <w:rPr>
          <w:rFonts w:ascii="Calibri" w:hAnsi="Calibri" w:cs="Calibri"/>
        </w:rPr>
        <w:t xml:space="preserve">If interested in contributing to the study, please </w:t>
      </w:r>
      <w:r w:rsidRPr="47EE40E9" w:rsidR="298ADD63">
        <w:rPr>
          <w:rFonts w:ascii="Calibri" w:hAnsi="Calibri" w:cs="Calibri"/>
        </w:rPr>
        <w:t xml:space="preserve">contact the individuals listed below. </w:t>
      </w:r>
    </w:p>
    <w:p w:rsidRPr="007418CF" w:rsidR="00BB7779" w:rsidP="007418CF" w:rsidRDefault="00BB7779" w14:paraId="41CCA155" w14:textId="0F7FA22E">
      <w:pPr>
        <w:spacing w:line="240" w:lineRule="auto"/>
        <w:rPr>
          <w:rFonts w:ascii="Calibri" w:hAnsi="Calibri" w:cs="Calibri"/>
        </w:rPr>
      </w:pPr>
      <w:proofErr w:type="spellStart"/>
      <w:r w:rsidRPr="76876C7B" w:rsidR="00BB7779">
        <w:rPr>
          <w:rFonts w:ascii="Calibri" w:hAnsi="Calibri" w:cs="Calibri"/>
        </w:rPr>
        <w:t>Github</w:t>
      </w:r>
      <w:proofErr w:type="spellEnd"/>
      <w:r w:rsidRPr="76876C7B" w:rsidR="00BB7779">
        <w:rPr>
          <w:rFonts w:ascii="Calibri" w:hAnsi="Calibri" w:cs="Calibri"/>
        </w:rPr>
        <w:t xml:space="preserve"> repository containing an example </w:t>
      </w:r>
      <w:r w:rsidRPr="76876C7B" w:rsidR="00BB7779">
        <w:rPr>
          <w:rFonts w:ascii="Calibri" w:hAnsi="Calibri" w:cs="Calibri"/>
        </w:rPr>
        <w:t xml:space="preserve">pipeline </w:t>
      </w:r>
      <w:r w:rsidRPr="76876C7B" w:rsidR="00BB7779">
        <w:rPr>
          <w:rFonts w:ascii="Calibri" w:hAnsi="Calibri" w:cs="Calibri"/>
        </w:rPr>
        <w:t xml:space="preserve">with relevant scripts can be found </w:t>
      </w:r>
      <w:hyperlink r:id="R3594a2ff814344ff">
        <w:r w:rsidRPr="76876C7B" w:rsidR="00BB7779">
          <w:rPr>
            <w:rStyle w:val="Hyperlink"/>
            <w:rFonts w:ascii="Calibri" w:hAnsi="Calibri" w:cs="Calibri"/>
          </w:rPr>
          <w:t>here</w:t>
        </w:r>
      </w:hyperlink>
      <w:r w:rsidRPr="76876C7B" w:rsidR="00BB7779">
        <w:rPr>
          <w:rFonts w:ascii="Calibri" w:hAnsi="Calibri" w:cs="Calibri"/>
        </w:rPr>
        <w:t>.</w:t>
      </w:r>
      <w:r w:rsidRPr="76876C7B" w:rsidR="4930C5DA">
        <w:rPr>
          <w:rFonts w:ascii="Calibri" w:hAnsi="Calibri" w:cs="Calibri"/>
        </w:rPr>
        <w:t xml:space="preserve"> </w:t>
      </w:r>
    </w:p>
    <w:p w:rsidRPr="007418CF" w:rsidR="00D8329F" w:rsidP="007418CF" w:rsidRDefault="00D8329F" w14:paraId="0C7CF652" w14:textId="28605D45">
      <w:pPr>
        <w:pStyle w:val="Heading1"/>
      </w:pPr>
      <w:r w:rsidRPr="007418CF">
        <w:t>Contact details</w:t>
      </w:r>
    </w:p>
    <w:p w:rsidRPr="007418CF" w:rsidR="007B014C" w:rsidP="007418CF" w:rsidRDefault="007B014C" w14:paraId="60E15C82" w14:textId="77777777">
      <w:pPr>
        <w:spacing w:line="240" w:lineRule="auto"/>
        <w:rPr>
          <w:rFonts w:ascii="Calibri" w:hAnsi="Calibri" w:cs="Calibri"/>
        </w:rPr>
      </w:pPr>
    </w:p>
    <w:p w:rsidRPr="007418CF" w:rsidR="00E07527" w:rsidP="007418CF" w:rsidRDefault="00C51155" w14:paraId="70852A63" w14:textId="34B6E8B8">
      <w:pPr>
        <w:spacing w:line="240" w:lineRule="auto"/>
        <w:rPr>
          <w:rFonts w:ascii="Calibri" w:hAnsi="Calibri" w:cs="Calibri"/>
        </w:rPr>
      </w:pPr>
      <w:r w:rsidRPr="007418CF">
        <w:rPr>
          <w:rFonts w:ascii="Calibri" w:hAnsi="Calibri" w:cs="Calibri"/>
        </w:rPr>
        <w:t>Questions about this analysis plan can be directed to:</w:t>
      </w:r>
    </w:p>
    <w:p w:rsidR="00A53762" w:rsidP="007418CF" w:rsidRDefault="00A53762" w14:paraId="7454CE2C" w14:textId="13B0AB55">
      <w:pPr>
        <w:spacing w:after="0" w:line="240" w:lineRule="auto"/>
        <w:ind w:left="720"/>
        <w:rPr>
          <w:rFonts w:ascii="Calibri" w:hAnsi="Calibri" w:cs="Calibri"/>
        </w:rPr>
      </w:pPr>
    </w:p>
    <w:p w:rsidRPr="007418CF" w:rsidR="007418CF" w:rsidP="007418CF" w:rsidRDefault="007418CF" w14:paraId="7E636800" w14:textId="7914EC44">
      <w:pPr>
        <w:spacing w:after="0" w:line="240" w:lineRule="auto"/>
        <w:ind w:left="720"/>
        <w:rPr>
          <w:rFonts w:ascii="Calibri" w:hAnsi="Calibri" w:cs="Calibri"/>
        </w:rPr>
      </w:pPr>
      <w:r w:rsidRPr="007418CF">
        <w:rPr>
          <w:rFonts w:ascii="Calibri" w:hAnsi="Calibri" w:cs="Calibri"/>
        </w:rPr>
        <w:t xml:space="preserve">Neil Davies; </w:t>
      </w:r>
      <w:hyperlink w:history="1" r:id="rId10">
        <w:r w:rsidRPr="007418CF">
          <w:rPr>
            <w:rStyle w:val="Hyperlink"/>
            <w:rFonts w:ascii="Calibri" w:hAnsi="Calibri" w:cs="Calibri"/>
          </w:rPr>
          <w:t>neil.davies@bristol.ac.uk</w:t>
        </w:r>
      </w:hyperlink>
    </w:p>
    <w:p w:rsidR="007418CF" w:rsidP="007418CF" w:rsidRDefault="007418CF" w14:paraId="5BA6218B" w14:textId="1D7D4CC6">
      <w:pPr>
        <w:spacing w:after="0" w:line="240" w:lineRule="auto"/>
        <w:ind w:left="720"/>
        <w:rPr>
          <w:rStyle w:val="Hyperlink"/>
          <w:rFonts w:ascii="Calibri" w:hAnsi="Calibri" w:cs="Calibri"/>
        </w:rPr>
      </w:pPr>
      <w:r w:rsidRPr="007418CF">
        <w:rPr>
          <w:rFonts w:ascii="Calibri" w:hAnsi="Calibri" w:cs="Calibri"/>
        </w:rPr>
        <w:t xml:space="preserve">Laurence Howe; </w:t>
      </w:r>
      <w:hyperlink w:history="1" r:id="rId11">
        <w:r w:rsidRPr="007418CF">
          <w:rPr>
            <w:rStyle w:val="Hyperlink"/>
            <w:rFonts w:ascii="Calibri" w:hAnsi="Calibri" w:cs="Calibri"/>
          </w:rPr>
          <w:t>laurence.howe@bristol.ac.uk</w:t>
        </w:r>
      </w:hyperlink>
    </w:p>
    <w:p w:rsidRPr="00F917E7" w:rsidR="00A53762" w:rsidP="00A53762" w:rsidRDefault="00A53762" w14:paraId="546A7345" w14:textId="7A590CE7">
      <w:pPr>
        <w:spacing w:after="0" w:line="240" w:lineRule="auto"/>
        <w:rPr>
          <w:rStyle w:val="Hyperlink"/>
          <w:rFonts w:ascii="Calibri" w:hAnsi="Calibri" w:cs="Calibri"/>
          <w:color w:val="auto"/>
          <w:u w:val="none"/>
          <w:lang w:val="nl-NL"/>
        </w:rPr>
      </w:pPr>
      <w:r>
        <w:rPr>
          <w:rStyle w:val="Hyperlink"/>
          <w:rFonts w:ascii="Calibri" w:hAnsi="Calibri" w:cs="Calibri"/>
          <w:color w:val="auto"/>
          <w:u w:val="none"/>
        </w:rPr>
        <w:t xml:space="preserve">             </w:t>
      </w:r>
      <w:r w:rsidRPr="00F917E7" w:rsidR="00950909">
        <w:rPr>
          <w:rStyle w:val="Hyperlink"/>
          <w:rFonts w:ascii="Calibri" w:hAnsi="Calibri" w:cs="Calibri"/>
          <w:color w:val="auto"/>
          <w:u w:val="none"/>
          <w:lang w:val="nl-NL"/>
        </w:rPr>
        <w:t>Jaakko Kaprio</w:t>
      </w:r>
      <w:r w:rsidRPr="00F917E7">
        <w:rPr>
          <w:rStyle w:val="Hyperlink"/>
          <w:rFonts w:ascii="Calibri" w:hAnsi="Calibri" w:cs="Calibri"/>
          <w:color w:val="auto"/>
          <w:u w:val="none"/>
          <w:lang w:val="nl-NL"/>
        </w:rPr>
        <w:t xml:space="preserve">; </w:t>
      </w:r>
      <w:hyperlink w:history="1" r:id="rId12">
        <w:r w:rsidRPr="00F917E7">
          <w:rPr>
            <w:rStyle w:val="Hyperlink"/>
            <w:rFonts w:ascii="Calibri" w:hAnsi="Calibri" w:cs="Calibri"/>
            <w:lang w:val="nl-NL"/>
          </w:rPr>
          <w:t>jaakko.kaprio@helsinki.fi</w:t>
        </w:r>
      </w:hyperlink>
      <w:r w:rsidRPr="00F917E7">
        <w:rPr>
          <w:rStyle w:val="Hyperlink"/>
          <w:rFonts w:ascii="Calibri" w:hAnsi="Calibri" w:cs="Calibri"/>
          <w:color w:val="auto"/>
          <w:u w:val="none"/>
          <w:lang w:val="nl-NL"/>
        </w:rPr>
        <w:t xml:space="preserve"> </w:t>
      </w:r>
    </w:p>
    <w:p w:rsidRPr="00F917E7" w:rsidR="003E3628" w:rsidP="00A53762" w:rsidRDefault="003E3628" w14:paraId="4550F39A" w14:textId="15CD6AF6">
      <w:pPr>
        <w:spacing w:after="0" w:line="240" w:lineRule="auto"/>
        <w:rPr>
          <w:rStyle w:val="Hyperlink"/>
          <w:rFonts w:ascii="Calibri" w:hAnsi="Calibri" w:cs="Calibri"/>
          <w:color w:val="auto"/>
          <w:u w:val="none"/>
          <w:lang w:val="fr-FR"/>
        </w:rPr>
      </w:pPr>
      <w:r w:rsidRPr="00F917E7">
        <w:rPr>
          <w:rStyle w:val="Hyperlink"/>
          <w:rFonts w:ascii="Calibri" w:hAnsi="Calibri" w:cs="Calibri"/>
          <w:color w:val="auto"/>
          <w:u w:val="none"/>
          <w:lang w:val="nl-NL"/>
        </w:rPr>
        <w:tab/>
      </w:r>
      <w:r w:rsidRPr="00F917E7">
        <w:rPr>
          <w:rStyle w:val="Hyperlink"/>
          <w:rFonts w:ascii="Calibri" w:hAnsi="Calibri" w:cs="Calibri"/>
          <w:color w:val="auto"/>
          <w:u w:val="none"/>
          <w:lang w:val="fr-FR"/>
        </w:rPr>
        <w:t xml:space="preserve">Teemu Palviainen; </w:t>
      </w:r>
      <w:hyperlink w:history="1" r:id="rId13">
        <w:r w:rsidRPr="00F917E7">
          <w:rPr>
            <w:rStyle w:val="Hyperlink"/>
            <w:rFonts w:ascii="Calibri" w:hAnsi="Calibri" w:cs="Calibri"/>
            <w:lang w:val="fr-FR"/>
          </w:rPr>
          <w:t>teemu.palviainen@helsinki.fi</w:t>
        </w:r>
      </w:hyperlink>
      <w:r w:rsidRPr="00F917E7">
        <w:rPr>
          <w:rStyle w:val="Hyperlink"/>
          <w:rFonts w:ascii="Calibri" w:hAnsi="Calibri" w:cs="Calibri"/>
          <w:color w:val="auto"/>
          <w:u w:val="none"/>
          <w:lang w:val="fr-FR"/>
        </w:rPr>
        <w:t xml:space="preserve"> </w:t>
      </w:r>
    </w:p>
    <w:p w:rsidRPr="006D6EAE" w:rsidR="006D6EAE" w:rsidP="007418CF" w:rsidRDefault="006D6EAE" w14:paraId="3FA947BE" w14:textId="412168BE">
      <w:pPr>
        <w:spacing w:after="0" w:line="240" w:lineRule="auto"/>
        <w:ind w:left="720"/>
        <w:rPr>
          <w:rStyle w:val="Hyperlink"/>
          <w:rFonts w:ascii="Calibri" w:hAnsi="Calibri" w:cs="Calibri"/>
          <w:u w:val="none"/>
        </w:rPr>
      </w:pPr>
      <w:r>
        <w:rPr>
          <w:rStyle w:val="Hyperlink"/>
          <w:rFonts w:ascii="Calibri" w:hAnsi="Calibri" w:cs="Calibri"/>
          <w:color w:val="auto"/>
          <w:u w:val="none"/>
        </w:rPr>
        <w:t xml:space="preserve">Elham </w:t>
      </w:r>
      <w:r w:rsidR="00A53762">
        <w:rPr>
          <w:rStyle w:val="Hyperlink"/>
          <w:rFonts w:ascii="Calibri" w:hAnsi="Calibri" w:cs="Calibri"/>
          <w:color w:val="auto"/>
          <w:u w:val="none"/>
        </w:rPr>
        <w:t xml:space="preserve">Assary; </w:t>
      </w:r>
      <w:hyperlink w:history="1" r:id="rId14">
        <w:r w:rsidRPr="00A53762" w:rsidR="00A53762">
          <w:rPr>
            <w:rStyle w:val="Hyperlink"/>
            <w:rFonts w:ascii="Calibri" w:hAnsi="Calibri" w:cs="Calibri"/>
          </w:rPr>
          <w:t>e.assary@qmul.ac.uk</w:t>
        </w:r>
      </w:hyperlink>
    </w:p>
    <w:p w:rsidR="00CB0D97" w:rsidP="007418CF" w:rsidRDefault="00CB0D97" w14:paraId="097D45ED" w14:textId="783E19F0">
      <w:pPr>
        <w:spacing w:after="0" w:line="240" w:lineRule="auto"/>
        <w:ind w:left="720"/>
        <w:rPr>
          <w:rStyle w:val="Hyperlink"/>
          <w:rFonts w:ascii="Calibri" w:hAnsi="Calibri" w:cs="Calibri"/>
        </w:rPr>
      </w:pPr>
    </w:p>
    <w:p w:rsidRPr="007418CF" w:rsidR="00950909" w:rsidP="007418CF" w:rsidRDefault="00950909" w14:paraId="0175F145" w14:textId="2D849764">
      <w:pPr>
        <w:spacing w:after="0" w:line="240" w:lineRule="auto"/>
        <w:ind w:left="720"/>
        <w:rPr>
          <w:rStyle w:val="Hyperlink"/>
          <w:rFonts w:ascii="Calibri" w:hAnsi="Calibri" w:cs="Calibri"/>
        </w:rPr>
      </w:pPr>
    </w:p>
    <w:p w:rsidRPr="007418CF" w:rsidR="007418CF" w:rsidP="007418CF" w:rsidRDefault="007418CF" w14:paraId="2283D441" w14:textId="5E5890C4">
      <w:pPr>
        <w:pStyle w:val="Heading1"/>
      </w:pPr>
      <w:r w:rsidRPr="007418CF">
        <w:t>Background and research question</w:t>
      </w:r>
    </w:p>
    <w:p w:rsidRPr="007418CF" w:rsidR="007C1718" w:rsidP="007418CF" w:rsidRDefault="00E07527" w14:paraId="5325F648" w14:textId="2BA43A10">
      <w:pPr>
        <w:spacing w:line="240" w:lineRule="auto"/>
        <w:rPr>
          <w:rFonts w:ascii="Calibri" w:hAnsi="Calibri" w:cs="Calibri"/>
        </w:rPr>
      </w:pPr>
      <w:r w:rsidRPr="007418CF">
        <w:rPr>
          <w:rFonts w:ascii="Calibri" w:hAnsi="Calibri" w:cs="Calibri"/>
        </w:rPr>
        <w:t xml:space="preserve">The majority of </w:t>
      </w:r>
      <w:r w:rsidRPr="007418CF" w:rsidR="00B825BB">
        <w:rPr>
          <w:rFonts w:ascii="Calibri" w:hAnsi="Calibri" w:cs="Calibri"/>
        </w:rPr>
        <w:t xml:space="preserve">genome-wide association studies </w:t>
      </w:r>
      <w:r w:rsidRPr="007418CF" w:rsidR="00D64D05">
        <w:rPr>
          <w:rFonts w:ascii="Calibri" w:hAnsi="Calibri" w:cs="Calibri"/>
        </w:rPr>
        <w:t xml:space="preserve">(GWAS) </w:t>
      </w:r>
      <w:r w:rsidRPr="007418CF" w:rsidR="00B825BB">
        <w:rPr>
          <w:rFonts w:ascii="Calibri" w:hAnsi="Calibri" w:cs="Calibri"/>
        </w:rPr>
        <w:t>to date have</w:t>
      </w:r>
      <w:r w:rsidRPr="007418CF">
        <w:rPr>
          <w:rFonts w:ascii="Calibri" w:hAnsi="Calibri" w:cs="Calibri"/>
        </w:rPr>
        <w:t xml:space="preserve"> focus</w:t>
      </w:r>
      <w:r w:rsidRPr="007418CF" w:rsidR="00B825BB">
        <w:rPr>
          <w:rFonts w:ascii="Calibri" w:hAnsi="Calibri" w:cs="Calibri"/>
        </w:rPr>
        <w:t>ed</w:t>
      </w:r>
      <w:r w:rsidRPr="007418CF">
        <w:rPr>
          <w:rFonts w:ascii="Calibri" w:hAnsi="Calibri" w:cs="Calibri"/>
        </w:rPr>
        <w:t xml:space="preserve"> on </w:t>
      </w:r>
      <w:r w:rsidRPr="007418CF" w:rsidR="00CD5D48">
        <w:rPr>
          <w:rFonts w:ascii="Calibri" w:hAnsi="Calibri" w:cs="Calibri"/>
        </w:rPr>
        <w:t>identifying</w:t>
      </w:r>
      <w:r w:rsidRPr="007418CF" w:rsidR="00B825BB">
        <w:rPr>
          <w:rFonts w:ascii="Calibri" w:hAnsi="Calibri" w:cs="Calibri"/>
        </w:rPr>
        <w:t xml:space="preserve"> genetic markers </w:t>
      </w:r>
      <w:r w:rsidRPr="007418CF" w:rsidR="00CD5D48">
        <w:rPr>
          <w:rFonts w:ascii="Calibri" w:hAnsi="Calibri" w:cs="Calibri"/>
        </w:rPr>
        <w:t>associated with</w:t>
      </w:r>
      <w:r w:rsidRPr="007418CF" w:rsidR="00D64D05">
        <w:rPr>
          <w:rFonts w:ascii="Calibri" w:hAnsi="Calibri" w:cs="Calibri"/>
        </w:rPr>
        <w:t xml:space="preserve"> </w:t>
      </w:r>
      <w:r w:rsidRPr="007418CF" w:rsidR="00CD5D48">
        <w:rPr>
          <w:rFonts w:ascii="Calibri" w:hAnsi="Calibri" w:cs="Calibri"/>
        </w:rPr>
        <w:t>phenotype</w:t>
      </w:r>
      <w:r w:rsidRPr="007418CF" w:rsidR="00D64D05">
        <w:rPr>
          <w:rFonts w:ascii="Calibri" w:hAnsi="Calibri" w:cs="Calibri"/>
        </w:rPr>
        <w:t xml:space="preserve"> mean</w:t>
      </w:r>
      <w:r w:rsidRPr="007418CF" w:rsidR="00CD5D48">
        <w:rPr>
          <w:rFonts w:ascii="Calibri" w:hAnsi="Calibri" w:cs="Calibri"/>
        </w:rPr>
        <w:t>s</w:t>
      </w:r>
      <w:r w:rsidRPr="007418CF" w:rsidR="00B825BB">
        <w:rPr>
          <w:rFonts w:ascii="Calibri" w:hAnsi="Calibri" w:cs="Calibri"/>
        </w:rPr>
        <w:t>.</w:t>
      </w:r>
      <w:r w:rsidRPr="007418CF">
        <w:rPr>
          <w:rFonts w:ascii="Calibri" w:hAnsi="Calibri" w:cs="Calibri"/>
        </w:rPr>
        <w:t xml:space="preserve"> </w:t>
      </w:r>
      <w:r w:rsidRPr="007418CF" w:rsidR="00CD5D48">
        <w:rPr>
          <w:rFonts w:ascii="Calibri" w:hAnsi="Calibri" w:cs="Calibri"/>
        </w:rPr>
        <w:t xml:space="preserve">Contrastingly, much less </w:t>
      </w:r>
      <w:r w:rsidRPr="007418CF" w:rsidR="00213334">
        <w:rPr>
          <w:rFonts w:ascii="Calibri" w:hAnsi="Calibri" w:cs="Calibri"/>
        </w:rPr>
        <w:t xml:space="preserve">is understood about </w:t>
      </w:r>
      <w:r w:rsidRPr="007418CF" w:rsidR="00B825BB">
        <w:rPr>
          <w:rFonts w:ascii="Calibri" w:hAnsi="Calibri" w:cs="Calibri"/>
        </w:rPr>
        <w:t>genetic markers</w:t>
      </w:r>
      <w:r w:rsidRPr="007418CF" w:rsidR="00CD5D48">
        <w:rPr>
          <w:rFonts w:ascii="Calibri" w:hAnsi="Calibri" w:cs="Calibri"/>
        </w:rPr>
        <w:t xml:space="preserve"> </w:t>
      </w:r>
      <w:r w:rsidRPr="007418CF" w:rsidR="00213334">
        <w:rPr>
          <w:rFonts w:ascii="Calibri" w:hAnsi="Calibri" w:cs="Calibri"/>
        </w:rPr>
        <w:t>which influence</w:t>
      </w:r>
      <w:r w:rsidRPr="007418CF" w:rsidR="00B825BB">
        <w:rPr>
          <w:rFonts w:ascii="Calibri" w:hAnsi="Calibri" w:cs="Calibri"/>
        </w:rPr>
        <w:t xml:space="preserve"> phenotypic</w:t>
      </w:r>
      <w:r w:rsidRPr="007418CF">
        <w:rPr>
          <w:rFonts w:ascii="Calibri" w:hAnsi="Calibri" w:cs="Calibri"/>
        </w:rPr>
        <w:t xml:space="preserve"> variation</w:t>
      </w:r>
      <w:r w:rsidRPr="007418CF" w:rsidR="00213334">
        <w:rPr>
          <w:rFonts w:ascii="Calibri" w:hAnsi="Calibri" w:cs="Calibri"/>
        </w:rPr>
        <w:t xml:space="preserve"> (variance quantitative trait loci; vQTL). The association of such markers with phenotypic variation may reflect interactions with environmental factors,</w:t>
      </w:r>
      <w:r w:rsidRPr="007418CF" w:rsidR="00D64D05">
        <w:rPr>
          <w:rFonts w:ascii="Calibri" w:hAnsi="Calibri" w:cs="Calibri"/>
        </w:rPr>
        <w:t xml:space="preserve"> </w:t>
      </w:r>
      <w:r w:rsidRPr="007418CF" w:rsidR="00213334">
        <w:rPr>
          <w:rFonts w:ascii="Calibri" w:hAnsi="Calibri" w:cs="Calibri"/>
        </w:rPr>
        <w:t xml:space="preserve">as is thought to be the case for the adiposity </w:t>
      </w:r>
      <w:r w:rsidR="00950909">
        <w:rPr>
          <w:rFonts w:ascii="Calibri" w:hAnsi="Calibri" w:cs="Calibri"/>
        </w:rPr>
        <w:t>influencing variant near/in</w:t>
      </w:r>
      <w:r w:rsidRPr="007418CF" w:rsidR="00213334">
        <w:rPr>
          <w:rFonts w:ascii="Calibri" w:hAnsi="Calibri" w:cs="Calibri"/>
        </w:rPr>
        <w:t xml:space="preserve"> </w:t>
      </w:r>
      <w:r w:rsidRPr="007418CF" w:rsidR="00213334">
        <w:rPr>
          <w:rFonts w:ascii="Calibri" w:hAnsi="Calibri" w:cs="Calibri"/>
          <w:i/>
          <w:iCs/>
        </w:rPr>
        <w:t>FTO</w:t>
      </w:r>
      <w:r w:rsidRPr="00950909" w:rsidR="00213334">
        <w:rPr>
          <w:rFonts w:ascii="Calibri" w:hAnsi="Calibri" w:cs="Calibri"/>
        </w:rPr>
        <w:t>,</w:t>
      </w:r>
      <w:r w:rsidRPr="007418CF" w:rsidR="00213334">
        <w:rPr>
          <w:rFonts w:ascii="Calibri" w:hAnsi="Calibri" w:cs="Calibri"/>
        </w:rPr>
        <w:t xml:space="preserve"> </w:t>
      </w:r>
      <w:r w:rsidR="00074989">
        <w:rPr>
          <w:rFonts w:ascii="Calibri" w:hAnsi="Calibri" w:cs="Calibri"/>
        </w:rPr>
        <w:t>or may capture biological mechanisms</w:t>
      </w:r>
      <w:r w:rsidR="00B11381">
        <w:rPr>
          <w:rFonts w:ascii="Calibri" w:hAnsi="Calibri" w:cs="Calibri"/>
        </w:rPr>
        <w:t xml:space="preserve"> of an allele leading directly to higher variability</w:t>
      </w:r>
      <w:r w:rsidR="00074989">
        <w:rPr>
          <w:rFonts w:ascii="Calibri" w:hAnsi="Calibri" w:cs="Calibri"/>
        </w:rPr>
        <w:t>. Therefore, i</w:t>
      </w:r>
      <w:r w:rsidRPr="007418CF" w:rsidR="007C1718">
        <w:rPr>
          <w:rFonts w:ascii="Calibri" w:hAnsi="Calibri" w:cs="Calibri"/>
        </w:rPr>
        <w:t xml:space="preserve">dentification of vQTL could improve understanding of </w:t>
      </w:r>
      <w:r w:rsidR="00074989">
        <w:rPr>
          <w:rFonts w:ascii="Calibri" w:hAnsi="Calibri" w:cs="Calibri"/>
        </w:rPr>
        <w:t xml:space="preserve">underlying biology as well as </w:t>
      </w:r>
      <w:r w:rsidRPr="007418CF" w:rsidR="007C1718">
        <w:rPr>
          <w:rFonts w:ascii="Calibri" w:hAnsi="Calibri" w:cs="Calibri"/>
        </w:rPr>
        <w:t>the interplay between genetics and the environment</w:t>
      </w:r>
      <w:r w:rsidRPr="007418CF" w:rsidR="00213334">
        <w:rPr>
          <w:rFonts w:ascii="Calibri" w:hAnsi="Calibri" w:cs="Calibri"/>
        </w:rPr>
        <w:t>.</w:t>
      </w:r>
      <w:r w:rsidRPr="007418CF" w:rsidR="00A62B2B">
        <w:rPr>
          <w:rFonts w:ascii="Calibri" w:hAnsi="Calibri" w:cs="Calibri"/>
        </w:rPr>
        <w:t xml:space="preserve"> </w:t>
      </w:r>
    </w:p>
    <w:p w:rsidR="006E0E30" w:rsidP="007418CF" w:rsidRDefault="00A05C4A" w14:paraId="2C468C2B" w14:textId="51F94DC9">
      <w:pPr>
        <w:spacing w:line="240" w:lineRule="auto"/>
        <w:rPr>
          <w:rFonts w:ascii="Calibri" w:hAnsi="Calibri" w:cs="Calibri"/>
        </w:rPr>
      </w:pPr>
      <w:r>
        <w:rPr>
          <w:rFonts w:ascii="Calibri" w:hAnsi="Calibri" w:cs="Calibri"/>
        </w:rPr>
        <w:t xml:space="preserve">Previous research into vQTLs has largely focused on obesity-related traits and predominantly used non-family based methods; for example, two recent studies </w:t>
      </w:r>
      <w:r>
        <w:rPr>
          <w:rFonts w:ascii="Calibri" w:hAnsi="Calibri" w:cs="Calibri"/>
        </w:rPr>
        <w:fldChar w:fldCharType="begin">
          <w:fldData xml:space="preserve">PEVuZE5vdGU+PENpdGU+PEF1dGhvcj5XYW5nPC9BdXRob3I+PFllYXI+MjAxOTwvWWVhcj48UmVj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</w:fldData>
        </w:fldChar>
      </w:r>
      <w:r>
        <w:rPr>
          <w:rFonts w:ascii="Calibri" w:hAnsi="Calibri" w:cs="Calibri"/>
        </w:rPr>
        <w:instrText xml:space="preserve"> ADDIN EN.CITE </w:instrText>
      </w:r>
      <w:r>
        <w:rPr>
          <w:rFonts w:ascii="Calibri" w:hAnsi="Calibri" w:cs="Calibri"/>
        </w:rPr>
        <w:fldChar w:fldCharType="begin">
          <w:fldData xml:space="preserve">PEVuZE5vdGU+PENpdGU+PEF1dGhvcj5XYW5nPC9BdXRob3I+PFllYXI+MjAxOTwvWWVhcj48UmVj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(Young, Wauthier et al. 2018, Wang, Zhang et al. 2019)</w:t>
      </w:r>
      <w:r>
        <w:rPr>
          <w:rFonts w:ascii="Calibri" w:hAnsi="Calibri" w:cs="Calibri"/>
        </w:rPr>
        <w:fldChar w:fldCharType="end"/>
      </w:r>
      <w:r>
        <w:rPr>
          <w:rFonts w:ascii="Calibri" w:hAnsi="Calibri" w:cs="Calibri"/>
        </w:rPr>
        <w:t xml:space="preserve"> using UK Biobank data. A</w:t>
      </w:r>
      <w:r w:rsidR="00B11381">
        <w:rPr>
          <w:rFonts w:ascii="Calibri" w:hAnsi="Calibri" w:cs="Calibri"/>
        </w:rPr>
        <w:t>n orthogonal approach to identify vQTL is to use a</w:t>
      </w:r>
      <w:r>
        <w:rPr>
          <w:rFonts w:ascii="Calibri" w:hAnsi="Calibri" w:cs="Calibri"/>
        </w:rPr>
        <w:t xml:space="preserve"> family-based</w:t>
      </w:r>
      <w:r w:rsidRPr="007418CF" w:rsidR="007C1718">
        <w:rPr>
          <w:rFonts w:ascii="Calibri" w:hAnsi="Calibri" w:cs="Calibri"/>
        </w:rPr>
        <w:t xml:space="preserve"> method </w:t>
      </w:r>
      <w:r w:rsidR="00B11381">
        <w:rPr>
          <w:rFonts w:ascii="Calibri" w:hAnsi="Calibri" w:cs="Calibri"/>
        </w:rPr>
        <w:t xml:space="preserve">where we evaluate if there are genetic effects on phenotypic differences between </w:t>
      </w:r>
      <w:r w:rsidRPr="007418CF" w:rsidR="00A62B2B">
        <w:rPr>
          <w:rFonts w:ascii="Calibri" w:hAnsi="Calibri" w:cs="Calibri"/>
        </w:rPr>
        <w:t xml:space="preserve">monozygotic </w:t>
      </w:r>
      <w:r w:rsidR="00B11381">
        <w:rPr>
          <w:rFonts w:ascii="Calibri" w:hAnsi="Calibri" w:cs="Calibri"/>
        </w:rPr>
        <w:t xml:space="preserve">(MZ) twins. MZ twins </w:t>
      </w:r>
      <w:r w:rsidRPr="007418CF" w:rsidR="00A62B2B">
        <w:rPr>
          <w:rFonts w:ascii="Calibri" w:hAnsi="Calibri" w:cs="Calibri"/>
        </w:rPr>
        <w:t xml:space="preserve">share </w:t>
      </w:r>
      <w:r w:rsidRPr="007418CF" w:rsidR="007C1718">
        <w:rPr>
          <w:rFonts w:ascii="Calibri" w:hAnsi="Calibri" w:cs="Calibri"/>
        </w:rPr>
        <w:lastRenderedPageBreak/>
        <w:t xml:space="preserve">the </w:t>
      </w:r>
      <w:r w:rsidRPr="007418CF" w:rsidR="00A62B2B">
        <w:rPr>
          <w:rFonts w:ascii="Calibri" w:hAnsi="Calibri" w:cs="Calibri"/>
        </w:rPr>
        <w:t xml:space="preserve">same genotype at </w:t>
      </w:r>
      <w:r w:rsidRPr="007418CF" w:rsidR="007C1718">
        <w:rPr>
          <w:rFonts w:ascii="Calibri" w:hAnsi="Calibri" w:cs="Calibri"/>
        </w:rPr>
        <w:t xml:space="preserve">the </w:t>
      </w:r>
      <w:r w:rsidRPr="007418CF" w:rsidR="00A62B2B">
        <w:rPr>
          <w:rFonts w:ascii="Calibri" w:hAnsi="Calibri" w:cs="Calibri"/>
        </w:rPr>
        <w:t>vast majority of the genome</w:t>
      </w:r>
      <w:r w:rsidRPr="007418CF" w:rsidR="007C1718">
        <w:rPr>
          <w:rFonts w:ascii="Calibri" w:hAnsi="Calibri" w:cs="Calibri"/>
        </w:rPr>
        <w:t xml:space="preserve"> but will often have discernible phenotypic differences. </w:t>
      </w:r>
      <w:r w:rsidR="00074989">
        <w:rPr>
          <w:rFonts w:ascii="Calibri" w:hAnsi="Calibri" w:cs="Calibri"/>
        </w:rPr>
        <w:t>This MZ twin approach for identifying vQTL has been used previously for lipids on a sample of around 2,000 twin</w:t>
      </w:r>
      <w:r w:rsidR="006E0E30">
        <w:rPr>
          <w:rFonts w:ascii="Calibri" w:hAnsi="Calibri" w:cs="Calibri"/>
        </w:rPr>
        <w:t>-</w:t>
      </w:r>
      <w:r w:rsidR="00074989">
        <w:rPr>
          <w:rFonts w:ascii="Calibri" w:hAnsi="Calibri" w:cs="Calibri"/>
        </w:rPr>
        <w:t xml:space="preserve">pairs </w:t>
      </w:r>
      <w:r w:rsidR="00074989">
        <w:rPr>
          <w:rFonts w:ascii="Calibri" w:hAnsi="Calibri" w:cs="Calibri"/>
        </w:rPr>
        <w:fldChar w:fldCharType="begin">
          <w:fldData xml:space="preserve">PEVuZE5vdGU+PENpdGU+PEF1dGhvcj5TdXJha2thPC9BdXRob3I+PFllYXI+MjAxMjwvWWVhcj48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PEVuZE5vdGU+PENpdGU+PEF1dGhvcj5TdXJha2thPC9BdXRob3I+PFllYXI+MjAxMjwvWWVhcj48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00074989">
        <w:rPr>
          <w:rFonts w:ascii="Calibri" w:hAnsi="Calibri" w:cs="Calibri"/>
        </w:rPr>
      </w:r>
      <w:r w:rsidR="00074989">
        <w:rPr>
          <w:rFonts w:ascii="Calibri" w:hAnsi="Calibri" w:cs="Calibri"/>
        </w:rPr>
        <w:fldChar w:fldCharType="separate"/>
      </w:r>
      <w:r>
        <w:rPr>
          <w:rFonts w:ascii="Calibri" w:hAnsi="Calibri" w:cs="Calibri"/>
          <w:noProof/>
        </w:rPr>
        <w:t>(Surakka, Whitfield et al. 2012)</w:t>
      </w:r>
      <w:r w:rsidR="00074989">
        <w:rPr>
          <w:rFonts w:ascii="Calibri" w:hAnsi="Calibri" w:cs="Calibri"/>
        </w:rPr>
        <w:fldChar w:fldCharType="end"/>
      </w:r>
      <w:r w:rsidR="006E0E30">
        <w:rPr>
          <w:rFonts w:ascii="Calibri" w:hAnsi="Calibri" w:cs="Calibri"/>
        </w:rPr>
        <w:t xml:space="preserve"> and in emotional symptoms in a sample of around 1,000 twin-</w:t>
      </w:r>
      <w:r w:rsidR="00F7514D">
        <w:rPr>
          <w:rFonts w:ascii="Calibri" w:hAnsi="Calibri" w:cs="Calibri"/>
        </w:rPr>
        <w:t xml:space="preserve">pairs </w:t>
      </w:r>
      <w:r w:rsidR="00F7514D">
        <w:rPr>
          <w:rFonts w:ascii="Calibri" w:hAnsi="Calibri" w:cs="Calibri"/>
        </w:rPr>
        <w:fldChar w:fldCharType="begin">
          <w:fldData xml:space="preserve">PEVuZE5vdGU+PENpdGU+PEF1dGhvcj5LZWVyczwvQXV0aG9yPjxZZWFyPjIwMTY8L1llYXI+PFJl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</w:fldData>
        </w:fldChar>
      </w:r>
      <w:r w:rsidR="00F7514D">
        <w:rPr>
          <w:rFonts w:ascii="Calibri" w:hAnsi="Calibri" w:cs="Calibri"/>
        </w:rPr>
        <w:instrText xml:space="preserve"> ADDIN EN.CITE </w:instrText>
      </w:r>
      <w:r w:rsidR="00F7514D">
        <w:rPr>
          <w:rFonts w:ascii="Calibri" w:hAnsi="Calibri" w:cs="Calibri"/>
        </w:rPr>
        <w:fldChar w:fldCharType="begin">
          <w:fldData xml:space="preserve">PEVuZE5vdGU+PENpdGU+PEF1dGhvcj5LZWVyczwvQXV0aG9yPjxZZWFyPjIwMTY8L1llYXI+PFJl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</w:fldData>
        </w:fldChar>
      </w:r>
      <w:r w:rsidR="00F7514D">
        <w:rPr>
          <w:rFonts w:ascii="Calibri" w:hAnsi="Calibri" w:cs="Calibri"/>
        </w:rPr>
        <w:instrText xml:space="preserve"> ADDIN EN.CITE.DATA </w:instrText>
      </w:r>
      <w:r w:rsidR="00F7514D">
        <w:rPr>
          <w:rFonts w:ascii="Calibri" w:hAnsi="Calibri" w:cs="Calibri"/>
        </w:rPr>
      </w:r>
      <w:r w:rsidR="00F7514D">
        <w:rPr>
          <w:rFonts w:ascii="Calibri" w:hAnsi="Calibri" w:cs="Calibri"/>
        </w:rPr>
        <w:fldChar w:fldCharType="end"/>
      </w:r>
      <w:r w:rsidR="00F7514D">
        <w:rPr>
          <w:rFonts w:ascii="Calibri" w:hAnsi="Calibri" w:cs="Calibri"/>
        </w:rPr>
      </w:r>
      <w:r w:rsidR="00F7514D">
        <w:rPr>
          <w:rFonts w:ascii="Calibri" w:hAnsi="Calibri" w:cs="Calibri"/>
        </w:rPr>
        <w:fldChar w:fldCharType="separate"/>
      </w:r>
      <w:r w:rsidR="00F7514D">
        <w:rPr>
          <w:rFonts w:ascii="Calibri" w:hAnsi="Calibri" w:cs="Calibri"/>
          <w:noProof/>
        </w:rPr>
        <w:t>(Keers, Coleman et al. 2016)</w:t>
      </w:r>
      <w:r w:rsidR="00F7514D">
        <w:rPr>
          <w:rFonts w:ascii="Calibri" w:hAnsi="Calibri" w:cs="Calibri"/>
        </w:rPr>
        <w:fldChar w:fldCharType="end"/>
      </w:r>
      <w:r w:rsidR="00F7514D">
        <w:rPr>
          <w:rFonts w:ascii="Calibri" w:hAnsi="Calibri" w:cs="Calibri"/>
        </w:rPr>
        <w:t>.</w:t>
      </w:r>
      <w:r w:rsidR="006E0E30">
        <w:rPr>
          <w:rFonts w:ascii="Calibri" w:hAnsi="Calibri" w:cs="Calibri"/>
        </w:rPr>
        <w:t xml:space="preserve"> In this more recent study</w:t>
      </w:r>
      <w:r w:rsidR="00F7514D">
        <w:rPr>
          <w:rFonts w:ascii="Calibri" w:hAnsi="Calibri" w:cs="Calibri"/>
        </w:rPr>
        <w:t>,</w:t>
      </w:r>
      <w:r w:rsidR="006E0E30">
        <w:rPr>
          <w:rFonts w:ascii="Calibri" w:hAnsi="Calibri" w:cs="Calibri"/>
        </w:rPr>
        <w:t xml:space="preserve"> the authors showed that a polygenic score created using the results of the GWAS moderated the effects of parenting and treatment response in two further samples. </w:t>
      </w:r>
    </w:p>
    <w:p w:rsidR="00E07527" w:rsidP="007418CF" w:rsidRDefault="00074989" w14:paraId="3ADB5708" w14:textId="063C7CFD">
      <w:pPr>
        <w:spacing w:line="240" w:lineRule="auto"/>
        <w:rPr>
          <w:rFonts w:ascii="Calibri" w:hAnsi="Calibri" w:cs="Calibri"/>
        </w:rPr>
      </w:pPr>
      <w:r>
        <w:rPr>
          <w:rFonts w:ascii="Calibri" w:hAnsi="Calibri" w:cs="Calibri"/>
        </w:rPr>
        <w:t>W</w:t>
      </w:r>
      <w:r w:rsidRPr="007418CF" w:rsidR="00A62B2B">
        <w:rPr>
          <w:rFonts w:ascii="Calibri" w:hAnsi="Calibri" w:cs="Calibri"/>
        </w:rPr>
        <w:t>e propose to</w:t>
      </w:r>
      <w:r>
        <w:rPr>
          <w:rFonts w:ascii="Calibri" w:hAnsi="Calibri" w:cs="Calibri"/>
        </w:rPr>
        <w:t xml:space="preserve"> extend </w:t>
      </w:r>
      <w:r w:rsidR="00F7514D">
        <w:rPr>
          <w:rFonts w:ascii="Calibri" w:hAnsi="Calibri" w:cs="Calibri"/>
        </w:rPr>
        <w:t>previous</w:t>
      </w:r>
      <w:r>
        <w:rPr>
          <w:rFonts w:ascii="Calibri" w:hAnsi="Calibri" w:cs="Calibri"/>
        </w:rPr>
        <w:t xml:space="preserve"> work with </w:t>
      </w:r>
      <w:r w:rsidR="00A05C4A">
        <w:rPr>
          <w:rFonts w:ascii="Calibri" w:hAnsi="Calibri" w:cs="Calibri"/>
        </w:rPr>
        <w:t xml:space="preserve">a larger </w:t>
      </w:r>
      <w:r>
        <w:rPr>
          <w:rFonts w:ascii="Calibri" w:hAnsi="Calibri" w:cs="Calibri"/>
        </w:rPr>
        <w:t xml:space="preserve">sample size and with the inclusion of additional phenotypes. </w:t>
      </w:r>
      <w:r w:rsidR="00A05C4A">
        <w:rPr>
          <w:rFonts w:ascii="Calibri" w:hAnsi="Calibri" w:cs="Calibri"/>
        </w:rPr>
        <w:t>This will involve</w:t>
      </w:r>
      <w:r w:rsidRPr="007418CF" w:rsidR="007C1718">
        <w:rPr>
          <w:rFonts w:ascii="Calibri" w:hAnsi="Calibri" w:cs="Calibri"/>
        </w:rPr>
        <w:t xml:space="preserve"> a </w:t>
      </w:r>
      <w:r w:rsidR="00A05C4A">
        <w:rPr>
          <w:rFonts w:ascii="Calibri" w:hAnsi="Calibri" w:cs="Calibri"/>
        </w:rPr>
        <w:t xml:space="preserve">collaborative </w:t>
      </w:r>
      <w:r w:rsidRPr="007418CF" w:rsidR="007C1718">
        <w:rPr>
          <w:rFonts w:ascii="Calibri" w:hAnsi="Calibri" w:cs="Calibri"/>
        </w:rPr>
        <w:t>meta-analysis GWAS of associations between genetic variation and phenotypic differences between monozygotic twins</w:t>
      </w:r>
      <w:r w:rsidRPr="007418CF" w:rsidR="00C13735">
        <w:rPr>
          <w:rFonts w:ascii="Calibri" w:hAnsi="Calibri" w:cs="Calibri"/>
        </w:rPr>
        <w:t xml:space="preserve"> for a variety of </w:t>
      </w:r>
      <w:r w:rsidR="006E0E30">
        <w:rPr>
          <w:rFonts w:ascii="Calibri" w:hAnsi="Calibri" w:cs="Calibri"/>
        </w:rPr>
        <w:t xml:space="preserve">physical and psychological </w:t>
      </w:r>
      <w:r w:rsidRPr="007418CF" w:rsidR="00C13735">
        <w:rPr>
          <w:rFonts w:ascii="Calibri" w:hAnsi="Calibri" w:cs="Calibri"/>
        </w:rPr>
        <w:t>phenotypes (e.g. height, body mass index, lipids</w:t>
      </w:r>
      <w:r w:rsidR="006E0E30">
        <w:rPr>
          <w:rFonts w:ascii="Calibri" w:hAnsi="Calibri" w:cs="Calibri"/>
        </w:rPr>
        <w:t>, depression and anxiety</w:t>
      </w:r>
      <w:r w:rsidRPr="007418CF" w:rsidR="00C13735">
        <w:rPr>
          <w:rFonts w:ascii="Calibri" w:hAnsi="Calibri" w:cs="Calibri"/>
        </w:rPr>
        <w:t xml:space="preserve"> and educational attainment).</w:t>
      </w:r>
    </w:p>
    <w:p w:rsidRPr="007418CF" w:rsidR="007418CF" w:rsidP="007418CF" w:rsidRDefault="007418CF" w14:paraId="3AFB6425" w14:textId="64C567A8">
      <w:pPr>
        <w:pStyle w:val="Heading1"/>
      </w:pPr>
      <w:r w:rsidRPr="007418CF">
        <w:t>Phenotypes and definitions</w:t>
      </w:r>
    </w:p>
    <w:p w:rsidRPr="00A90298" w:rsidR="007418CF" w:rsidP="007418CF" w:rsidRDefault="007418CF" w14:paraId="157FF5ED" w14:textId="77777777">
      <w:pPr>
        <w:pStyle w:val="Heading2"/>
      </w:pPr>
      <w:r>
        <w:t>List of phenotypes</w:t>
      </w:r>
    </w:p>
    <w:p w:rsidRPr="007418CF" w:rsidR="00345A87" w:rsidP="007418CF" w:rsidRDefault="007418CF" w14:paraId="758366DE" w14:textId="18F57202">
      <w:pPr>
        <w:spacing w:line="240" w:lineRule="auto"/>
        <w:rPr>
          <w:rFonts w:ascii="Calibri" w:hAnsi="Calibri" w:cs="Calibri"/>
        </w:rPr>
      </w:pPr>
      <w:r w:rsidRPr="007418CF">
        <w:rPr>
          <w:rFonts w:ascii="Calibri" w:hAnsi="Calibri" w:cs="Calibri"/>
        </w:rPr>
        <w:t xml:space="preserve">Below is the list of phenotypes that we propose to include in analyses, with </w:t>
      </w:r>
      <w:r w:rsidR="000B5488">
        <w:rPr>
          <w:rFonts w:ascii="Calibri" w:hAnsi="Calibri" w:cs="Calibri"/>
        </w:rPr>
        <w:t>suggested</w:t>
      </w:r>
      <w:r w:rsidRPr="007418CF" w:rsidR="000B5488">
        <w:rPr>
          <w:rFonts w:ascii="Calibri" w:hAnsi="Calibri" w:cs="Calibri"/>
        </w:rPr>
        <w:t xml:space="preserve"> </w:t>
      </w:r>
      <w:r w:rsidRPr="007418CF">
        <w:rPr>
          <w:rFonts w:ascii="Calibri" w:hAnsi="Calibri" w:cs="Calibri"/>
        </w:rPr>
        <w:t>phenotype definitions provided in Appendix 1.</w:t>
      </w:r>
    </w:p>
    <w:p w:rsidRPr="007418CF" w:rsidR="00345A87" w:rsidP="007418CF" w:rsidRDefault="00345A87" w14:paraId="52BF937F" w14:textId="77777777">
      <w:pPr>
        <w:pStyle w:val="ListParagraph"/>
        <w:numPr>
          <w:ilvl w:val="0"/>
          <w:numId w:val="1"/>
        </w:numPr>
        <w:spacing w:line="240" w:lineRule="auto"/>
        <w:rPr>
          <w:rFonts w:ascii="Calibri" w:hAnsi="Calibri" w:cs="Calibri"/>
          <w:sz w:val="24"/>
          <w:szCs w:val="24"/>
        </w:rPr>
      </w:pPr>
      <w:r w:rsidRPr="007418CF">
        <w:rPr>
          <w:rFonts w:ascii="Calibri" w:hAnsi="Calibri" w:cs="Calibri"/>
          <w:sz w:val="24"/>
          <w:szCs w:val="24"/>
        </w:rPr>
        <w:t>Height</w:t>
      </w:r>
    </w:p>
    <w:p w:rsidRPr="007418CF" w:rsidR="00345A87" w:rsidP="007418CF" w:rsidRDefault="00884713" w14:paraId="1A8A5E42" w14:textId="6184CE6E">
      <w:pPr>
        <w:pStyle w:val="ListParagraph"/>
        <w:numPr>
          <w:ilvl w:val="0"/>
          <w:numId w:val="1"/>
        </w:numPr>
        <w:spacing w:line="240" w:lineRule="auto"/>
        <w:rPr>
          <w:rFonts w:ascii="Calibri" w:hAnsi="Calibri" w:cs="Calibri"/>
          <w:sz w:val="24"/>
          <w:szCs w:val="24"/>
        </w:rPr>
      </w:pPr>
      <w:r w:rsidRPr="007418CF">
        <w:rPr>
          <w:rFonts w:ascii="Calibri" w:hAnsi="Calibri" w:cs="Calibri"/>
          <w:sz w:val="24"/>
          <w:szCs w:val="24"/>
        </w:rPr>
        <w:t>Body mass index</w:t>
      </w:r>
    </w:p>
    <w:p w:rsidRPr="007418CF" w:rsidR="00345A87" w:rsidP="007418CF" w:rsidRDefault="00345A87" w14:paraId="494ECBC3" w14:textId="5D2839DC">
      <w:pPr>
        <w:pStyle w:val="ListParagraph"/>
        <w:numPr>
          <w:ilvl w:val="0"/>
          <w:numId w:val="1"/>
        </w:numPr>
        <w:spacing w:line="240" w:lineRule="auto"/>
        <w:rPr>
          <w:rFonts w:ascii="Calibri" w:hAnsi="Calibri" w:cs="Calibri"/>
          <w:sz w:val="24"/>
          <w:szCs w:val="24"/>
        </w:rPr>
      </w:pPr>
      <w:r w:rsidRPr="007418CF">
        <w:rPr>
          <w:rFonts w:ascii="Calibri" w:hAnsi="Calibri" w:cs="Calibri"/>
          <w:sz w:val="24"/>
          <w:szCs w:val="24"/>
        </w:rPr>
        <w:t>Education</w:t>
      </w:r>
      <w:r w:rsidRPr="007418CF" w:rsidR="00884713">
        <w:rPr>
          <w:rFonts w:ascii="Calibri" w:hAnsi="Calibri" w:cs="Calibri"/>
          <w:sz w:val="24"/>
          <w:szCs w:val="24"/>
        </w:rPr>
        <w:t>al attainment</w:t>
      </w:r>
    </w:p>
    <w:p w:rsidRPr="007418CF" w:rsidR="00345A87" w:rsidP="007418CF" w:rsidRDefault="00345A87" w14:paraId="6EEBE41C" w14:textId="77777777">
      <w:pPr>
        <w:pStyle w:val="ListParagraph"/>
        <w:numPr>
          <w:ilvl w:val="0"/>
          <w:numId w:val="1"/>
        </w:numPr>
        <w:spacing w:line="240" w:lineRule="auto"/>
        <w:rPr>
          <w:rFonts w:ascii="Calibri" w:hAnsi="Calibri" w:cs="Calibri"/>
          <w:sz w:val="24"/>
          <w:szCs w:val="24"/>
        </w:rPr>
      </w:pPr>
      <w:r w:rsidRPr="007418CF">
        <w:rPr>
          <w:rFonts w:ascii="Calibri" w:hAnsi="Calibri" w:cs="Calibri"/>
          <w:sz w:val="24"/>
          <w:szCs w:val="24"/>
        </w:rPr>
        <w:t>Systolic blood pressure</w:t>
      </w:r>
    </w:p>
    <w:p w:rsidRPr="007418CF" w:rsidR="00345A87" w:rsidP="007418CF" w:rsidRDefault="00345A87" w14:paraId="6A9AF211" w14:textId="27F3D77F">
      <w:pPr>
        <w:pStyle w:val="ListParagraph"/>
        <w:numPr>
          <w:ilvl w:val="0"/>
          <w:numId w:val="1"/>
        </w:numPr>
        <w:spacing w:line="240" w:lineRule="auto"/>
        <w:rPr>
          <w:rFonts w:ascii="Calibri" w:hAnsi="Calibri" w:cs="Calibri"/>
          <w:sz w:val="24"/>
          <w:szCs w:val="24"/>
        </w:rPr>
      </w:pPr>
      <w:r w:rsidRPr="007418CF">
        <w:rPr>
          <w:rFonts w:ascii="Calibri" w:hAnsi="Calibri" w:cs="Calibri"/>
          <w:sz w:val="24"/>
          <w:szCs w:val="24"/>
        </w:rPr>
        <w:t>L</w:t>
      </w:r>
      <w:r w:rsidRPr="007418CF" w:rsidR="00C13735">
        <w:rPr>
          <w:rFonts w:ascii="Calibri" w:hAnsi="Calibri" w:cs="Calibri"/>
          <w:sz w:val="24"/>
          <w:szCs w:val="24"/>
        </w:rPr>
        <w:t xml:space="preserve">ipids </w:t>
      </w:r>
    </w:p>
    <w:p w:rsidRPr="007418CF" w:rsidR="00C13735" w:rsidP="007418CF" w:rsidRDefault="00C13735" w14:paraId="509EE8BF" w14:textId="2A7FF56F">
      <w:pPr>
        <w:pStyle w:val="ListParagraph"/>
        <w:numPr>
          <w:ilvl w:val="0"/>
          <w:numId w:val="2"/>
        </w:numPr>
        <w:spacing w:line="240" w:lineRule="auto"/>
        <w:rPr>
          <w:rFonts w:ascii="Calibri" w:hAnsi="Calibri" w:cs="Calibri"/>
          <w:sz w:val="24"/>
          <w:szCs w:val="24"/>
        </w:rPr>
      </w:pPr>
      <w:r w:rsidRPr="007418CF">
        <w:rPr>
          <w:rFonts w:ascii="Calibri" w:hAnsi="Calibri" w:cs="Calibri"/>
          <w:sz w:val="24"/>
          <w:szCs w:val="24"/>
        </w:rPr>
        <w:t>LDL-C</w:t>
      </w:r>
    </w:p>
    <w:p w:rsidRPr="007418CF" w:rsidR="00C13735" w:rsidP="007418CF" w:rsidRDefault="00C13735" w14:paraId="4A66E657" w14:textId="03879611">
      <w:pPr>
        <w:pStyle w:val="ListParagraph"/>
        <w:numPr>
          <w:ilvl w:val="0"/>
          <w:numId w:val="2"/>
        </w:numPr>
        <w:spacing w:line="240" w:lineRule="auto"/>
        <w:rPr>
          <w:rFonts w:ascii="Calibri" w:hAnsi="Calibri" w:cs="Calibri"/>
          <w:sz w:val="24"/>
          <w:szCs w:val="24"/>
        </w:rPr>
      </w:pPr>
      <w:r w:rsidRPr="007418CF">
        <w:rPr>
          <w:rFonts w:ascii="Calibri" w:hAnsi="Calibri" w:cs="Calibri"/>
          <w:sz w:val="24"/>
          <w:szCs w:val="24"/>
        </w:rPr>
        <w:t>HDL-C</w:t>
      </w:r>
    </w:p>
    <w:p w:rsidRPr="007418CF" w:rsidR="00C13735" w:rsidP="007418CF" w:rsidRDefault="00C13735" w14:paraId="0F6EE3D3" w14:textId="05ED0ECF">
      <w:pPr>
        <w:pStyle w:val="ListParagraph"/>
        <w:numPr>
          <w:ilvl w:val="0"/>
          <w:numId w:val="2"/>
        </w:numPr>
        <w:spacing w:line="240" w:lineRule="auto"/>
        <w:rPr>
          <w:rFonts w:ascii="Calibri" w:hAnsi="Calibri" w:cs="Calibri"/>
          <w:sz w:val="24"/>
          <w:szCs w:val="24"/>
        </w:rPr>
      </w:pPr>
      <w:r w:rsidRPr="007418CF">
        <w:rPr>
          <w:rFonts w:ascii="Calibri" w:hAnsi="Calibri" w:cs="Calibri"/>
          <w:sz w:val="24"/>
          <w:szCs w:val="24"/>
        </w:rPr>
        <w:t>Triglycerides</w:t>
      </w:r>
    </w:p>
    <w:p w:rsidRPr="007418CF" w:rsidR="00345A87" w:rsidP="007418CF" w:rsidRDefault="00345A87" w14:paraId="55456598" w14:textId="74DB67B8">
      <w:pPr>
        <w:pStyle w:val="ListParagraph"/>
        <w:numPr>
          <w:ilvl w:val="0"/>
          <w:numId w:val="1"/>
        </w:numPr>
        <w:spacing w:line="240" w:lineRule="auto"/>
        <w:rPr>
          <w:rFonts w:ascii="Calibri" w:hAnsi="Calibri" w:cs="Calibri"/>
          <w:sz w:val="24"/>
          <w:szCs w:val="24"/>
        </w:rPr>
      </w:pPr>
      <w:r w:rsidRPr="007418CF">
        <w:rPr>
          <w:rFonts w:ascii="Calibri" w:hAnsi="Calibri" w:cs="Calibri"/>
          <w:sz w:val="24"/>
          <w:szCs w:val="24"/>
        </w:rPr>
        <w:t>Waist-hip-ratio, adjusted for BMI</w:t>
      </w:r>
    </w:p>
    <w:p w:rsidRPr="007418CF" w:rsidR="00C13735" w:rsidP="007418CF" w:rsidRDefault="00345A87" w14:paraId="116D2FF1" w14:textId="11121875">
      <w:pPr>
        <w:pStyle w:val="ListParagraph"/>
        <w:numPr>
          <w:ilvl w:val="0"/>
          <w:numId w:val="1"/>
        </w:numPr>
        <w:spacing w:line="240" w:lineRule="auto"/>
        <w:rPr>
          <w:rFonts w:ascii="Calibri" w:hAnsi="Calibri" w:cs="Calibri"/>
          <w:sz w:val="24"/>
          <w:szCs w:val="24"/>
        </w:rPr>
      </w:pPr>
      <w:r w:rsidRPr="007418CF">
        <w:rPr>
          <w:rFonts w:ascii="Calibri" w:hAnsi="Calibri" w:cs="Calibri"/>
          <w:sz w:val="24"/>
          <w:szCs w:val="24"/>
        </w:rPr>
        <w:t>Performance on cognitive tests</w:t>
      </w:r>
    </w:p>
    <w:p w:rsidRPr="007418CF" w:rsidR="00C13735" w:rsidP="007418CF" w:rsidRDefault="00C13735" w14:paraId="5C470FFA" w14:textId="77777777">
      <w:pPr>
        <w:pStyle w:val="ListParagraph"/>
        <w:numPr>
          <w:ilvl w:val="0"/>
          <w:numId w:val="1"/>
        </w:numPr>
        <w:spacing w:line="240" w:lineRule="auto"/>
        <w:rPr>
          <w:rFonts w:ascii="Calibri" w:hAnsi="Calibri" w:cs="Calibri"/>
          <w:sz w:val="24"/>
          <w:szCs w:val="24"/>
        </w:rPr>
      </w:pPr>
      <w:r w:rsidRPr="007418CF">
        <w:rPr>
          <w:rFonts w:ascii="Calibri" w:hAnsi="Calibri" w:cs="Calibri"/>
          <w:sz w:val="24"/>
          <w:szCs w:val="24"/>
        </w:rPr>
        <w:t>Alcohol consumption</w:t>
      </w:r>
    </w:p>
    <w:p w:rsidR="00C13735" w:rsidP="007418CF" w:rsidRDefault="00C13735" w14:paraId="104A6F23" w14:textId="383B23BC">
      <w:pPr>
        <w:pStyle w:val="ListParagraph"/>
        <w:numPr>
          <w:ilvl w:val="0"/>
          <w:numId w:val="1"/>
        </w:numPr>
        <w:spacing w:line="240" w:lineRule="auto"/>
        <w:rPr>
          <w:rFonts w:ascii="Calibri" w:hAnsi="Calibri" w:cs="Calibri"/>
          <w:sz w:val="24"/>
          <w:szCs w:val="24"/>
        </w:rPr>
      </w:pPr>
      <w:r w:rsidRPr="007418CF">
        <w:rPr>
          <w:rFonts w:ascii="Calibri" w:hAnsi="Calibri" w:cs="Calibri"/>
          <w:sz w:val="24"/>
          <w:szCs w:val="24"/>
        </w:rPr>
        <w:t>Depressive symptoms</w:t>
      </w:r>
    </w:p>
    <w:p w:rsidRPr="007418CF" w:rsidR="006E0E30" w:rsidP="007418CF" w:rsidRDefault="006E0E30" w14:paraId="0FBF3F7B" w14:textId="275802C3">
      <w:pPr>
        <w:pStyle w:val="ListParagraph"/>
        <w:numPr>
          <w:ilvl w:val="0"/>
          <w:numId w:val="1"/>
        </w:numPr>
        <w:spacing w:line="240" w:lineRule="auto"/>
        <w:rPr>
          <w:rFonts w:ascii="Calibri" w:hAnsi="Calibri" w:cs="Calibri"/>
          <w:sz w:val="24"/>
          <w:szCs w:val="24"/>
        </w:rPr>
      </w:pPr>
      <w:r>
        <w:rPr>
          <w:rFonts w:ascii="Calibri" w:hAnsi="Calibri" w:cs="Calibri"/>
          <w:sz w:val="24"/>
          <w:szCs w:val="24"/>
        </w:rPr>
        <w:t xml:space="preserve"> Anxiety symptoms </w:t>
      </w:r>
    </w:p>
    <w:p w:rsidRPr="007418CF" w:rsidR="00C13735" w:rsidP="007418CF" w:rsidRDefault="00C13735" w14:paraId="7163F7D1" w14:textId="56F5E583">
      <w:pPr>
        <w:pStyle w:val="ListParagraph"/>
        <w:numPr>
          <w:ilvl w:val="0"/>
          <w:numId w:val="1"/>
        </w:numPr>
        <w:spacing w:line="240" w:lineRule="auto"/>
        <w:rPr>
          <w:rFonts w:ascii="Calibri" w:hAnsi="Calibri" w:cs="Calibri"/>
          <w:sz w:val="24"/>
          <w:szCs w:val="24"/>
        </w:rPr>
      </w:pPr>
      <w:r w:rsidRPr="007418CF">
        <w:rPr>
          <w:rFonts w:ascii="Calibri" w:hAnsi="Calibri" w:cs="Calibri"/>
          <w:sz w:val="24"/>
          <w:szCs w:val="24"/>
        </w:rPr>
        <w:t xml:space="preserve"> Neuroticism</w:t>
      </w:r>
    </w:p>
    <w:p w:rsidRPr="007418CF" w:rsidR="00C13735" w:rsidP="007418CF" w:rsidRDefault="00C13735" w14:paraId="3272ABFB" w14:textId="2E7F2E9C">
      <w:pPr>
        <w:pStyle w:val="ListParagraph"/>
        <w:numPr>
          <w:ilvl w:val="0"/>
          <w:numId w:val="1"/>
        </w:numPr>
        <w:spacing w:line="240" w:lineRule="auto"/>
        <w:rPr>
          <w:rFonts w:ascii="Calibri" w:hAnsi="Calibri" w:cs="Calibri"/>
          <w:sz w:val="24"/>
          <w:szCs w:val="24"/>
        </w:rPr>
      </w:pPr>
      <w:r w:rsidRPr="007418CF">
        <w:rPr>
          <w:rFonts w:ascii="Calibri" w:hAnsi="Calibri" w:cs="Calibri"/>
          <w:sz w:val="24"/>
          <w:szCs w:val="24"/>
        </w:rPr>
        <w:t xml:space="preserve"> Subjective well-being</w:t>
      </w:r>
    </w:p>
    <w:p w:rsidR="00C13735" w:rsidP="007418CF" w:rsidRDefault="00C13735" w14:paraId="602BD203" w14:textId="1CAA511F">
      <w:pPr>
        <w:pStyle w:val="ListParagraph"/>
        <w:numPr>
          <w:ilvl w:val="0"/>
          <w:numId w:val="1"/>
        </w:numPr>
        <w:spacing w:line="240" w:lineRule="auto"/>
        <w:rPr>
          <w:rFonts w:ascii="Calibri" w:hAnsi="Calibri" w:cs="Calibri"/>
          <w:sz w:val="24"/>
          <w:szCs w:val="24"/>
        </w:rPr>
      </w:pPr>
      <w:r w:rsidRPr="007418CF">
        <w:rPr>
          <w:rFonts w:ascii="Calibri" w:hAnsi="Calibri" w:cs="Calibri"/>
          <w:sz w:val="24"/>
          <w:szCs w:val="24"/>
        </w:rPr>
        <w:t xml:space="preserve"> ADHD symptoms</w:t>
      </w:r>
    </w:p>
    <w:p w:rsidR="00321AC4" w:rsidP="007418CF" w:rsidRDefault="00321AC4" w14:paraId="32F6EFEA" w14:textId="5504890B">
      <w:pPr>
        <w:pStyle w:val="ListParagraph"/>
        <w:numPr>
          <w:ilvl w:val="0"/>
          <w:numId w:val="1"/>
        </w:numPr>
        <w:spacing w:line="240" w:lineRule="auto"/>
        <w:rPr>
          <w:rFonts w:ascii="Calibri" w:hAnsi="Calibri" w:cs="Calibri"/>
          <w:sz w:val="24"/>
          <w:szCs w:val="24"/>
        </w:rPr>
      </w:pPr>
      <w:r>
        <w:rPr>
          <w:rFonts w:ascii="Calibri" w:hAnsi="Calibri" w:cs="Calibri"/>
          <w:sz w:val="24"/>
          <w:szCs w:val="24"/>
        </w:rPr>
        <w:t>Autism symptoms</w:t>
      </w:r>
    </w:p>
    <w:p w:rsidRPr="007418CF" w:rsidR="007D1D6F" w:rsidP="007418CF" w:rsidRDefault="00321AC4" w14:paraId="513D2D78" w14:textId="1B236735">
      <w:pPr>
        <w:pStyle w:val="ListParagraph"/>
        <w:numPr>
          <w:ilvl w:val="0"/>
          <w:numId w:val="1"/>
        </w:numPr>
        <w:spacing w:line="240" w:lineRule="auto"/>
        <w:rPr>
          <w:rFonts w:ascii="Calibri" w:hAnsi="Calibri" w:cs="Calibri"/>
          <w:sz w:val="24"/>
          <w:szCs w:val="24"/>
        </w:rPr>
      </w:pPr>
      <w:r>
        <w:rPr>
          <w:rFonts w:ascii="Calibri" w:hAnsi="Calibri" w:cs="Calibri"/>
          <w:sz w:val="24"/>
          <w:szCs w:val="24"/>
        </w:rPr>
        <w:t xml:space="preserve">Psychotic </w:t>
      </w:r>
      <w:r w:rsidR="00AF76E5">
        <w:rPr>
          <w:rFonts w:ascii="Calibri" w:hAnsi="Calibri" w:cs="Calibri"/>
          <w:sz w:val="24"/>
          <w:szCs w:val="24"/>
        </w:rPr>
        <w:t>-</w:t>
      </w:r>
      <w:r>
        <w:rPr>
          <w:rFonts w:ascii="Calibri" w:hAnsi="Calibri" w:cs="Calibri"/>
          <w:sz w:val="24"/>
          <w:szCs w:val="24"/>
        </w:rPr>
        <w:t>like experiences</w:t>
      </w:r>
    </w:p>
    <w:p w:rsidRPr="007418CF" w:rsidR="00C13735" w:rsidP="007418CF" w:rsidRDefault="00C13735" w14:paraId="042289A2" w14:textId="77777777">
      <w:pPr>
        <w:spacing w:line="240" w:lineRule="auto"/>
        <w:rPr>
          <w:rFonts w:ascii="Calibri" w:hAnsi="Calibri" w:cs="Calibri"/>
          <w:szCs w:val="24"/>
        </w:rPr>
      </w:pPr>
    </w:p>
    <w:p w:rsidR="00345A87" w:rsidP="007418CF" w:rsidRDefault="00E328D6" w14:paraId="2066803C" w14:textId="18CF81F6">
      <w:pPr>
        <w:spacing w:line="240" w:lineRule="auto"/>
        <w:rPr>
          <w:rFonts w:ascii="Calibri" w:hAnsi="Calibri" w:cs="Calibri"/>
        </w:rPr>
      </w:pPr>
      <w:r>
        <w:rPr>
          <w:rFonts w:ascii="Calibri" w:hAnsi="Calibri" w:cs="Calibri"/>
        </w:rPr>
        <w:t xml:space="preserve">We omitted phenotypes which were non-continuous or which we believed would have low sample sizes (e.g. cigarettes per day). </w:t>
      </w:r>
      <w:r w:rsidRPr="007418CF" w:rsidR="00F5764C">
        <w:rPr>
          <w:rFonts w:ascii="Calibri" w:hAnsi="Calibri" w:cs="Calibri"/>
        </w:rPr>
        <w:t>Please contact us if</w:t>
      </w:r>
      <w:r w:rsidRPr="007418CF" w:rsidR="00D44AA8">
        <w:rPr>
          <w:rFonts w:ascii="Calibri" w:hAnsi="Calibri" w:cs="Calibri"/>
        </w:rPr>
        <w:t xml:space="preserve"> you would like to propose additional phenotypes to include in analys</w:t>
      </w:r>
      <w:r w:rsidRPr="007418CF" w:rsidR="00BA6348">
        <w:rPr>
          <w:rFonts w:ascii="Calibri" w:hAnsi="Calibri" w:cs="Calibri"/>
        </w:rPr>
        <w:t>e</w:t>
      </w:r>
      <w:r w:rsidRPr="007418CF" w:rsidR="00D44AA8">
        <w:rPr>
          <w:rFonts w:ascii="Calibri" w:hAnsi="Calibri" w:cs="Calibri"/>
        </w:rPr>
        <w:t>s.</w:t>
      </w:r>
    </w:p>
    <w:p w:rsidRPr="007418CF" w:rsidR="001D70C1" w:rsidP="007418CF" w:rsidRDefault="001D70C1" w14:paraId="7F5DAE98" w14:textId="77777777">
      <w:pPr>
        <w:spacing w:line="240" w:lineRule="auto"/>
        <w:rPr>
          <w:rFonts w:ascii="Calibri" w:hAnsi="Calibri" w:cs="Calibri"/>
        </w:rPr>
      </w:pPr>
    </w:p>
    <w:p w:rsidRPr="007418CF" w:rsidR="007418CF" w:rsidP="007418CF" w:rsidRDefault="007418CF" w14:paraId="4BD3485D" w14:textId="1967C858">
      <w:pPr>
        <w:pStyle w:val="Heading2"/>
      </w:pPr>
      <w:r w:rsidRPr="007418CF">
        <w:t>Phenotype coding</w:t>
      </w:r>
    </w:p>
    <w:p w:rsidR="001617E8" w:rsidP="5F5E9E16" w:rsidRDefault="001617E8" w14:paraId="36DFAB59" w14:textId="4F76D2F1">
      <w:pPr>
        <w:spacing w:line="240" w:lineRule="auto"/>
        <w:rPr>
          <w:rFonts w:ascii="Calibri" w:hAnsi="Calibri" w:cs="Calibri"/>
        </w:rPr>
      </w:pPr>
      <w:r w:rsidRPr="5F5E9E16" w:rsidR="001617E8">
        <w:rPr>
          <w:rFonts w:ascii="Calibri" w:hAnsi="Calibri" w:cs="Calibri"/>
        </w:rPr>
        <w:t xml:space="preserve">The nature of the phenotype variation focused project requires continuous or </w:t>
      </w:r>
      <w:r w:rsidRPr="5F5E9E16" w:rsidR="008D20C4">
        <w:rPr>
          <w:rFonts w:ascii="Calibri" w:hAnsi="Calibri" w:cs="Calibri"/>
        </w:rPr>
        <w:t>categorical</w:t>
      </w:r>
      <w:r w:rsidRPr="5F5E9E16" w:rsidR="001617E8">
        <w:rPr>
          <w:rFonts w:ascii="Calibri" w:hAnsi="Calibri" w:cs="Calibri"/>
        </w:rPr>
        <w:t xml:space="preserve"> non-binary phenotypes. In general, we would advocate using continuous phenotypes where </w:t>
      </w:r>
      <w:r w:rsidRPr="5F5E9E16" w:rsidR="001617E8">
        <w:rPr>
          <w:rFonts w:ascii="Calibri" w:hAnsi="Calibri" w:cs="Calibri"/>
        </w:rPr>
        <w:t>possible</w:t>
      </w:r>
      <w:r w:rsidRPr="5F5E9E16" w:rsidR="00A37F5A">
        <w:rPr>
          <w:rFonts w:ascii="Calibri" w:hAnsi="Calibri" w:cs="Calibri"/>
        </w:rPr>
        <w:t xml:space="preserve"> and recommend inverse normal transformation and standardisation of </w:t>
      </w:r>
      <w:r w:rsidRPr="5F5E9E16" w:rsidR="0058164C">
        <w:rPr>
          <w:rFonts w:ascii="Calibri" w:hAnsi="Calibri" w:cs="Calibri"/>
        </w:rPr>
        <w:t>the a</w:t>
      </w:r>
      <w:r w:rsidRPr="5F5E9E16" w:rsidR="00C71D4D">
        <w:rPr>
          <w:rFonts w:ascii="Calibri" w:hAnsi="Calibri" w:cs="Calibri"/>
        </w:rPr>
        <w:t xml:space="preserve">bsolute phenotypic difference (APD) that is </w:t>
      </w:r>
      <w:r w:rsidRPr="5F5E9E16" w:rsidR="003575A4">
        <w:rPr>
          <w:rFonts w:ascii="Calibri" w:hAnsi="Calibri" w:cs="Calibri"/>
        </w:rPr>
        <w:t>corrected for age, sex and 10 principal components</w:t>
      </w:r>
      <w:r w:rsidRPr="5F5E9E16" w:rsidR="00C40E0B">
        <w:rPr>
          <w:rFonts w:ascii="Calibri" w:hAnsi="Calibri" w:cs="Calibri"/>
        </w:rPr>
        <w:t xml:space="preserve">. </w:t>
      </w:r>
      <w:r w:rsidRPr="5F5E9E16" w:rsidR="0046735C">
        <w:rPr>
          <w:rFonts w:ascii="Calibri" w:hAnsi="Calibri" w:cs="Calibri"/>
        </w:rPr>
        <w:t xml:space="preserve"> </w:t>
      </w:r>
      <w:r w:rsidRPr="5F5E9E16" w:rsidR="006E5CC6">
        <w:rPr>
          <w:rFonts w:ascii="Calibri" w:hAnsi="Calibri" w:cs="Calibri"/>
        </w:rPr>
        <w:t xml:space="preserve">This is because absolute phenotypic difference (APD) data are </w:t>
      </w:r>
      <w:r w:rsidRPr="5F5E9E16" w:rsidR="0046735C">
        <w:rPr>
          <w:rFonts w:ascii="Calibri" w:hAnsi="Calibri" w:cs="Calibri"/>
        </w:rPr>
        <w:t xml:space="preserve">highly skewed, and the range differs according to the various </w:t>
      </w:r>
      <w:r w:rsidRPr="5F5E9E16" w:rsidR="00E403BC">
        <w:rPr>
          <w:rFonts w:ascii="Calibri" w:hAnsi="Calibri" w:cs="Calibri"/>
        </w:rPr>
        <w:t>measures used across studies</w:t>
      </w:r>
      <w:r w:rsidRPr="5F5E9E16" w:rsidR="00C71D4D">
        <w:rPr>
          <w:rFonts w:ascii="Calibri" w:hAnsi="Calibri" w:cs="Calibri"/>
        </w:rPr>
        <w:t>.</w:t>
      </w:r>
      <w:r w:rsidRPr="5F5E9E16" w:rsidR="00E403BC">
        <w:rPr>
          <w:rFonts w:ascii="Calibri" w:hAnsi="Calibri" w:cs="Calibri"/>
        </w:rPr>
        <w:t xml:space="preserve"> </w:t>
      </w:r>
    </w:p>
    <w:p w:rsidR="001E3C4F" w:rsidP="47EE40E9" w:rsidRDefault="007418CF" w14:paraId="7D4163C2" w14:textId="547AB2A2">
      <w:pPr>
        <w:pStyle w:val="Normal"/>
        <w:spacing w:line="240" w:lineRule="auto"/>
        <w:rPr>
          <w:rFonts w:ascii="Calibri" w:hAnsi="Calibri" w:cs="Calibri"/>
        </w:rPr>
      </w:pPr>
      <w:r w:rsidRPr="76876C7B" w:rsidR="00A37F5A">
        <w:rPr>
          <w:rFonts w:ascii="Calibri" w:hAnsi="Calibri" w:cs="Calibri"/>
        </w:rPr>
        <w:t>W</w:t>
      </w:r>
      <w:r w:rsidRPr="76876C7B" w:rsidR="007418CF">
        <w:rPr>
          <w:rFonts w:ascii="Calibri" w:hAnsi="Calibri" w:cs="Calibri"/>
        </w:rPr>
        <w:t xml:space="preserve">e </w:t>
      </w:r>
      <w:r w:rsidRPr="76876C7B" w:rsidR="001617E8">
        <w:rPr>
          <w:rFonts w:ascii="Calibri" w:hAnsi="Calibri" w:cs="Calibri"/>
        </w:rPr>
        <w:t xml:space="preserve">leave it to the discretion of the individual cohorts regarding selecting the most appropriate variable when there are differences in degree of continuity and sample sizes between measures for the same phenotype. </w:t>
      </w:r>
      <w:r w:rsidRPr="76876C7B" w:rsidR="0B99F9F6">
        <w:rPr>
          <w:rFonts w:ascii="Calibri" w:hAnsi="Calibri" w:cs="Calibri"/>
        </w:rPr>
        <w:t xml:space="preserve">Please </w:t>
      </w:r>
      <w:r w:rsidRPr="76876C7B" w:rsidR="625E8941">
        <w:rPr>
          <w:rFonts w:ascii="Calibri" w:hAnsi="Calibri" w:cs="Calibri"/>
        </w:rPr>
        <w:t xml:space="preserve">get in touch with </w:t>
      </w:r>
      <w:r w:rsidR="625E8941">
        <w:rPr/>
        <w:t>the individuals listed as contacts</w:t>
      </w:r>
      <w:r w:rsidRPr="76876C7B" w:rsidR="0B99F9F6">
        <w:rPr>
          <w:rFonts w:ascii="Calibri" w:hAnsi="Calibri" w:cs="Calibri"/>
        </w:rPr>
        <w:t xml:space="preserve"> </w:t>
      </w:r>
      <w:r w:rsidRPr="76876C7B" w:rsidR="1B4034A0">
        <w:rPr>
          <w:rFonts w:ascii="Calibri" w:hAnsi="Calibri" w:cs="Calibri"/>
        </w:rPr>
        <w:t xml:space="preserve">above, </w:t>
      </w:r>
      <w:r w:rsidRPr="76876C7B" w:rsidR="0B99F9F6">
        <w:rPr>
          <w:rFonts w:ascii="Calibri" w:hAnsi="Calibri" w:cs="Calibri"/>
        </w:rPr>
        <w:t xml:space="preserve">if you </w:t>
      </w:r>
      <w:r w:rsidRPr="76876C7B" w:rsidR="6C77CE39">
        <w:rPr>
          <w:rFonts w:ascii="Calibri" w:hAnsi="Calibri" w:cs="Calibri"/>
        </w:rPr>
        <w:t xml:space="preserve">need </w:t>
      </w:r>
      <w:r w:rsidRPr="76876C7B" w:rsidR="29198919">
        <w:rPr>
          <w:rFonts w:ascii="Calibri" w:hAnsi="Calibri" w:cs="Calibri"/>
        </w:rPr>
        <w:t xml:space="preserve">help with </w:t>
      </w:r>
      <w:r w:rsidRPr="76876C7B" w:rsidR="0B99F9F6">
        <w:rPr>
          <w:rFonts w:ascii="Calibri" w:hAnsi="Calibri" w:cs="Calibri"/>
        </w:rPr>
        <w:t>selecting the most suitable measure</w:t>
      </w:r>
      <w:r w:rsidRPr="76876C7B" w:rsidR="32CC7D52">
        <w:rPr>
          <w:rFonts w:ascii="Calibri" w:hAnsi="Calibri" w:cs="Calibri"/>
        </w:rPr>
        <w:t>s</w:t>
      </w:r>
      <w:r w:rsidRPr="76876C7B" w:rsidR="0B99F9F6">
        <w:rPr>
          <w:rFonts w:ascii="Calibri" w:hAnsi="Calibri" w:cs="Calibri"/>
        </w:rPr>
        <w:t>.</w:t>
      </w:r>
      <w:r w:rsidRPr="76876C7B" w:rsidR="007418CF">
        <w:rPr>
          <w:rFonts w:ascii="Calibri" w:hAnsi="Calibri" w:cs="Calibri"/>
        </w:rPr>
        <w:t xml:space="preserve"> </w:t>
      </w:r>
      <w:r w:rsidRPr="76876C7B" w:rsidR="007418CF">
        <w:rPr>
          <w:rFonts w:ascii="Calibri" w:hAnsi="Calibri" w:cs="Calibri"/>
        </w:rPr>
        <w:t xml:space="preserve">In longitudinal studies, phenotypes may have been measured more than once. </w:t>
      </w:r>
      <w:r w:rsidRPr="76876C7B" w:rsidR="001E3C4F">
        <w:rPr>
          <w:rFonts w:ascii="Calibri" w:hAnsi="Calibri" w:cs="Calibri"/>
        </w:rPr>
        <w:t xml:space="preserve">Where data are available for study participants in more than one of the three categories (childhood, adolescence and adulthood: see definitions below) we propose that analyses should be run separately in available categories using timepoint with the most data. </w:t>
      </w:r>
      <w:r w:rsidRPr="76876C7B" w:rsidR="008D20C4">
        <w:rPr>
          <w:rFonts w:ascii="Calibri" w:hAnsi="Calibri" w:cs="Calibri"/>
        </w:rPr>
        <w:t xml:space="preserve">Multiple analyses in the same individuals may be informative about </w:t>
      </w:r>
      <w:r w:rsidRPr="76876C7B" w:rsidR="001D70C1">
        <w:rPr>
          <w:rFonts w:ascii="Calibri" w:hAnsi="Calibri" w:cs="Calibri"/>
        </w:rPr>
        <w:t xml:space="preserve">age-related </w:t>
      </w:r>
      <w:r w:rsidRPr="76876C7B" w:rsidR="008D20C4">
        <w:rPr>
          <w:rFonts w:ascii="Calibri" w:hAnsi="Calibri" w:cs="Calibri"/>
        </w:rPr>
        <w:t>heterogeneity.</w:t>
      </w:r>
      <w:r w:rsidRPr="76876C7B" w:rsidR="67B62393">
        <w:rPr>
          <w:rFonts w:ascii="Calibri" w:hAnsi="Calibri" w:cs="Calibri"/>
        </w:rPr>
        <w:t xml:space="preserve"> </w:t>
      </w:r>
    </w:p>
    <w:p w:rsidR="001E3C4F" w:rsidP="5F5E9E16" w:rsidRDefault="007418CF" w14:paraId="4A9B6B38" w14:textId="23F611BF">
      <w:pPr>
        <w:pStyle w:val="Normal"/>
        <w:spacing w:line="240" w:lineRule="auto"/>
        <w:rPr>
          <w:rFonts w:ascii="Calibri" w:hAnsi="Calibri" w:cs="Calibri"/>
        </w:rPr>
      </w:pPr>
      <w:r w:rsidRPr="47EE40E9" w:rsidR="67B62393">
        <w:rPr>
          <w:rFonts w:ascii="Calibri" w:hAnsi="Calibri" w:cs="Calibri"/>
        </w:rPr>
        <w:t xml:space="preserve">Imputation of missing data </w:t>
      </w:r>
      <w:r w:rsidRPr="47EE40E9" w:rsidR="67B62393">
        <w:rPr>
          <w:rFonts w:ascii="Calibri" w:hAnsi="Calibri" w:cs="Calibri"/>
        </w:rPr>
        <w:t>for incomplete pairs is not recommended</w:t>
      </w:r>
      <w:r w:rsidRPr="47EE40E9" w:rsidR="63A1C770">
        <w:rPr>
          <w:rFonts w:ascii="Calibri" w:hAnsi="Calibri" w:cs="Calibri"/>
        </w:rPr>
        <w:t xml:space="preserve">. </w:t>
      </w:r>
      <w:r w:rsidRPr="47EE40E9" w:rsidR="7094ED49">
        <w:rPr>
          <w:rFonts w:ascii="Calibri" w:hAnsi="Calibri" w:cs="Calibri"/>
        </w:rPr>
        <w:t xml:space="preserve">Please use the </w:t>
      </w:r>
      <w:r w:rsidRPr="47EE40E9" w:rsidR="7094ED49">
        <w:rPr>
          <w:rFonts w:ascii="Calibri" w:hAnsi="Calibri" w:cs="Calibri"/>
        </w:rPr>
        <w:t>timepoint with largest complete twin-pairs instead.</w:t>
      </w:r>
    </w:p>
    <w:p w:rsidR="47EE40E9" w:rsidP="47EE40E9" w:rsidRDefault="47EE40E9" w14:paraId="5A951C3C" w14:textId="441E19A6">
      <w:pPr>
        <w:pStyle w:val="Normal"/>
        <w:spacing w:line="240" w:lineRule="auto"/>
        <w:rPr>
          <w:rFonts w:ascii="Calibri" w:hAnsi="Calibri" w:cs="Calibri"/>
        </w:rPr>
      </w:pPr>
    </w:p>
    <w:p w:rsidR="001E3C4F" w:rsidP="007418CF" w:rsidRDefault="001E3C4F" w14:paraId="4B8FCC27" w14:textId="21530401">
      <w:pPr>
        <w:spacing w:line="240" w:lineRule="auto"/>
        <w:rPr>
          <w:rFonts w:ascii="Calibri" w:hAnsi="Calibri" w:cs="Calibri"/>
        </w:rPr>
      </w:pPr>
      <w:r>
        <w:rPr>
          <w:rFonts w:ascii="Calibri" w:hAnsi="Calibri" w:cs="Calibri"/>
        </w:rPr>
        <w:t>1) Childhood (aged 5-12 year)</w:t>
      </w:r>
    </w:p>
    <w:p w:rsidR="001E3C4F" w:rsidP="007418CF" w:rsidRDefault="001E3C4F" w14:paraId="58A391D7" w14:textId="31063185">
      <w:pPr>
        <w:spacing w:line="240" w:lineRule="auto"/>
        <w:rPr>
          <w:rFonts w:ascii="Calibri" w:hAnsi="Calibri" w:cs="Calibri"/>
        </w:rPr>
      </w:pPr>
      <w:r>
        <w:rPr>
          <w:rFonts w:ascii="Calibri" w:hAnsi="Calibri" w:cs="Calibri"/>
        </w:rPr>
        <w:t>2) Adolescence (aged 13-18 years)</w:t>
      </w:r>
    </w:p>
    <w:p w:rsidR="001E3C4F" w:rsidP="5F5E9E16" w:rsidRDefault="001E3C4F" w14:paraId="79FD57B1" w14:textId="7F78FACF">
      <w:pPr>
        <w:spacing w:line="240" w:lineRule="auto"/>
        <w:rPr>
          <w:rFonts w:ascii="Calibri" w:hAnsi="Calibri" w:cs="Calibri"/>
        </w:rPr>
      </w:pPr>
      <w:r w:rsidRPr="5F5E9E16" w:rsidR="001E3C4F">
        <w:rPr>
          <w:rFonts w:ascii="Calibri" w:hAnsi="Calibri" w:cs="Calibri"/>
        </w:rPr>
        <w:t>3) Adulthood (aged over 18 years)</w:t>
      </w:r>
    </w:p>
    <w:p w:rsidR="5F5E9E16" w:rsidP="5F5E9E16" w:rsidRDefault="5F5E9E16" w14:paraId="4AE3EF98" w14:textId="153116E6">
      <w:pPr>
        <w:pStyle w:val="Normal"/>
        <w:spacing w:line="240" w:lineRule="auto"/>
        <w:rPr>
          <w:rFonts w:ascii="Calibri" w:hAnsi="Calibri" w:cs="Calibri"/>
        </w:rPr>
      </w:pPr>
    </w:p>
    <w:p w:rsidR="65B2C7F5" w:rsidP="76876C7B" w:rsidRDefault="65B2C7F5" w14:paraId="69E2F673" w14:textId="5E44983C">
      <w:pPr>
        <w:pStyle w:val="Normal"/>
        <w:spacing w:line="240" w:lineRule="auto"/>
        <w:ind w:left="720"/>
        <w:rPr>
          <w:rFonts w:ascii="Calibri" w:hAnsi="Calibri" w:cs="Calibri"/>
          <w:b w:val="1"/>
          <w:bCs w:val="1"/>
          <w:sz w:val="28"/>
          <w:szCs w:val="28"/>
        </w:rPr>
      </w:pPr>
      <w:r w:rsidRPr="76876C7B" w:rsidR="65B2C7F5">
        <w:rPr>
          <w:rFonts w:ascii="Calibri" w:hAnsi="Calibri" w:cs="Calibri"/>
          <w:b w:val="1"/>
          <w:bCs w:val="1"/>
          <w:sz w:val="28"/>
          <w:szCs w:val="28"/>
        </w:rPr>
        <w:t>4.3. Covariates:</w:t>
      </w:r>
    </w:p>
    <w:p w:rsidR="65B2C7F5" w:rsidP="47EE40E9" w:rsidRDefault="65B2C7F5" w14:paraId="28587298" w14:textId="75F35419">
      <w:pPr>
        <w:pStyle w:val="Normal"/>
        <w:spacing w:line="240" w:lineRule="auto"/>
        <w:rPr>
          <w:rFonts w:ascii="Calibri" w:hAnsi="Calibri" w:cs="Calibri"/>
          <w:b w:val="0"/>
          <w:bCs w:val="0"/>
        </w:rPr>
      </w:pPr>
      <w:r w:rsidRPr="76876C7B" w:rsidR="5436E32D">
        <w:rPr>
          <w:rFonts w:ascii="Calibri" w:hAnsi="Calibri" w:cs="Calibri"/>
          <w:b w:val="0"/>
          <w:bCs w:val="0"/>
        </w:rPr>
        <w:t>T</w:t>
      </w:r>
      <w:r w:rsidRPr="76876C7B" w:rsidR="65B2C7F5">
        <w:rPr>
          <w:rFonts w:ascii="Calibri" w:hAnsi="Calibri" w:cs="Calibri"/>
          <w:b w:val="0"/>
          <w:bCs w:val="0"/>
        </w:rPr>
        <w:t>he</w:t>
      </w:r>
      <w:r w:rsidRPr="76876C7B" w:rsidR="02940768">
        <w:rPr>
          <w:rFonts w:ascii="Calibri" w:hAnsi="Calibri" w:cs="Calibri"/>
          <w:b w:val="0"/>
          <w:bCs w:val="0"/>
        </w:rPr>
        <w:t xml:space="preserve"> </w:t>
      </w:r>
      <w:r w:rsidRPr="76876C7B" w:rsidR="3AB08F11">
        <w:rPr>
          <w:rFonts w:ascii="Calibri" w:hAnsi="Calibri" w:cs="Calibri"/>
          <w:b w:val="0"/>
          <w:bCs w:val="0"/>
        </w:rPr>
        <w:t>covariates include the f</w:t>
      </w:r>
      <w:r w:rsidRPr="76876C7B" w:rsidR="02940768">
        <w:rPr>
          <w:rFonts w:ascii="Calibri" w:hAnsi="Calibri" w:cs="Calibri"/>
          <w:b w:val="0"/>
          <w:bCs w:val="0"/>
        </w:rPr>
        <w:t xml:space="preserve">irst 10 </w:t>
      </w:r>
      <w:r w:rsidRPr="76876C7B" w:rsidR="02940768">
        <w:rPr>
          <w:rFonts w:ascii="Calibri" w:hAnsi="Calibri" w:cs="Calibri"/>
          <w:b w:val="0"/>
          <w:bCs w:val="0"/>
        </w:rPr>
        <w:t>Principal Components</w:t>
      </w:r>
      <w:r w:rsidRPr="76876C7B" w:rsidR="02940768">
        <w:rPr>
          <w:rFonts w:ascii="Calibri" w:hAnsi="Calibri" w:cs="Calibri"/>
          <w:b w:val="0"/>
          <w:bCs w:val="0"/>
        </w:rPr>
        <w:t xml:space="preserve"> of the sample, age and sex</w:t>
      </w:r>
      <w:r w:rsidRPr="76876C7B" w:rsidR="7F39A2F6">
        <w:rPr>
          <w:rFonts w:ascii="Calibri" w:hAnsi="Calibri" w:cs="Calibri"/>
          <w:b w:val="0"/>
          <w:bCs w:val="0"/>
        </w:rPr>
        <w:t>.</w:t>
      </w:r>
      <w:r w:rsidRPr="76876C7B" w:rsidR="02940768">
        <w:rPr>
          <w:rFonts w:ascii="Calibri" w:hAnsi="Calibri" w:cs="Calibri"/>
          <w:b w:val="0"/>
          <w:bCs w:val="0"/>
        </w:rPr>
        <w:t xml:space="preserve"> </w:t>
      </w:r>
      <w:r w:rsidRPr="76876C7B" w:rsidR="134E7B1F">
        <w:rPr>
          <w:rFonts w:ascii="Calibri" w:hAnsi="Calibri" w:cs="Calibri"/>
          <w:b w:val="0"/>
          <w:bCs w:val="0"/>
        </w:rPr>
        <w:t xml:space="preserve"> The MZ diff</w:t>
      </w:r>
      <w:r w:rsidRPr="76876C7B" w:rsidR="134E7B1F">
        <w:rPr>
          <w:rFonts w:ascii="Calibri" w:hAnsi="Calibri" w:cs="Calibri"/>
          <w:b w:val="0"/>
          <w:bCs w:val="0"/>
        </w:rPr>
        <w:t xml:space="preserve">erence score is adjusted for these covariates prior to rank transformation. Any </w:t>
      </w:r>
      <w:r w:rsidRPr="76876C7B" w:rsidR="6645F885">
        <w:rPr>
          <w:rFonts w:ascii="Calibri" w:hAnsi="Calibri" w:cs="Calibri"/>
          <w:b w:val="0"/>
          <w:bCs w:val="0"/>
        </w:rPr>
        <w:t>additional covariates, such as chip or batch effects can be added at this stage</w:t>
      </w:r>
      <w:r w:rsidRPr="76876C7B" w:rsidR="123FB203">
        <w:rPr>
          <w:rFonts w:ascii="Calibri" w:hAnsi="Calibri" w:cs="Calibri"/>
          <w:b w:val="0"/>
          <w:bCs w:val="0"/>
        </w:rPr>
        <w:t>, along</w:t>
      </w:r>
      <w:r w:rsidRPr="76876C7B" w:rsidR="123FB203">
        <w:rPr>
          <w:rFonts w:ascii="Calibri" w:hAnsi="Calibri" w:cs="Calibri"/>
          <w:b w:val="0"/>
          <w:bCs w:val="0"/>
        </w:rPr>
        <w:t xml:space="preserve"> with age, sex and PCs.</w:t>
      </w:r>
    </w:p>
    <w:p w:rsidR="65B2C7F5" w:rsidP="47EE40E9" w:rsidRDefault="65B2C7F5" w14:paraId="243D261A" w14:textId="73D77C13">
      <w:pPr>
        <w:pStyle w:val="Normal"/>
        <w:spacing w:line="240" w:lineRule="auto"/>
        <w:rPr>
          <w:rFonts w:ascii="Calibri" w:hAnsi="Calibri" w:cs="Calibri"/>
          <w:b w:val="0"/>
          <w:bCs w:val="0"/>
        </w:rPr>
      </w:pPr>
      <w:r w:rsidRPr="76876C7B" w:rsidR="02940768">
        <w:rPr>
          <w:rFonts w:ascii="Calibri" w:hAnsi="Calibri" w:cs="Calibri"/>
          <w:b w:val="0"/>
          <w:bCs w:val="0"/>
        </w:rPr>
        <w:t xml:space="preserve">Please note age should reflect the age of the twins at the time of data collection/response rather than their current age. </w:t>
      </w:r>
    </w:p>
    <w:p w:rsidR="008D20C4" w:rsidP="007418CF" w:rsidRDefault="008D20C4" w14:paraId="2AC5CB93" w14:textId="77777777">
      <w:pPr>
        <w:spacing w:line="240" w:lineRule="auto"/>
        <w:rPr>
          <w:rFonts w:ascii="Calibri" w:hAnsi="Calibri" w:cs="Calibri"/>
        </w:rPr>
      </w:pPr>
    </w:p>
    <w:p w:rsidR="007418CF" w:rsidP="007418CF" w:rsidRDefault="007418CF" w14:paraId="622A1A48" w14:textId="77777777">
      <w:pPr>
        <w:pStyle w:val="Heading1"/>
      </w:pPr>
      <w:r w:rsidRPr="007418CF">
        <w:t>Consortium</w:t>
      </w:r>
      <w:r w:rsidRPr="00C60124">
        <w:t xml:space="preserve"> opt-in procedure</w:t>
      </w:r>
    </w:p>
    <w:p w:rsidR="007418CF" w:rsidP="007418CF" w:rsidRDefault="007418CF" w14:paraId="043F335F" w14:textId="0D3B9D87">
      <w:r w:rsidR="007418CF">
        <w:rPr/>
        <w:t xml:space="preserve">To participate in the study, </w:t>
      </w:r>
      <w:r w:rsidR="2480FEEF">
        <w:rPr/>
        <w:t>please contact t</w:t>
      </w:r>
      <w:r w:rsidR="2480FEEF">
        <w:rPr/>
        <w:t xml:space="preserve">he </w:t>
      </w:r>
      <w:r w:rsidR="00226C6F">
        <w:rPr/>
        <w:t xml:space="preserve">individuals listed as contacts </w:t>
      </w:r>
      <w:r w:rsidR="00226C6F">
        <w:rPr/>
        <w:t>above</w:t>
      </w:r>
      <w:r w:rsidR="00226C6F">
        <w:rPr/>
        <w:t>.</w:t>
      </w:r>
      <w:r w:rsidR="00226C6F">
        <w:rPr/>
        <w:t xml:space="preserve"> </w:t>
      </w:r>
      <w:r w:rsidR="001D70C1">
        <w:rPr/>
        <w:t xml:space="preserve">See below for information on eligibility criteria. </w:t>
      </w:r>
      <w:r w:rsidR="007418CF">
        <w:rPr/>
        <w:t>If you have any questions about phenotype</w:t>
      </w:r>
      <w:r w:rsidR="001D70C1">
        <w:rPr/>
        <w:t>s</w:t>
      </w:r>
      <w:r w:rsidR="007418CF">
        <w:rPr/>
        <w:t xml:space="preserve">, please contact </w:t>
      </w:r>
      <w:r w:rsidR="007418CF">
        <w:rPr/>
        <w:t>us</w:t>
      </w:r>
      <w:r w:rsidR="007418CF">
        <w:rPr/>
        <w:t xml:space="preserve">. </w:t>
      </w:r>
      <w:bookmarkStart w:name="_GoBack" w:id="0"/>
      <w:bookmarkEnd w:id="0"/>
    </w:p>
    <w:p w:rsidR="001D70C1" w:rsidP="007418CF" w:rsidRDefault="001D70C1" w14:paraId="12B12A9D" w14:textId="77777777"/>
    <w:p w:rsidRPr="007418CF" w:rsidR="0030477F" w:rsidP="007418CF" w:rsidRDefault="0030477F" w14:paraId="4D04656D" w14:textId="47F63879">
      <w:pPr>
        <w:pStyle w:val="Heading1"/>
      </w:pPr>
      <w:r w:rsidRPr="007418CF">
        <w:t xml:space="preserve"> </w:t>
      </w:r>
      <w:r w:rsidR="007418CF">
        <w:t>E</w:t>
      </w:r>
      <w:r w:rsidRPr="007418CF">
        <w:t>ligibility criteria</w:t>
      </w:r>
    </w:p>
    <w:p w:rsidRPr="007418CF" w:rsidR="003F3C9D" w:rsidP="007418CF" w:rsidRDefault="007418CF" w14:paraId="55016A70" w14:textId="4BE1596A">
      <w:pPr>
        <w:pStyle w:val="Heading2"/>
        <w:rPr>
          <w:rFonts w:ascii="Calibri" w:hAnsi="Calibri" w:cs="Calibri"/>
        </w:rPr>
      </w:pPr>
      <w:r>
        <w:t>Study</w:t>
      </w:r>
    </w:p>
    <w:p w:rsidRPr="007418CF" w:rsidR="0030477F" w:rsidP="007418CF" w:rsidRDefault="003F3C9D" w14:paraId="470A6EE6" w14:textId="3577EE65">
      <w:pPr>
        <w:spacing w:line="240" w:lineRule="auto"/>
        <w:rPr>
          <w:rFonts w:ascii="Calibri" w:hAnsi="Calibri" w:cs="Calibri"/>
        </w:rPr>
      </w:pPr>
      <w:r w:rsidRPr="007418CF">
        <w:rPr>
          <w:rFonts w:ascii="Calibri" w:hAnsi="Calibri" w:cs="Calibri"/>
        </w:rPr>
        <w:t>The study must include a</w:t>
      </w:r>
      <w:r w:rsidRPr="007418CF" w:rsidR="0030477F">
        <w:rPr>
          <w:rFonts w:ascii="Calibri" w:hAnsi="Calibri" w:cs="Calibri"/>
        </w:rPr>
        <w:t>t least 100</w:t>
      </w:r>
      <w:r w:rsidRPr="007418CF">
        <w:rPr>
          <w:rFonts w:ascii="Calibri" w:hAnsi="Calibri" w:cs="Calibri"/>
        </w:rPr>
        <w:t xml:space="preserve"> pairs of</w:t>
      </w:r>
      <w:r w:rsidRPr="007418CF" w:rsidR="0030477F">
        <w:rPr>
          <w:rFonts w:ascii="Calibri" w:hAnsi="Calibri" w:cs="Calibri"/>
        </w:rPr>
        <w:t xml:space="preserve"> MZ twins</w:t>
      </w:r>
      <w:r w:rsidRPr="007418CF">
        <w:rPr>
          <w:rFonts w:ascii="Calibri" w:hAnsi="Calibri" w:cs="Calibri"/>
        </w:rPr>
        <w:t xml:space="preserve"> satisfying ALL of the following criteria</w:t>
      </w:r>
      <w:r w:rsidRPr="007418CF" w:rsidR="0030477F">
        <w:rPr>
          <w:rFonts w:ascii="Calibri" w:hAnsi="Calibri" w:cs="Calibri"/>
        </w:rPr>
        <w:t xml:space="preserve">. </w:t>
      </w:r>
    </w:p>
    <w:p w:rsidRPr="007418CF" w:rsidR="00345A87" w:rsidP="007418CF" w:rsidRDefault="003F3C9D" w14:paraId="66BB9C0A" w14:textId="5D17314A">
      <w:pPr>
        <w:pStyle w:val="ListParagraph"/>
        <w:numPr>
          <w:ilvl w:val="0"/>
          <w:numId w:val="4"/>
        </w:numPr>
        <w:spacing w:line="240" w:lineRule="auto"/>
        <w:rPr>
          <w:rFonts w:ascii="Calibri" w:hAnsi="Calibri" w:cs="Calibri"/>
          <w:sz w:val="24"/>
          <w:szCs w:val="24"/>
        </w:rPr>
      </w:pPr>
      <w:r w:rsidRPr="007418CF">
        <w:rPr>
          <w:rFonts w:ascii="Calibri" w:hAnsi="Calibri" w:cs="Calibri"/>
          <w:sz w:val="24"/>
          <w:szCs w:val="24"/>
        </w:rPr>
        <w:t xml:space="preserve">one or </w:t>
      </w:r>
      <w:r w:rsidR="00F82DCE">
        <w:rPr>
          <w:rFonts w:ascii="Calibri" w:hAnsi="Calibri" w:cs="Calibri"/>
          <w:sz w:val="24"/>
          <w:szCs w:val="24"/>
        </w:rPr>
        <w:t>both</w:t>
      </w:r>
      <w:r w:rsidRPr="007418CF" w:rsidR="00F82DCE">
        <w:rPr>
          <w:rFonts w:ascii="Calibri" w:hAnsi="Calibri" w:cs="Calibri"/>
          <w:sz w:val="24"/>
          <w:szCs w:val="24"/>
        </w:rPr>
        <w:t xml:space="preserve"> </w:t>
      </w:r>
      <w:r w:rsidRPr="007418CF">
        <w:rPr>
          <w:rFonts w:ascii="Calibri" w:hAnsi="Calibri" w:cs="Calibri"/>
          <w:sz w:val="24"/>
          <w:szCs w:val="24"/>
        </w:rPr>
        <w:t>twins must be genotyped.</w:t>
      </w:r>
    </w:p>
    <w:p w:rsidRPr="007418CF" w:rsidR="003F3C9D" w:rsidP="007418CF" w:rsidRDefault="003F3C9D" w14:paraId="2A1611E9" w14:textId="432488CF">
      <w:pPr>
        <w:pStyle w:val="ListParagraph"/>
        <w:numPr>
          <w:ilvl w:val="0"/>
          <w:numId w:val="4"/>
        </w:numPr>
        <w:spacing w:line="240" w:lineRule="auto"/>
        <w:rPr>
          <w:rFonts w:ascii="Calibri" w:hAnsi="Calibri" w:cs="Calibri"/>
          <w:sz w:val="24"/>
          <w:szCs w:val="24"/>
        </w:rPr>
      </w:pPr>
      <w:r w:rsidRPr="007418CF">
        <w:rPr>
          <w:rFonts w:ascii="Calibri" w:hAnsi="Calibri" w:cs="Calibri"/>
          <w:sz w:val="24"/>
          <w:szCs w:val="24"/>
        </w:rPr>
        <w:t xml:space="preserve">imputed genotype data is available (e.g. 1000 Genomes or HRC). </w:t>
      </w:r>
    </w:p>
    <w:p w:rsidRPr="007418CF" w:rsidR="003F3C9D" w:rsidP="007418CF" w:rsidRDefault="003F3C9D" w14:paraId="744BB271" w14:textId="3075EAD4">
      <w:pPr>
        <w:pStyle w:val="ListParagraph"/>
        <w:numPr>
          <w:ilvl w:val="0"/>
          <w:numId w:val="4"/>
        </w:numPr>
        <w:spacing w:line="240" w:lineRule="auto"/>
        <w:rPr>
          <w:rFonts w:ascii="Calibri" w:hAnsi="Calibri" w:cs="Calibri"/>
          <w:sz w:val="24"/>
          <w:szCs w:val="24"/>
        </w:rPr>
      </w:pPr>
      <w:r w:rsidRPr="007418CF">
        <w:rPr>
          <w:rFonts w:ascii="Calibri" w:hAnsi="Calibri" w:cs="Calibri"/>
          <w:sz w:val="24"/>
          <w:szCs w:val="24"/>
        </w:rPr>
        <w:t>both twins must have complete data for one or more phenotypes.</w:t>
      </w:r>
    </w:p>
    <w:p w:rsidRPr="007418CF" w:rsidR="003F3C9D" w:rsidP="007418CF" w:rsidRDefault="003F3C9D" w14:paraId="1AF304FB" w14:textId="5C3FEE4F">
      <w:pPr>
        <w:pStyle w:val="ListParagraph"/>
        <w:numPr>
          <w:ilvl w:val="0"/>
          <w:numId w:val="4"/>
        </w:numPr>
        <w:spacing w:line="240" w:lineRule="auto"/>
        <w:rPr>
          <w:rFonts w:ascii="Calibri" w:hAnsi="Calibri" w:cs="Calibri"/>
          <w:sz w:val="24"/>
          <w:szCs w:val="24"/>
        </w:rPr>
      </w:pPr>
      <w:r w:rsidRPr="47EE40E9" w:rsidR="003F3C9D">
        <w:rPr>
          <w:rFonts w:ascii="Calibri" w:hAnsi="Calibri" w:cs="Calibri"/>
          <w:sz w:val="24"/>
          <w:szCs w:val="24"/>
        </w:rPr>
        <w:t xml:space="preserve">both twins must have complete covariate data (age, sex, </w:t>
      </w:r>
      <w:r w:rsidRPr="47EE40E9" w:rsidR="471BB2CA">
        <w:rPr>
          <w:rFonts w:ascii="Calibri" w:hAnsi="Calibri" w:cs="Calibri"/>
          <w:sz w:val="24"/>
          <w:szCs w:val="24"/>
        </w:rPr>
        <w:t xml:space="preserve">and </w:t>
      </w:r>
      <w:r w:rsidRPr="47EE40E9" w:rsidR="003F3C9D">
        <w:rPr>
          <w:rFonts w:ascii="Calibri" w:hAnsi="Calibri" w:cs="Calibri"/>
          <w:sz w:val="24"/>
          <w:szCs w:val="24"/>
        </w:rPr>
        <w:t>principal components</w:t>
      </w:r>
      <w:r w:rsidRPr="47EE40E9" w:rsidR="72C0B528">
        <w:rPr>
          <w:rFonts w:ascii="Calibri" w:hAnsi="Calibri" w:cs="Calibri"/>
          <w:sz w:val="24"/>
          <w:szCs w:val="24"/>
        </w:rPr>
        <w:t xml:space="preserve"> for the genotyped twin</w:t>
      </w:r>
      <w:r w:rsidRPr="47EE40E9" w:rsidR="003F3C9D">
        <w:rPr>
          <w:rFonts w:ascii="Calibri" w:hAnsi="Calibri" w:cs="Calibri"/>
          <w:sz w:val="24"/>
          <w:szCs w:val="24"/>
        </w:rPr>
        <w:t>).</w:t>
      </w:r>
    </w:p>
    <w:p w:rsidRPr="007418CF" w:rsidR="003F3C9D" w:rsidP="007418CF" w:rsidRDefault="003F3C9D" w14:paraId="3B493577" w14:textId="6FCD23FA">
      <w:pPr>
        <w:pStyle w:val="ListParagraph"/>
        <w:numPr>
          <w:ilvl w:val="0"/>
          <w:numId w:val="4"/>
        </w:numPr>
        <w:spacing w:line="240" w:lineRule="auto"/>
        <w:rPr>
          <w:rFonts w:ascii="Calibri" w:hAnsi="Calibri" w:cs="Calibri"/>
          <w:sz w:val="24"/>
          <w:szCs w:val="24"/>
        </w:rPr>
      </w:pPr>
      <w:r w:rsidRPr="007418CF">
        <w:rPr>
          <w:rFonts w:ascii="Calibri" w:hAnsi="Calibri" w:cs="Calibri"/>
          <w:sz w:val="24"/>
          <w:szCs w:val="24"/>
        </w:rPr>
        <w:t>samples are of European ancestry.</w:t>
      </w:r>
    </w:p>
    <w:p w:rsidR="0050509A" w:rsidP="007418CF" w:rsidRDefault="007418CF" w14:paraId="3256BA42" w14:textId="076AD70C">
      <w:pPr>
        <w:pStyle w:val="Heading2"/>
      </w:pPr>
      <w:r>
        <w:t xml:space="preserve">Phenotype </w:t>
      </w:r>
      <w:r w:rsidR="00CD1C0B">
        <w:t>inclusion</w:t>
      </w:r>
    </w:p>
    <w:p w:rsidRPr="00CD1C0B" w:rsidR="00CD1C0B" w:rsidP="00CD1C0B" w:rsidRDefault="00CD1C0B" w14:paraId="31C81FF2" w14:textId="70F5A8BA">
      <w:r>
        <w:t>Phenotypes should only be included if there is complete data for at least 100 MZ twin pairs.</w:t>
      </w:r>
    </w:p>
    <w:p w:rsidR="007418CF" w:rsidP="007418CF" w:rsidRDefault="007418CF" w14:paraId="20C721FA" w14:textId="77777777">
      <w:pPr>
        <w:pStyle w:val="Heading1"/>
      </w:pPr>
      <w:r w:rsidRPr="007418CF">
        <w:t>Genotypes</w:t>
      </w:r>
      <w:r w:rsidRPr="00E22E00">
        <w:t xml:space="preserve"> &amp; imputation</w:t>
      </w:r>
    </w:p>
    <w:p w:rsidRPr="007418CF" w:rsidR="007418CF" w:rsidP="007418CF" w:rsidRDefault="00CD1C0B" w14:paraId="166CCEE5" w14:textId="52531DF2">
      <w:r w:rsidR="00CD1C0B">
        <w:rPr/>
        <w:t>Studies must have genotype</w:t>
      </w:r>
      <w:r w:rsidR="007418CF">
        <w:rPr/>
        <w:t xml:space="preserve"> </w:t>
      </w:r>
      <w:r w:rsidR="00CD1C0B">
        <w:rPr/>
        <w:t>data</w:t>
      </w:r>
      <w:r w:rsidRPr="76876C7B" w:rsidR="007418CF">
        <w:rPr>
          <w:sz w:val="23"/>
          <w:szCs w:val="23"/>
        </w:rPr>
        <w:t xml:space="preserve"> from all 22 autosomes</w:t>
      </w:r>
      <w:r w:rsidRPr="76876C7B" w:rsidR="00CD1C0B">
        <w:rPr>
          <w:sz w:val="23"/>
          <w:szCs w:val="23"/>
        </w:rPr>
        <w:t xml:space="preserve"> imputed to either the</w:t>
      </w:r>
      <w:r w:rsidR="007418CF">
        <w:rPr/>
        <w:t xml:space="preserve"> </w:t>
      </w:r>
      <w:r w:rsidR="007418CF">
        <w:rPr/>
        <w:t>1000 genomes reference panel (preferably phase 3)</w:t>
      </w:r>
      <w:r w:rsidR="007418CF">
        <w:rPr/>
        <w:t xml:space="preserve"> or </w:t>
      </w:r>
      <w:r w:rsidR="007418CF">
        <w:rPr/>
        <w:t xml:space="preserve">Haplotype Reference Consortium </w:t>
      </w:r>
      <w:r w:rsidR="007418CF">
        <w:rPr/>
        <w:t xml:space="preserve">(HRC). Where imputation to both has been completed, our preference is for HRC over 1000 genomes. If your data has been imputed to a reference panel other than HRC or 1000 genomes, please contact us to discuss this. </w:t>
      </w:r>
      <w:r w:rsidR="00CD1C0B">
        <w:rPr/>
        <w:t>We suggest quality control on i</w:t>
      </w:r>
      <w:r w:rsidR="007418CF">
        <w:rPr/>
        <w:t xml:space="preserve">mputed SNPs </w:t>
      </w:r>
      <w:r w:rsidR="00CD1C0B">
        <w:rPr/>
        <w:t>relating to</w:t>
      </w:r>
      <w:r w:rsidR="007418CF">
        <w:rPr/>
        <w:t xml:space="preserve"> </w:t>
      </w:r>
      <w:r w:rsidR="007418CF">
        <w:rPr/>
        <w:t>imputation quality (</w:t>
      </w:r>
      <w:proofErr w:type="spellStart"/>
      <w:r w:rsidR="007418CF">
        <w:rPr/>
        <w:t>eg</w:t>
      </w:r>
      <w:proofErr w:type="spellEnd"/>
      <w:r w:rsidR="007418CF">
        <w:rPr/>
        <w:t xml:space="preserve">, </w:t>
      </w:r>
      <w:r w:rsidRPr="76876C7B" w:rsidR="007418CF">
        <w:rPr>
          <w:i w:val="1"/>
          <w:iCs w:val="1"/>
        </w:rPr>
        <w:t>r</w:t>
      </w:r>
      <w:r w:rsidR="007418CF">
        <w:rPr/>
        <w:t>² and INFO metrics of MACH and IMPUTE, respectively) &gt; 0.3</w:t>
      </w:r>
      <w:r w:rsidR="007418CF">
        <w:rPr/>
        <w:t xml:space="preserve"> </w:t>
      </w:r>
      <w:r w:rsidR="007418CF">
        <w:rPr/>
        <w:t xml:space="preserve">for </w:t>
      </w:r>
      <w:proofErr w:type="spellStart"/>
      <w:r w:rsidR="007418CF">
        <w:rPr/>
        <w:t>hapmap</w:t>
      </w:r>
      <w:proofErr w:type="spellEnd"/>
      <w:r w:rsidR="007418CF">
        <w:rPr/>
        <w:t xml:space="preserve"> imputed data and &gt; 0.5 for 1000G </w:t>
      </w:r>
      <w:r w:rsidR="00A22D0E">
        <w:rPr/>
        <w:t xml:space="preserve">or HRC </w:t>
      </w:r>
      <w:r w:rsidR="007418CF">
        <w:rPr/>
        <w:t>data</w:t>
      </w:r>
      <w:r w:rsidR="007418CF">
        <w:rPr/>
        <w:t xml:space="preserve">. </w:t>
      </w:r>
      <w:r w:rsidR="00CD1C0B">
        <w:rPr/>
        <w:t>We also r</w:t>
      </w:r>
      <w:r w:rsidR="007418CF">
        <w:rPr/>
        <w:t>ecomme</w:t>
      </w:r>
      <w:r w:rsidR="00CD1C0B">
        <w:rPr/>
        <w:t xml:space="preserve">nd </w:t>
      </w:r>
      <w:r w:rsidR="007418CF">
        <w:rPr/>
        <w:t>filter</w:t>
      </w:r>
      <w:r w:rsidR="00CD1C0B">
        <w:rPr/>
        <w:t>ing markers</w:t>
      </w:r>
      <w:r w:rsidR="007418CF">
        <w:rPr/>
        <w:t xml:space="preserve"> </w:t>
      </w:r>
      <w:r w:rsidR="00CD1C0B">
        <w:rPr/>
        <w:t xml:space="preserve">on call </w:t>
      </w:r>
      <w:r w:rsidR="00B505AF">
        <w:rPr/>
        <w:t>rate</w:t>
      </w:r>
      <w:r w:rsidR="00B505AF">
        <w:rPr/>
        <w:t xml:space="preserve"> (</w:t>
      </w:r>
      <w:r w:rsidR="007418CF">
        <w:rPr/>
        <w:t>&gt; 95%</w:t>
      </w:r>
      <w:r w:rsidR="00CD1C0B">
        <w:rPr/>
        <w:t>) and allele frequency</w:t>
      </w:r>
      <w:r w:rsidR="007418CF">
        <w:rPr/>
        <w:t xml:space="preserve"> </w:t>
      </w:r>
      <w:r w:rsidR="00CD1C0B">
        <w:rPr/>
        <w:t>(</w:t>
      </w:r>
      <w:r w:rsidR="007418CF">
        <w:rPr/>
        <w:t>MAF &gt; 1%</w:t>
      </w:r>
      <w:r w:rsidR="00CD1C0B">
        <w:rPr/>
        <w:t>)</w:t>
      </w:r>
      <w:r w:rsidR="007418CF">
        <w:rPr/>
        <w:t>.</w:t>
      </w:r>
      <w:r w:rsidR="007418CF">
        <w:rPr/>
        <w:t xml:space="preserve"> </w:t>
      </w:r>
      <w:r w:rsidR="00200689">
        <w:rPr/>
        <w:t xml:space="preserve"> </w:t>
      </w:r>
      <w:bookmarkStart w:name="_Hlk14445197" w:id="1"/>
      <w:bookmarkEnd w:id="1"/>
    </w:p>
    <w:p w:rsidRPr="007418CF" w:rsidR="007418CF" w:rsidP="007418CF" w:rsidRDefault="00CD1C0B" w14:paraId="17BB867C" w14:textId="10592506">
      <w:r w:rsidR="0354DDEE">
        <w:rPr/>
        <w:t xml:space="preserve">We suggest performing QC on relatedness (between different MZ pairs rather than within the twin pairs). </w:t>
      </w:r>
      <w:r w:rsidR="216F7D42">
        <w:rPr/>
        <w:t xml:space="preserve">Please remove one pair at random when there are two MZ pairs </w:t>
      </w:r>
      <w:r w:rsidR="19C84C09">
        <w:rPr/>
        <w:t>with</w:t>
      </w:r>
      <w:r w:rsidR="216F7D42">
        <w:rPr/>
        <w:t xml:space="preserve"> kinship &gt; 0.1.</w:t>
      </w:r>
    </w:p>
    <w:p w:rsidRPr="007418CF" w:rsidR="007418CF" w:rsidP="007418CF" w:rsidRDefault="007418CF" w14:paraId="10230117" w14:textId="77777777">
      <w:pPr>
        <w:pStyle w:val="Heading1"/>
      </w:pPr>
      <w:r w:rsidRPr="007418CF">
        <w:t>Models used to test for association</w:t>
      </w:r>
    </w:p>
    <w:p w:rsidR="0046735C" w:rsidP="007418CF" w:rsidRDefault="007418CF" w14:paraId="04FD508D" w14:textId="7DC66680">
      <w:pPr>
        <w:spacing w:line="240" w:lineRule="auto"/>
        <w:rPr>
          <w:rFonts w:ascii="Calibri" w:hAnsi="Calibri" w:cs="Calibri"/>
        </w:rPr>
      </w:pPr>
      <w:r w:rsidRPr="007418CF">
        <w:rPr>
          <w:rFonts w:ascii="Calibri" w:hAnsi="Calibri" w:cs="Calibri"/>
        </w:rPr>
        <w:t xml:space="preserve">The </w:t>
      </w:r>
      <w:r w:rsidR="00352D5C">
        <w:rPr>
          <w:rFonts w:ascii="Calibri" w:hAnsi="Calibri" w:cs="Calibri"/>
        </w:rPr>
        <w:t xml:space="preserve">underlying model involves a regression of the </w:t>
      </w:r>
      <w:r w:rsidRPr="007418CF">
        <w:rPr>
          <w:rFonts w:ascii="Calibri" w:hAnsi="Calibri" w:cs="Calibri"/>
        </w:rPr>
        <w:t>absolute phenotypic difference</w:t>
      </w:r>
      <w:r w:rsidR="00A22D0E">
        <w:rPr>
          <w:rFonts w:ascii="Calibri" w:hAnsi="Calibri" w:cs="Calibri"/>
        </w:rPr>
        <w:t xml:space="preserve"> (APD)</w:t>
      </w:r>
      <w:r w:rsidR="0076517E">
        <w:rPr>
          <w:rFonts w:ascii="Calibri" w:hAnsi="Calibri" w:cs="Calibri"/>
        </w:rPr>
        <w:t xml:space="preserve"> (e.g. in R: “abs(Height1-Height2)”)</w:t>
      </w:r>
      <w:r w:rsidRPr="007418CF">
        <w:rPr>
          <w:rFonts w:ascii="Calibri" w:hAnsi="Calibri" w:cs="Calibri"/>
        </w:rPr>
        <w:t xml:space="preserve"> between MZ twins on the genetic marker</w:t>
      </w:r>
      <w:r w:rsidR="0046735C">
        <w:rPr>
          <w:rFonts w:ascii="Calibri" w:hAnsi="Calibri" w:cs="Calibri"/>
        </w:rPr>
        <w:t xml:space="preserve">. </w:t>
      </w:r>
      <w:r w:rsidR="003575A4">
        <w:rPr>
          <w:rFonts w:ascii="Calibri" w:hAnsi="Calibri" w:cs="Calibri"/>
        </w:rPr>
        <w:t>T</w:t>
      </w:r>
      <w:r w:rsidR="00335353">
        <w:rPr>
          <w:rFonts w:ascii="Calibri" w:hAnsi="Calibri" w:cs="Calibri"/>
        </w:rPr>
        <w:t xml:space="preserve">he APD is residualised for sex, age and </w:t>
      </w:r>
      <w:r w:rsidR="00C93AC8">
        <w:rPr>
          <w:rFonts w:ascii="Calibri" w:hAnsi="Calibri" w:cs="Calibri"/>
        </w:rPr>
        <w:t xml:space="preserve">10 </w:t>
      </w:r>
      <w:r w:rsidR="003575A4">
        <w:rPr>
          <w:rFonts w:ascii="Calibri" w:hAnsi="Calibri" w:cs="Calibri"/>
        </w:rPr>
        <w:t>principal</w:t>
      </w:r>
      <w:r w:rsidR="00335353">
        <w:rPr>
          <w:rFonts w:ascii="Calibri" w:hAnsi="Calibri" w:cs="Calibri"/>
        </w:rPr>
        <w:t xml:space="preserve"> components, then</w:t>
      </w:r>
      <w:r w:rsidR="00C71D4D">
        <w:rPr>
          <w:rFonts w:ascii="Calibri" w:hAnsi="Calibri" w:cs="Calibri"/>
        </w:rPr>
        <w:t xml:space="preserve"> residuals are</w:t>
      </w:r>
      <w:r w:rsidR="00335353">
        <w:rPr>
          <w:rFonts w:ascii="Calibri" w:hAnsi="Calibri" w:cs="Calibri"/>
        </w:rPr>
        <w:t xml:space="preserve"> inverse rank transformed and standardised</w:t>
      </w:r>
      <w:r w:rsidR="0046735C">
        <w:rPr>
          <w:rFonts w:ascii="Calibri" w:hAnsi="Calibri" w:cs="Calibri"/>
        </w:rPr>
        <w:t xml:space="preserve">. This transformed variable is used as the predictor in the following models: </w:t>
      </w:r>
    </w:p>
    <w:p w:rsidR="0046735C" w:rsidP="007418CF" w:rsidRDefault="0046735C" w14:paraId="1908EDC8" w14:textId="77777777">
      <w:pPr>
        <w:spacing w:line="240" w:lineRule="auto"/>
        <w:rPr>
          <w:rFonts w:ascii="Calibri" w:hAnsi="Calibri" w:cs="Calibri"/>
        </w:rPr>
      </w:pPr>
    </w:p>
    <w:p w:rsidRPr="007418CF" w:rsidR="00352D5C" w:rsidP="007418CF" w:rsidRDefault="00352D5C" w14:paraId="78734CE5" w14:textId="31889AF6">
      <w:pPr>
        <w:spacing w:line="240" w:lineRule="auto"/>
        <w:rPr>
          <w:rFonts w:ascii="Calibri" w:hAnsi="Calibri" w:cs="Calibri"/>
        </w:rPr>
      </w:pPr>
      <w:r>
        <w:rPr>
          <w:rFonts w:ascii="Calibri" w:hAnsi="Calibri" w:cs="Calibri"/>
        </w:rPr>
        <w:t xml:space="preserve">a) Model 1 (primary analysis): </w:t>
      </w:r>
      <w:r w:rsidR="0052104F">
        <w:rPr>
          <w:rFonts w:ascii="Calibri" w:hAnsi="Calibri" w:cs="Calibri"/>
        </w:rPr>
        <w:t xml:space="preserve">transformed </w:t>
      </w:r>
      <w:r w:rsidR="00A22D0E">
        <w:rPr>
          <w:rFonts w:ascii="Calibri" w:hAnsi="Calibri" w:cs="Calibri"/>
        </w:rPr>
        <w:t>APD</w:t>
      </w:r>
      <w:r>
        <w:rPr>
          <w:rFonts w:ascii="Calibri" w:hAnsi="Calibri" w:cs="Calibri"/>
        </w:rPr>
        <w:t xml:space="preserve"> </w:t>
      </w:r>
    </w:p>
    <w:p w:rsidRPr="007418CF" w:rsidR="007418CF" w:rsidP="007418CF" w:rsidRDefault="0080104E" w14:paraId="1A0B5CAC" w14:textId="1F9D5D16">
      <w:pPr>
        <w:spacing w:line="240" w:lineRule="auto"/>
        <w:rPr>
          <w:rFonts w:ascii="Calibri" w:hAnsi="Calibri" w:cs="Calibri" w:eastAsiaTheme="minorEastAsia"/>
        </w:rPr>
      </w:pPr>
      <m:oMathPara>
        <m:oMathParaPr>
          <m:jc m:val="left"/>
        </m:oMathParaPr>
        <m:oMath>
          <m:r>
            <w:rPr>
              <w:rFonts w:ascii="Cambria Math" w:hAnsi="Cambria Math" w:cs="Calibri"/>
            </w:rPr>
            <m:t>APD_t~G</m:t>
          </m:r>
        </m:oMath>
      </m:oMathPara>
    </w:p>
    <w:p w:rsidR="00D20D45" w:rsidP="00C40E0B" w:rsidRDefault="00585414" w14:paraId="217B5629" w14:textId="77777777">
      <w:pPr>
        <w:spacing w:line="240" w:lineRule="auto"/>
        <w:rPr>
          <w:rFonts w:ascii="Calibri" w:hAnsi="Calibri" w:cs="Calibri"/>
        </w:rPr>
      </w:pPr>
      <w:r>
        <w:rPr>
          <w:rFonts w:ascii="Calibri" w:hAnsi="Calibri" w:cs="Calibri"/>
        </w:rPr>
        <w:t>b) Model 2</w:t>
      </w:r>
      <w:r w:rsidR="006E0E30">
        <w:rPr>
          <w:rFonts w:ascii="Calibri" w:hAnsi="Calibri" w:cs="Calibri"/>
        </w:rPr>
        <w:t xml:space="preserve">: </w:t>
      </w:r>
      <w:r>
        <w:rPr>
          <w:rFonts w:ascii="Calibri" w:hAnsi="Calibri" w:cs="Calibri"/>
        </w:rPr>
        <w:t>Model 1 and</w:t>
      </w:r>
      <w:r w:rsidR="006E0E30">
        <w:rPr>
          <w:rFonts w:ascii="Calibri" w:hAnsi="Calibri" w:cs="Calibri"/>
        </w:rPr>
        <w:t xml:space="preserve"> control for within-</w:t>
      </w:r>
      <w:r w:rsidR="00734D38">
        <w:rPr>
          <w:rFonts w:ascii="Calibri" w:hAnsi="Calibri" w:cs="Calibri"/>
        </w:rPr>
        <w:t>pair</w:t>
      </w:r>
      <w:r w:rsidR="006E0E30">
        <w:rPr>
          <w:rFonts w:ascii="Calibri" w:hAnsi="Calibri" w:cs="Calibri"/>
        </w:rPr>
        <w:t xml:space="preserve"> mean (W</w:t>
      </w:r>
      <w:r w:rsidR="00734D38">
        <w:rPr>
          <w:rFonts w:ascii="Calibri" w:hAnsi="Calibri" w:cs="Calibri"/>
        </w:rPr>
        <w:t>P</w:t>
      </w:r>
      <w:r w:rsidR="006E0E30">
        <w:rPr>
          <w:rFonts w:ascii="Calibri" w:hAnsi="Calibri" w:cs="Calibri"/>
        </w:rPr>
        <w:t>M)</w:t>
      </w:r>
    </w:p>
    <w:p w:rsidRPr="00D20D45" w:rsidR="00D20D45" w:rsidP="00C40E0B" w:rsidRDefault="00D20D45" w14:paraId="74954B39" w14:textId="60AD8B88">
      <w:pPr>
        <w:spacing w:line="240" w:lineRule="auto"/>
        <w:rPr>
          <w:rFonts w:ascii="Calibri" w:hAnsi="Calibri" w:cs="Calibri"/>
        </w:rPr>
      </w:pPr>
      <m:oMathPara>
        <m:oMathParaPr>
          <m:jc m:val="left"/>
        </m:oMathParaPr>
        <m:oMath>
          <m:r>
            <w:rPr>
              <w:rFonts w:ascii="Cambria Math" w:hAnsi="Cambria Math" w:cs="Calibri"/>
            </w:rPr>
            <m:t>APD_t~G+WPM</m:t>
          </m:r>
        </m:oMath>
      </m:oMathPara>
    </w:p>
    <w:p w:rsidRPr="007418CF" w:rsidR="00585414" w:rsidP="00585414" w:rsidRDefault="00585414" w14:paraId="2D34DCDC" w14:textId="1ADADB62">
      <w:pPr>
        <w:spacing w:line="240" w:lineRule="auto"/>
        <w:rPr>
          <w:rFonts w:ascii="Calibri" w:hAnsi="Calibri" w:cs="Calibri"/>
        </w:rPr>
      </w:pPr>
      <w:r>
        <w:rPr>
          <w:rFonts w:ascii="Calibri" w:hAnsi="Calibri" w:cs="Calibri"/>
        </w:rPr>
        <w:t xml:space="preserve">c) Model 3:  </w:t>
      </w:r>
      <w:r w:rsidR="00B455AC">
        <w:rPr>
          <w:rFonts w:ascii="Calibri" w:hAnsi="Calibri" w:cs="Calibri"/>
        </w:rPr>
        <w:t>Model 1</w:t>
      </w:r>
      <w:r>
        <w:rPr>
          <w:rFonts w:ascii="Calibri" w:hAnsi="Calibri" w:cs="Calibri"/>
        </w:rPr>
        <w:t xml:space="preserve"> without </w:t>
      </w:r>
      <w:r w:rsidR="00BB7779">
        <w:rPr>
          <w:rFonts w:ascii="Calibri" w:hAnsi="Calibri" w:cs="Calibri"/>
        </w:rPr>
        <w:t>residualizing</w:t>
      </w:r>
      <w:r>
        <w:rPr>
          <w:rFonts w:ascii="Calibri" w:hAnsi="Calibri" w:cs="Calibri"/>
        </w:rPr>
        <w:t xml:space="preserve"> </w:t>
      </w:r>
      <w:r w:rsidR="00BB7779">
        <w:rPr>
          <w:rFonts w:ascii="Calibri" w:hAnsi="Calibri" w:cs="Calibri"/>
        </w:rPr>
        <w:t>on</w:t>
      </w:r>
      <w:r>
        <w:rPr>
          <w:rFonts w:ascii="Calibri" w:hAnsi="Calibri" w:cs="Calibri"/>
        </w:rPr>
        <w:t xml:space="preserve"> principal components.</w:t>
      </w:r>
    </w:p>
    <w:p w:rsidRPr="00C40E0B" w:rsidR="00585414" w:rsidP="00585414" w:rsidRDefault="0080104E" w14:paraId="6009A0B0" w14:textId="072E6CB9">
      <w:pPr>
        <w:spacing w:line="240" w:lineRule="auto"/>
        <w:rPr>
          <w:rFonts w:ascii="Calibri" w:hAnsi="Calibri" w:cs="Calibri" w:eastAsiaTheme="minorEastAsia"/>
        </w:rPr>
      </w:pPr>
      <m:oMathPara>
        <m:oMathParaPr>
          <m:jc m:val="left"/>
        </m:oMathParaPr>
        <m:oMath>
          <m:r>
            <w:rPr>
              <w:rFonts w:ascii="Cambria Math" w:hAnsi="Cambria Math" w:cs="Calibri"/>
            </w:rPr>
            <m:t>APD_nopc~G</m:t>
          </m:r>
        </m:oMath>
      </m:oMathPara>
    </w:p>
    <w:p w:rsidRPr="00F917E7" w:rsidR="00C40E0B" w:rsidP="00C40E0B" w:rsidRDefault="006E0E30" w14:paraId="21608343" w14:textId="4F3B7235">
      <w:pPr>
        <w:spacing w:line="240" w:lineRule="auto"/>
        <w:rPr>
          <w:rFonts w:ascii="Calibri" w:hAnsi="Calibri" w:cs="Calibri"/>
        </w:rPr>
      </w:pPr>
      <w:r>
        <w:rPr>
          <w:rFonts w:ascii="Calibri" w:hAnsi="Calibri" w:cs="Calibri"/>
        </w:rPr>
        <w:t>d</w:t>
      </w:r>
      <w:r w:rsidR="00C40E0B">
        <w:rPr>
          <w:rFonts w:ascii="Calibri" w:hAnsi="Calibri" w:cs="Calibri"/>
        </w:rPr>
        <w:t xml:space="preserve">) Model </w:t>
      </w:r>
      <w:r w:rsidR="00F7514D">
        <w:rPr>
          <w:rFonts w:ascii="Calibri" w:hAnsi="Calibri" w:cs="Calibri"/>
        </w:rPr>
        <w:t>4</w:t>
      </w:r>
      <w:r w:rsidR="00CD2E1A">
        <w:rPr>
          <w:rFonts w:ascii="Calibri" w:hAnsi="Calibri" w:cs="Calibri"/>
        </w:rPr>
        <w:t>:  Model</w:t>
      </w:r>
      <w:r w:rsidR="006B002F">
        <w:rPr>
          <w:rFonts w:ascii="Calibri" w:hAnsi="Calibri" w:cs="Calibri"/>
        </w:rPr>
        <w:t xml:space="preserve"> 1 </w:t>
      </w:r>
      <w:r w:rsidR="00B455AC">
        <w:rPr>
          <w:rFonts w:ascii="Calibri" w:hAnsi="Calibri" w:cs="Calibri"/>
        </w:rPr>
        <w:t>without sex</w:t>
      </w:r>
      <w:r w:rsidR="006B002F">
        <w:rPr>
          <w:rFonts w:ascii="Calibri" w:hAnsi="Calibri" w:cs="Calibri"/>
        </w:rPr>
        <w:t xml:space="preserve"> adjustment, </w:t>
      </w:r>
      <w:r w:rsidR="00C40E0B">
        <w:rPr>
          <w:rFonts w:ascii="Calibri" w:hAnsi="Calibri" w:cs="Calibri"/>
        </w:rPr>
        <w:t>stratified by sex.</w:t>
      </w:r>
    </w:p>
    <w:p w:rsidRPr="0058164C" w:rsidR="007418CF" w:rsidP="007418CF" w:rsidRDefault="00C71D4D" w14:paraId="40EEE8CF" w14:textId="44522066">
      <w:pPr>
        <w:spacing w:line="240" w:lineRule="auto"/>
        <w:rPr>
          <w:rFonts w:ascii="Calibri" w:hAnsi="Calibri" w:cs="Calibri" w:eastAsiaTheme="minorEastAsia"/>
          <w:i/>
        </w:rPr>
      </w:pPr>
      <w:r w:rsidRPr="0058164C">
        <w:rPr>
          <w:rFonts w:ascii="Calibri" w:hAnsi="Calibri" w:cs="Calibri" w:eastAsiaTheme="minorEastAsia"/>
          <w:i/>
        </w:rPr>
        <w:t>APD_nx ~ G</w:t>
      </w:r>
    </w:p>
    <w:p w:rsidRPr="007418CF" w:rsidR="00C71D4D" w:rsidP="007418CF" w:rsidRDefault="00C71D4D" w14:paraId="0A674E77" w14:textId="77777777">
      <w:pPr>
        <w:spacing w:line="240" w:lineRule="auto"/>
        <w:rPr>
          <w:rFonts w:ascii="Calibri" w:hAnsi="Calibri" w:cs="Calibri" w:eastAsiaTheme="minorEastAsia"/>
        </w:rPr>
      </w:pPr>
    </w:p>
    <w:p w:rsidR="007418CF" w:rsidP="007418CF" w:rsidRDefault="00C40E0B" w14:paraId="28661B20" w14:textId="7B2E396F">
      <w:pPr>
        <w:spacing w:line="240" w:lineRule="auto"/>
        <w:rPr>
          <w:rFonts w:ascii="Calibri" w:hAnsi="Calibri" w:cs="Calibri" w:eastAsiaTheme="minorEastAsia"/>
        </w:rPr>
      </w:pPr>
      <w:r>
        <w:rPr>
          <w:rFonts w:ascii="Calibri" w:hAnsi="Calibri" w:cs="Calibri" w:eastAsiaTheme="minorEastAsia"/>
        </w:rPr>
        <w:t>PLINK v 1.9 will be used to run</w:t>
      </w:r>
      <w:r w:rsidRPr="007418CF" w:rsidR="007418CF">
        <w:rPr>
          <w:rFonts w:ascii="Calibri" w:hAnsi="Calibri" w:cs="Calibri" w:eastAsiaTheme="minorEastAsia"/>
        </w:rPr>
        <w:t xml:space="preserve"> </w:t>
      </w:r>
      <w:r>
        <w:rPr>
          <w:rFonts w:ascii="Calibri" w:hAnsi="Calibri" w:cs="Calibri" w:eastAsiaTheme="minorEastAsia"/>
        </w:rPr>
        <w:t xml:space="preserve">all </w:t>
      </w:r>
      <w:r w:rsidRPr="007418CF" w:rsidR="007418CF">
        <w:rPr>
          <w:rFonts w:ascii="Calibri" w:hAnsi="Calibri" w:cs="Calibri" w:eastAsiaTheme="minorEastAsia"/>
        </w:rPr>
        <w:t xml:space="preserve">GWAS using </w:t>
      </w:r>
      <w:r w:rsidR="00352D5C">
        <w:rPr>
          <w:rFonts w:ascii="Calibri" w:hAnsi="Calibri" w:cs="Calibri" w:eastAsiaTheme="minorEastAsia"/>
        </w:rPr>
        <w:t>best</w:t>
      </w:r>
      <w:r w:rsidR="00A37F5A">
        <w:rPr>
          <w:rFonts w:ascii="Calibri" w:hAnsi="Calibri" w:cs="Calibri" w:eastAsiaTheme="minorEastAsia"/>
        </w:rPr>
        <w:t xml:space="preserve"> </w:t>
      </w:r>
      <w:r w:rsidR="00352D5C">
        <w:rPr>
          <w:rFonts w:ascii="Calibri" w:hAnsi="Calibri" w:cs="Calibri" w:eastAsiaTheme="minorEastAsia"/>
        </w:rPr>
        <w:t xml:space="preserve">guess </w:t>
      </w:r>
      <w:r w:rsidRPr="007418CF" w:rsidR="007418CF">
        <w:rPr>
          <w:rFonts w:ascii="Calibri" w:hAnsi="Calibri" w:cs="Calibri" w:eastAsiaTheme="minorEastAsia"/>
        </w:rPr>
        <w:t>genotype data</w:t>
      </w:r>
      <w:r w:rsidR="00352D5C">
        <w:rPr>
          <w:rFonts w:ascii="Calibri" w:hAnsi="Calibri" w:cs="Calibri" w:eastAsiaTheme="minorEastAsia"/>
        </w:rPr>
        <w:t xml:space="preserve"> </w:t>
      </w:r>
      <w:r>
        <w:rPr>
          <w:rFonts w:ascii="Calibri" w:hAnsi="Calibri" w:cs="Calibri" w:eastAsiaTheme="minorEastAsia"/>
        </w:rPr>
        <w:t>and an</w:t>
      </w:r>
      <w:r w:rsidR="00352D5C">
        <w:rPr>
          <w:rFonts w:ascii="Calibri" w:hAnsi="Calibri" w:cs="Calibri" w:eastAsiaTheme="minorEastAsia"/>
        </w:rPr>
        <w:t xml:space="preserve"> additive model</w:t>
      </w:r>
      <w:r w:rsidRPr="007418CF" w:rsidR="007418CF">
        <w:rPr>
          <w:rFonts w:ascii="Calibri" w:hAnsi="Calibri" w:cs="Calibri" w:eastAsiaTheme="minorEastAsia"/>
        </w:rPr>
        <w:t xml:space="preserve">. </w:t>
      </w:r>
    </w:p>
    <w:p w:rsidR="007418CF" w:rsidP="007418CF" w:rsidRDefault="007418CF" w14:paraId="1A7DE914" w14:textId="77777777">
      <w:pPr>
        <w:pStyle w:val="Heading1"/>
      </w:pPr>
      <w:r w:rsidRPr="007418CF">
        <w:t>Data</w:t>
      </w:r>
      <w:r>
        <w:t xml:space="preserve"> exchange Procedure</w:t>
      </w:r>
    </w:p>
    <w:p w:rsidR="007418CF" w:rsidP="007418CF" w:rsidRDefault="00CB0D97" w14:paraId="6B6357AA" w14:textId="7EA42848">
      <w:r>
        <w:t xml:space="preserve">We will provide scripts to upload the </w:t>
      </w:r>
      <w:r w:rsidRPr="00645ED6" w:rsidR="007418CF">
        <w:t>GWA results to</w:t>
      </w:r>
      <w:r>
        <w:t xml:space="preserve"> a secure server (TBD)</w:t>
      </w:r>
      <w:r w:rsidR="00352D5C">
        <w:t>.</w:t>
      </w:r>
      <w:r w:rsidRPr="00645ED6" w:rsidR="007418CF">
        <w:t xml:space="preserve"> </w:t>
      </w:r>
      <w:r w:rsidR="007418CF">
        <w:t xml:space="preserve">We will provide studies with bespoke access links once results are ready for submission. </w:t>
      </w:r>
    </w:p>
    <w:p w:rsidR="007418CF" w:rsidP="007418CF" w:rsidRDefault="007418CF" w14:paraId="5D2705D3" w14:textId="3F6FFD9D">
      <w:r w:rsidRPr="00885D49">
        <w:t xml:space="preserve">The sharing of individual-level data is not necessary as </w:t>
      </w:r>
      <w:r>
        <w:t>meta-</w:t>
      </w:r>
      <w:r w:rsidRPr="00885D49">
        <w:t xml:space="preserve">analyses </w:t>
      </w:r>
      <w:r>
        <w:t>will</w:t>
      </w:r>
      <w:r w:rsidRPr="00885D49">
        <w:t xml:space="preserve"> be performed </w:t>
      </w:r>
      <w:r w:rsidR="00A37F5A">
        <w:t>using</w:t>
      </w:r>
      <w:r>
        <w:t xml:space="preserve"> </w:t>
      </w:r>
      <w:r w:rsidRPr="00885D49">
        <w:t xml:space="preserve">summary data. </w:t>
      </w:r>
    </w:p>
    <w:p w:rsidR="007418CF" w:rsidP="007418CF" w:rsidRDefault="007418CF" w14:paraId="3D174D3D" w14:textId="77777777">
      <w:pPr>
        <w:pStyle w:val="Heading2"/>
      </w:pPr>
      <w:r w:rsidRPr="00C00ADF">
        <w:t>Results to return</w:t>
      </w:r>
      <w:r w:rsidRPr="00463B86">
        <w:t xml:space="preserve"> </w:t>
      </w:r>
    </w:p>
    <w:p w:rsidR="007418CF" w:rsidP="47EE40E9" w:rsidRDefault="007418CF" w14:paraId="41FAF1FB" w14:textId="718389AC">
      <w:pPr>
        <w:pStyle w:val="Normal"/>
        <w:spacing w:line="257" w:lineRule="auto"/>
        <w:jc w:val="both"/>
      </w:pPr>
      <w:r w:rsidR="0AEC4897">
        <w:rPr/>
        <w:t xml:space="preserve">The </w:t>
      </w:r>
      <w:r w:rsidR="752176B1">
        <w:rPr/>
        <w:t xml:space="preserve">GWAS </w:t>
      </w:r>
      <w:r w:rsidR="0AEC4897">
        <w:rPr/>
        <w:t xml:space="preserve">summary statistics file should contain the </w:t>
      </w:r>
      <w:r w:rsidR="0AEC4897">
        <w:rPr/>
        <w:t>informatio</w:t>
      </w:r>
      <w:r w:rsidR="0AEC4897">
        <w:rPr/>
        <w:t>n</w:t>
      </w:r>
      <w:r w:rsidR="1B1DA19D">
        <w:rPr/>
        <w:t xml:space="preserve"> listed in the table below</w:t>
      </w:r>
      <w:r w:rsidR="0AEC4897">
        <w:rPr/>
        <w:t xml:space="preserve">. </w:t>
      </w:r>
      <w:r w:rsidR="22A8ECD8">
        <w:rPr/>
        <w:t xml:space="preserve">Please also complete the excel sheet found </w:t>
      </w:r>
      <w:r w:rsidRPr="47EE40E9" w:rsidR="7705F24C">
        <w:rPr>
          <w:rFonts w:ascii="Calibri" w:hAnsi="Calibri" w:eastAsia="Calibri" w:cs="Calibri"/>
          <w:noProof w:val="0"/>
          <w:color w:val="0000FF"/>
          <w:sz w:val="22"/>
          <w:szCs w:val="22"/>
          <w:u w:val="single"/>
          <w:lang w:val="en-GB"/>
        </w:rPr>
        <w:t>here</w:t>
      </w:r>
      <w:r w:rsidR="7705F24C">
        <w:rPr/>
        <w:t xml:space="preserve"> </w:t>
      </w:r>
      <w:r w:rsidR="22A8ECD8">
        <w:rPr/>
        <w:t>and submit along with results to the repository</w:t>
      </w:r>
      <w:r w:rsidR="47D58A6F">
        <w:rPr/>
        <w:t>.</w:t>
      </w:r>
    </w:p>
    <w:tbl>
      <w:tblPr>
        <w:tblStyle w:val="TableGrid"/>
        <w:tblW w:w="0" w:type="auto"/>
        <w:tblLook w:val="04A0" w:firstRow="1" w:lastRow="0" w:firstColumn="1" w:lastColumn="0" w:noHBand="0" w:noVBand="1"/>
      </w:tblPr>
      <w:tblGrid>
        <w:gridCol w:w="1701"/>
        <w:gridCol w:w="7225"/>
      </w:tblGrid>
      <w:tr w:rsidR="007418CF" w:rsidTr="0076517E" w14:paraId="69131103" w14:textId="77777777">
        <w:tc>
          <w:tcPr>
            <w:tcW w:w="1701" w:type="dxa"/>
            <w:tcBorders>
              <w:left w:val="nil"/>
              <w:bottom w:val="single" w:color="auto" w:sz="4" w:space="0"/>
              <w:right w:val="nil"/>
            </w:tcBorders>
          </w:tcPr>
          <w:p w:rsidR="007418CF" w:rsidP="0076517E" w:rsidRDefault="007418CF" w14:paraId="5321F556" w14:textId="77777777">
            <w:pPr>
              <w:jc w:val="both"/>
            </w:pPr>
            <w:r>
              <w:t>Variable name (case sensitive)</w:t>
            </w:r>
          </w:p>
        </w:tc>
        <w:tc>
          <w:tcPr>
            <w:tcW w:w="7225" w:type="dxa"/>
            <w:tcBorders>
              <w:left w:val="nil"/>
              <w:bottom w:val="single" w:color="auto" w:sz="4" w:space="0"/>
              <w:right w:val="nil"/>
            </w:tcBorders>
          </w:tcPr>
          <w:p w:rsidR="007418CF" w:rsidP="0076517E" w:rsidRDefault="007418CF" w14:paraId="3F950485" w14:textId="77777777">
            <w:pPr>
              <w:jc w:val="both"/>
            </w:pPr>
            <w:r>
              <w:t>Description</w:t>
            </w:r>
          </w:p>
          <w:p w:rsidR="00A22D0E" w:rsidP="0076517E" w:rsidRDefault="00A22D0E" w14:paraId="58CDC533" w14:textId="28682D0D">
            <w:pPr>
              <w:jc w:val="both"/>
            </w:pPr>
          </w:p>
        </w:tc>
      </w:tr>
      <w:tr w:rsidR="007418CF" w:rsidTr="0076517E" w14:paraId="2296DCE6" w14:textId="77777777">
        <w:tc>
          <w:tcPr>
            <w:tcW w:w="1701" w:type="dxa"/>
            <w:tcBorders>
              <w:left w:val="nil"/>
              <w:bottom w:val="nil"/>
              <w:right w:val="nil"/>
            </w:tcBorders>
          </w:tcPr>
          <w:p w:rsidRPr="00645AC9" w:rsidR="007418CF" w:rsidP="0076517E" w:rsidRDefault="007418CF" w14:paraId="1B8097FA" w14:textId="77777777">
            <w:pPr>
              <w:jc w:val="both"/>
            </w:pPr>
            <w:r>
              <w:t>CHR</w:t>
            </w:r>
          </w:p>
        </w:tc>
        <w:tc>
          <w:tcPr>
            <w:tcW w:w="7225" w:type="dxa"/>
            <w:tcBorders>
              <w:left w:val="nil"/>
              <w:bottom w:val="nil"/>
              <w:right w:val="nil"/>
            </w:tcBorders>
          </w:tcPr>
          <w:p w:rsidRPr="00645AC9" w:rsidR="007418CF" w:rsidP="0076517E" w:rsidRDefault="007418CF" w14:paraId="2F531D46" w14:textId="77777777">
            <w:pPr>
              <w:jc w:val="both"/>
            </w:pPr>
            <w:r w:rsidRPr="00645AC9">
              <w:t xml:space="preserve">Chromosome. </w:t>
            </w:r>
          </w:p>
        </w:tc>
      </w:tr>
      <w:tr w:rsidR="007418CF" w:rsidTr="0076517E" w14:paraId="62CA6BD2" w14:textId="77777777">
        <w:tc>
          <w:tcPr>
            <w:tcW w:w="1701" w:type="dxa"/>
            <w:tcBorders>
              <w:top w:val="nil"/>
              <w:left w:val="nil"/>
              <w:bottom w:val="nil"/>
              <w:right w:val="nil"/>
            </w:tcBorders>
          </w:tcPr>
          <w:p w:rsidRPr="00645AC9" w:rsidR="007418CF" w:rsidP="0076517E" w:rsidRDefault="007418CF" w14:paraId="10A52E90" w14:textId="77777777">
            <w:pPr>
              <w:jc w:val="both"/>
            </w:pPr>
            <w:r>
              <w:t>BP</w:t>
            </w:r>
          </w:p>
        </w:tc>
        <w:tc>
          <w:tcPr>
            <w:tcW w:w="7225" w:type="dxa"/>
            <w:tcBorders>
              <w:top w:val="nil"/>
              <w:left w:val="nil"/>
              <w:bottom w:val="nil"/>
              <w:right w:val="nil"/>
            </w:tcBorders>
          </w:tcPr>
          <w:p w:rsidRPr="00645AC9" w:rsidR="007418CF" w:rsidP="0076517E" w:rsidRDefault="007418CF" w14:paraId="2BF7F6F9" w14:textId="77777777">
            <w:pPr>
              <w:jc w:val="both"/>
            </w:pPr>
            <w:r w:rsidRPr="00645AC9">
              <w:t>Base Pair.</w:t>
            </w:r>
          </w:p>
        </w:tc>
      </w:tr>
      <w:tr w:rsidR="007418CF" w:rsidTr="0076517E" w14:paraId="7FFA3808" w14:textId="77777777">
        <w:tc>
          <w:tcPr>
            <w:tcW w:w="1701" w:type="dxa"/>
            <w:tcBorders>
              <w:top w:val="nil"/>
              <w:left w:val="nil"/>
              <w:bottom w:val="nil"/>
              <w:right w:val="nil"/>
            </w:tcBorders>
          </w:tcPr>
          <w:p w:rsidRPr="00645AC9" w:rsidR="007418CF" w:rsidP="0076517E" w:rsidRDefault="007418CF" w14:paraId="0A974E6E" w14:textId="77777777">
            <w:pPr>
              <w:jc w:val="both"/>
            </w:pPr>
            <w:r>
              <w:t>A1</w:t>
            </w:r>
          </w:p>
        </w:tc>
        <w:tc>
          <w:tcPr>
            <w:tcW w:w="7225" w:type="dxa"/>
            <w:tcBorders>
              <w:top w:val="nil"/>
              <w:left w:val="nil"/>
              <w:bottom w:val="nil"/>
              <w:right w:val="nil"/>
            </w:tcBorders>
          </w:tcPr>
          <w:p w:rsidRPr="00645AC9" w:rsidR="007418CF" w:rsidP="0076517E" w:rsidRDefault="007418CF" w14:paraId="69A87E17" w14:textId="77777777">
            <w:pPr>
              <w:jc w:val="both"/>
            </w:pPr>
            <w:r w:rsidRPr="00645AC9">
              <w:t xml:space="preserve">The effect allele. For example, for an A/G SNP in which AA=0, AG=1 and GG=2, the effect allele is G. </w:t>
            </w:r>
          </w:p>
        </w:tc>
      </w:tr>
      <w:tr w:rsidR="007418CF" w:rsidTr="0076517E" w14:paraId="0D09BCD9" w14:textId="77777777">
        <w:tc>
          <w:tcPr>
            <w:tcW w:w="1701" w:type="dxa"/>
            <w:tcBorders>
              <w:top w:val="nil"/>
              <w:left w:val="nil"/>
              <w:bottom w:val="nil"/>
              <w:right w:val="nil"/>
            </w:tcBorders>
          </w:tcPr>
          <w:p w:rsidRPr="00645AC9" w:rsidR="007418CF" w:rsidP="0076517E" w:rsidRDefault="007418CF" w14:paraId="3D447887" w14:textId="77777777">
            <w:pPr>
              <w:jc w:val="both"/>
            </w:pPr>
            <w:r>
              <w:lastRenderedPageBreak/>
              <w:t>A2</w:t>
            </w:r>
          </w:p>
        </w:tc>
        <w:tc>
          <w:tcPr>
            <w:tcW w:w="7225" w:type="dxa"/>
            <w:tcBorders>
              <w:top w:val="nil"/>
              <w:left w:val="nil"/>
              <w:bottom w:val="nil"/>
              <w:right w:val="nil"/>
            </w:tcBorders>
          </w:tcPr>
          <w:p w:rsidRPr="00645AC9" w:rsidR="007418CF" w:rsidP="0076517E" w:rsidRDefault="007418CF" w14:paraId="06D0A2FF" w14:textId="77777777">
            <w:pPr>
              <w:jc w:val="both"/>
            </w:pPr>
            <w:r w:rsidRPr="00645AC9">
              <w:t xml:space="preserve">The </w:t>
            </w:r>
            <w:r>
              <w:t>other</w:t>
            </w:r>
            <w:r w:rsidRPr="00645AC9">
              <w:t xml:space="preserve"> allele. For example, for an A/G SNP in which AA=0, AG=1 and GG=2, the other allele is A.</w:t>
            </w:r>
          </w:p>
        </w:tc>
      </w:tr>
      <w:tr w:rsidR="007418CF" w:rsidTr="0076517E" w14:paraId="7891547F" w14:textId="77777777">
        <w:tc>
          <w:tcPr>
            <w:tcW w:w="1701" w:type="dxa"/>
            <w:tcBorders>
              <w:top w:val="nil"/>
              <w:left w:val="nil"/>
              <w:bottom w:val="nil"/>
              <w:right w:val="nil"/>
            </w:tcBorders>
          </w:tcPr>
          <w:p w:rsidRPr="00645AC9" w:rsidR="007418CF" w:rsidP="0076517E" w:rsidRDefault="000F65AD" w14:paraId="499E8AC0" w14:textId="16B8A9BF">
            <w:pPr>
              <w:jc w:val="both"/>
            </w:pPr>
            <w:r>
              <w:t>M</w:t>
            </w:r>
            <w:r w:rsidR="007418CF">
              <w:t>AF</w:t>
            </w:r>
          </w:p>
        </w:tc>
        <w:tc>
          <w:tcPr>
            <w:tcW w:w="7225" w:type="dxa"/>
            <w:tcBorders>
              <w:top w:val="nil"/>
              <w:left w:val="nil"/>
              <w:bottom w:val="nil"/>
              <w:right w:val="nil"/>
            </w:tcBorders>
          </w:tcPr>
          <w:p w:rsidRPr="00645AC9" w:rsidR="007418CF" w:rsidP="0076517E" w:rsidRDefault="007418CF" w14:paraId="623DD13F" w14:textId="0D9AF130">
            <w:pPr>
              <w:jc w:val="both"/>
            </w:pPr>
            <w:r w:rsidRPr="00645AC9">
              <w:t xml:space="preserve">The allele frequency of the </w:t>
            </w:r>
            <w:r w:rsidR="000F65AD">
              <w:t>minor</w:t>
            </w:r>
            <w:r w:rsidRPr="00645AC9">
              <w:t xml:space="preserve"> allele.</w:t>
            </w:r>
          </w:p>
        </w:tc>
      </w:tr>
      <w:tr w:rsidR="007418CF" w:rsidTr="0076517E" w14:paraId="3D58AFE9" w14:textId="77777777">
        <w:tc>
          <w:tcPr>
            <w:tcW w:w="1701" w:type="dxa"/>
            <w:tcBorders>
              <w:top w:val="nil"/>
              <w:left w:val="nil"/>
              <w:bottom w:val="nil"/>
              <w:right w:val="nil"/>
            </w:tcBorders>
          </w:tcPr>
          <w:p w:rsidRPr="00645AC9" w:rsidR="007418CF" w:rsidP="0076517E" w:rsidRDefault="007418CF" w14:paraId="7A637A94" w14:textId="77777777">
            <w:pPr>
              <w:jc w:val="both"/>
            </w:pPr>
          </w:p>
        </w:tc>
        <w:tc>
          <w:tcPr>
            <w:tcW w:w="7225" w:type="dxa"/>
            <w:tcBorders>
              <w:top w:val="nil"/>
              <w:left w:val="nil"/>
              <w:bottom w:val="nil"/>
              <w:right w:val="nil"/>
            </w:tcBorders>
          </w:tcPr>
          <w:p w:rsidRPr="00645AC9" w:rsidR="007418CF" w:rsidP="0076517E" w:rsidRDefault="007418CF" w14:paraId="55627614" w14:textId="77777777">
            <w:pPr>
              <w:jc w:val="both"/>
            </w:pPr>
          </w:p>
        </w:tc>
      </w:tr>
      <w:tr w:rsidR="007418CF" w:rsidTr="0076517E" w14:paraId="4A98D3A9" w14:textId="77777777">
        <w:tc>
          <w:tcPr>
            <w:tcW w:w="1701" w:type="dxa"/>
            <w:tcBorders>
              <w:top w:val="nil"/>
              <w:left w:val="nil"/>
              <w:bottom w:val="nil"/>
              <w:right w:val="nil"/>
            </w:tcBorders>
          </w:tcPr>
          <w:p w:rsidRPr="00645AC9" w:rsidR="007418CF" w:rsidP="0076517E" w:rsidRDefault="00F917E7" w14:paraId="0E6164E6" w14:textId="434FACC8">
            <w:pPr>
              <w:jc w:val="both"/>
            </w:pPr>
            <w:r w:rsidRPr="00645AC9">
              <w:t>B</w:t>
            </w:r>
            <w:r w:rsidRPr="00645AC9" w:rsidR="007418CF">
              <w:t>eta</w:t>
            </w:r>
          </w:p>
        </w:tc>
        <w:tc>
          <w:tcPr>
            <w:tcW w:w="7225" w:type="dxa"/>
            <w:tcBorders>
              <w:top w:val="nil"/>
              <w:left w:val="nil"/>
              <w:bottom w:val="nil"/>
              <w:right w:val="nil"/>
            </w:tcBorders>
          </w:tcPr>
          <w:p w:rsidRPr="00645AC9" w:rsidR="007418CF" w:rsidP="0076517E" w:rsidRDefault="007418CF" w14:paraId="49688A92" w14:textId="77777777">
            <w:pPr>
              <w:jc w:val="both"/>
            </w:pPr>
            <w:r w:rsidRPr="00645AC9">
              <w:t xml:space="preserve">Beta estimate from genotype-phenotype association. </w:t>
            </w:r>
          </w:p>
        </w:tc>
      </w:tr>
      <w:tr w:rsidR="007418CF" w:rsidTr="0076517E" w14:paraId="3B81CB0E" w14:textId="77777777">
        <w:tc>
          <w:tcPr>
            <w:tcW w:w="1701" w:type="dxa"/>
            <w:tcBorders>
              <w:top w:val="nil"/>
              <w:left w:val="nil"/>
              <w:bottom w:val="nil"/>
              <w:right w:val="nil"/>
            </w:tcBorders>
          </w:tcPr>
          <w:p w:rsidRPr="00645AC9" w:rsidR="007418CF" w:rsidP="0076517E" w:rsidRDefault="00F917E7" w14:paraId="63FCE551" w14:textId="5592023A">
            <w:pPr>
              <w:jc w:val="both"/>
            </w:pPr>
            <w:r w:rsidRPr="00645AC9">
              <w:t>S</w:t>
            </w:r>
            <w:r w:rsidRPr="00645AC9" w:rsidR="007418CF">
              <w:t>e</w:t>
            </w:r>
          </w:p>
        </w:tc>
        <w:tc>
          <w:tcPr>
            <w:tcW w:w="7225" w:type="dxa"/>
            <w:tcBorders>
              <w:top w:val="nil"/>
              <w:left w:val="nil"/>
              <w:bottom w:val="nil"/>
              <w:right w:val="nil"/>
            </w:tcBorders>
          </w:tcPr>
          <w:p w:rsidRPr="00645AC9" w:rsidR="007418CF" w:rsidP="0076517E" w:rsidRDefault="007418CF" w14:paraId="77F635FB" w14:textId="77777777">
            <w:pPr>
              <w:jc w:val="both"/>
            </w:pPr>
            <w:r w:rsidRPr="00645AC9">
              <w:t xml:space="preserve">Standard error estimate from genotype-phenotype association. </w:t>
            </w:r>
          </w:p>
        </w:tc>
      </w:tr>
      <w:tr w:rsidR="007418CF" w:rsidTr="0076517E" w14:paraId="006A811D" w14:textId="77777777">
        <w:tc>
          <w:tcPr>
            <w:tcW w:w="1701" w:type="dxa"/>
            <w:tcBorders>
              <w:top w:val="nil"/>
              <w:left w:val="nil"/>
              <w:bottom w:val="nil"/>
              <w:right w:val="nil"/>
            </w:tcBorders>
          </w:tcPr>
          <w:p w:rsidR="007418CF" w:rsidP="0076517E" w:rsidRDefault="007418CF" w14:paraId="2E50C2FF" w14:textId="77777777">
            <w:pPr>
              <w:jc w:val="both"/>
            </w:pPr>
            <w:r w:rsidRPr="00645AC9">
              <w:t>Pval</w:t>
            </w:r>
          </w:p>
          <w:p w:rsidR="00A22D0E" w:rsidP="0076517E" w:rsidRDefault="00A22D0E" w14:paraId="0D82B996" w14:textId="77777777">
            <w:pPr>
              <w:jc w:val="both"/>
            </w:pPr>
            <w:r>
              <w:t>N</w:t>
            </w:r>
          </w:p>
          <w:p w:rsidRPr="00645AC9" w:rsidR="000F65AD" w:rsidP="0076517E" w:rsidRDefault="000F65AD" w14:paraId="7D57AF13" w14:textId="1DCEC990">
            <w:pPr>
              <w:jc w:val="both"/>
            </w:pPr>
            <w:r>
              <w:t>INFO</w:t>
            </w:r>
          </w:p>
        </w:tc>
        <w:tc>
          <w:tcPr>
            <w:tcW w:w="7225" w:type="dxa"/>
            <w:tcBorders>
              <w:top w:val="nil"/>
              <w:left w:val="nil"/>
              <w:bottom w:val="nil"/>
              <w:right w:val="nil"/>
            </w:tcBorders>
          </w:tcPr>
          <w:p w:rsidR="00A22D0E" w:rsidP="0076517E" w:rsidRDefault="007418CF" w14:paraId="5C313BD5" w14:textId="77777777">
            <w:pPr>
              <w:jc w:val="both"/>
            </w:pPr>
            <w:r w:rsidRPr="00645AC9">
              <w:t>P value of test statistic from genotype-phenotype association.</w:t>
            </w:r>
          </w:p>
          <w:p w:rsidR="00A22D0E" w:rsidP="0076517E" w:rsidRDefault="00A22D0E" w14:paraId="73686093" w14:textId="064DDFF7">
            <w:pPr>
              <w:jc w:val="both"/>
            </w:pPr>
            <w:r>
              <w:t>Sample size for each variant</w:t>
            </w:r>
            <w:r w:rsidRPr="00645AC9" w:rsidR="007418CF">
              <w:t xml:space="preserve"> </w:t>
            </w:r>
          </w:p>
          <w:p w:rsidR="000F65AD" w:rsidP="0076517E" w:rsidRDefault="000F65AD" w14:paraId="7495C43E" w14:textId="16CE64C1">
            <w:pPr>
              <w:jc w:val="both"/>
            </w:pPr>
            <w:r>
              <w:t>Measure of imputation quality</w:t>
            </w:r>
          </w:p>
          <w:p w:rsidRPr="00645AC9" w:rsidR="000F65AD" w:rsidP="0076517E" w:rsidRDefault="000F65AD" w14:paraId="27E467B0" w14:textId="3C2BB26A">
            <w:pPr>
              <w:jc w:val="both"/>
            </w:pPr>
          </w:p>
        </w:tc>
      </w:tr>
    </w:tbl>
    <w:p w:rsidRPr="00874479" w:rsidR="00DA4DBD" w:rsidP="007418CF" w:rsidRDefault="00DA4DBD" w14:paraId="3DF97B48" w14:textId="77777777"/>
    <w:p w:rsidR="007418CF" w:rsidP="007418CF" w:rsidRDefault="007418CF" w14:paraId="511358F9" w14:textId="77777777">
      <w:pPr>
        <w:pStyle w:val="Heading1"/>
      </w:pPr>
      <w:r w:rsidRPr="008A341F">
        <w:t>Meta-</w:t>
      </w:r>
      <w:r w:rsidRPr="007418CF">
        <w:t>analysis</w:t>
      </w:r>
    </w:p>
    <w:p w:rsidRPr="007418CF" w:rsidR="00DA4DBD" w:rsidP="00DA4DBD" w:rsidRDefault="00DA4DBD" w14:paraId="00596ADF" w14:textId="114AC80A">
      <w:pPr>
        <w:pStyle w:val="NormalWeb"/>
        <w:rPr>
          <w:rFonts w:ascii="Calibri" w:hAnsi="Calibri" w:cs="Calibri"/>
          <w:color w:val="000000"/>
        </w:rPr>
      </w:pPr>
      <w:r w:rsidRPr="007418CF">
        <w:rPr>
          <w:rFonts w:ascii="Calibri" w:hAnsi="Calibri" w:cs="Calibri"/>
          <w:color w:val="000000"/>
        </w:rPr>
        <w:t xml:space="preserve">Once GWAS have been performed and results returned, we will check results for potential errors before conducting GWAS meta-analyses using a </w:t>
      </w:r>
      <w:r w:rsidR="0076517E">
        <w:rPr>
          <w:rFonts w:ascii="Calibri" w:hAnsi="Calibri" w:cs="Calibri"/>
          <w:color w:val="000000"/>
        </w:rPr>
        <w:t>random-effects</w:t>
      </w:r>
      <w:r w:rsidRPr="007418CF">
        <w:rPr>
          <w:rFonts w:ascii="Calibri" w:hAnsi="Calibri" w:cs="Calibri"/>
          <w:color w:val="000000"/>
        </w:rPr>
        <w:t xml:space="preserve"> model</w:t>
      </w:r>
      <w:r>
        <w:rPr>
          <w:rFonts w:ascii="Calibri" w:hAnsi="Calibri" w:cs="Calibri"/>
          <w:color w:val="000000"/>
        </w:rPr>
        <w:t xml:space="preserve"> on betas and standard errors</w:t>
      </w:r>
      <w:r w:rsidRPr="007418CF">
        <w:rPr>
          <w:rFonts w:ascii="Calibri" w:hAnsi="Calibri" w:cs="Calibri"/>
          <w:color w:val="000000"/>
        </w:rPr>
        <w:t xml:space="preserve"> in appropriate software</w:t>
      </w:r>
      <w:r>
        <w:rPr>
          <w:rFonts w:ascii="Calibri" w:hAnsi="Calibri" w:cs="Calibri"/>
          <w:color w:val="000000"/>
        </w:rPr>
        <w:t>, likely METAL</w:t>
      </w:r>
      <w:r w:rsidRPr="007418CF">
        <w:rPr>
          <w:rFonts w:ascii="Calibri" w:hAnsi="Calibri" w:cs="Calibri"/>
          <w:color w:val="000000"/>
        </w:rPr>
        <w:t xml:space="preserve">. </w:t>
      </w:r>
    </w:p>
    <w:p w:rsidRPr="007418CF" w:rsidR="00DA4DBD" w:rsidP="00DA4DBD" w:rsidRDefault="00DA4DBD" w14:paraId="0165AE0E" w14:textId="11BCBEBB">
      <w:pPr>
        <w:pStyle w:val="NormalWeb"/>
        <w:rPr>
          <w:rFonts w:ascii="Calibri" w:hAnsi="Calibri" w:cs="Calibri"/>
          <w:color w:val="000000"/>
        </w:rPr>
      </w:pPr>
      <w:r w:rsidRPr="007418CF">
        <w:rPr>
          <w:rFonts w:ascii="Calibri" w:hAnsi="Calibri" w:cs="Calibri"/>
          <w:color w:val="000000"/>
        </w:rPr>
        <w:t xml:space="preserve">We will evaluate potential heterogeneity </w:t>
      </w:r>
      <w:r w:rsidR="0076517E">
        <w:rPr>
          <w:rFonts w:ascii="Calibri" w:hAnsi="Calibri" w:cs="Calibri"/>
          <w:color w:val="000000"/>
        </w:rPr>
        <w:t xml:space="preserve">(e.g. </w:t>
      </w:r>
      <w:r w:rsidRPr="007418CF">
        <w:rPr>
          <w:rFonts w:ascii="Calibri" w:hAnsi="Calibri" w:cs="Calibri"/>
          <w:color w:val="000000"/>
        </w:rPr>
        <w:t xml:space="preserve">between studies </w:t>
      </w:r>
      <w:r w:rsidR="0076517E">
        <w:rPr>
          <w:rFonts w:ascii="Calibri" w:hAnsi="Calibri" w:cs="Calibri"/>
          <w:color w:val="000000"/>
        </w:rPr>
        <w:t>or by</w:t>
      </w:r>
      <w:r w:rsidR="007D1D6F">
        <w:rPr>
          <w:rFonts w:ascii="Calibri" w:hAnsi="Calibri" w:cs="Calibri"/>
          <w:color w:val="000000"/>
        </w:rPr>
        <w:t xml:space="preserve"> </w:t>
      </w:r>
      <w:r w:rsidR="0076517E">
        <w:rPr>
          <w:rFonts w:ascii="Calibri" w:hAnsi="Calibri" w:cs="Calibri"/>
          <w:color w:val="000000"/>
        </w:rPr>
        <w:t>age group), i.e. using Cochran’s Q</w:t>
      </w:r>
      <w:r w:rsidRPr="007418CF">
        <w:rPr>
          <w:rFonts w:ascii="Calibri" w:hAnsi="Calibri" w:cs="Calibri"/>
          <w:color w:val="000000"/>
        </w:rPr>
        <w:t>.</w:t>
      </w:r>
    </w:p>
    <w:p w:rsidR="007418CF" w:rsidP="007418CF" w:rsidRDefault="007418CF" w14:paraId="0800206A" w14:textId="77777777">
      <w:pPr>
        <w:pStyle w:val="Heading2"/>
      </w:pPr>
      <w:r w:rsidRPr="007418CF">
        <w:t>Primary</w:t>
      </w:r>
      <w:r>
        <w:t xml:space="preserve"> analysis</w:t>
      </w:r>
    </w:p>
    <w:p w:rsidR="007418CF" w:rsidP="008741A9" w:rsidRDefault="007418CF" w14:paraId="07E8280D" w14:textId="3F7D5BED">
      <w:pPr>
        <w:spacing w:line="240" w:lineRule="auto"/>
        <w:rPr>
          <w:rFonts w:ascii="Calibri" w:hAnsi="Calibri" w:cs="Calibri"/>
        </w:rPr>
      </w:pPr>
      <w:r>
        <w:t xml:space="preserve">The primary analysis will be to </w:t>
      </w:r>
      <w:r w:rsidR="00DA4DBD">
        <w:t xml:space="preserve">identify loci associated with phenotypic variation across the </w:t>
      </w:r>
      <w:r w:rsidR="008741A9">
        <w:t>different phenotypes</w:t>
      </w:r>
      <w:r w:rsidR="00DA4DBD">
        <w:t xml:space="preserve">. </w:t>
      </w:r>
      <w:r w:rsidR="00DA4DBD">
        <w:rPr>
          <w:rFonts w:ascii="Calibri" w:hAnsi="Calibri" w:cs="Calibri"/>
        </w:rPr>
        <w:t xml:space="preserve">Previous research has </w:t>
      </w:r>
      <w:r w:rsidR="008741A9">
        <w:rPr>
          <w:rFonts w:ascii="Calibri" w:hAnsi="Calibri" w:cs="Calibri"/>
        </w:rPr>
        <w:t xml:space="preserve">found evidence of gene-environment interactions involving BMI loci such as </w:t>
      </w:r>
      <w:r w:rsidRPr="008741A9" w:rsidR="008741A9">
        <w:rPr>
          <w:rFonts w:ascii="Calibri" w:hAnsi="Calibri" w:cs="Calibri"/>
          <w:i/>
          <w:iCs/>
        </w:rPr>
        <w:t>FTO</w:t>
      </w:r>
      <w:r w:rsidR="008741A9">
        <w:rPr>
          <w:rFonts w:ascii="Calibri" w:hAnsi="Calibri" w:cs="Calibri"/>
        </w:rPr>
        <w:t xml:space="preserve"> so we will use BMI as a p</w:t>
      </w:r>
      <w:r w:rsidR="00DA4DBD">
        <w:rPr>
          <w:rFonts w:ascii="Calibri" w:hAnsi="Calibri" w:cs="Calibri"/>
        </w:rPr>
        <w:t>ositive control.</w:t>
      </w:r>
    </w:p>
    <w:p w:rsidRPr="008741A9" w:rsidR="008741A9" w:rsidP="008741A9" w:rsidRDefault="008741A9" w14:paraId="21BD3A20" w14:textId="77777777">
      <w:pPr>
        <w:spacing w:line="240" w:lineRule="auto"/>
        <w:rPr>
          <w:rFonts w:ascii="Calibri" w:hAnsi="Calibri" w:cs="Calibri"/>
        </w:rPr>
      </w:pPr>
    </w:p>
    <w:p w:rsidR="007418CF" w:rsidP="007418CF" w:rsidRDefault="007418CF" w14:paraId="70552E45" w14:textId="6DAFDAA2">
      <w:pPr>
        <w:pStyle w:val="Heading2"/>
      </w:pPr>
      <w:r>
        <w:t xml:space="preserve">Secondary </w:t>
      </w:r>
      <w:r w:rsidRPr="007418CF">
        <w:t>analys</w:t>
      </w:r>
      <w:r w:rsidR="008741A9">
        <w:t>e</w:t>
      </w:r>
      <w:r w:rsidRPr="007418CF">
        <w:t>s</w:t>
      </w:r>
    </w:p>
    <w:p w:rsidR="00A22D0E" w:rsidP="00DA4DBD" w:rsidRDefault="00A22D0E" w14:paraId="2CD15265" w14:textId="1BA6117E">
      <w:pPr>
        <w:spacing w:line="240" w:lineRule="auto"/>
        <w:rPr>
          <w:rFonts w:ascii="Calibri" w:hAnsi="Calibri" w:cs="Calibri"/>
        </w:rPr>
      </w:pPr>
      <w:r>
        <w:rPr>
          <w:rFonts w:ascii="Calibri" w:hAnsi="Calibri" w:cs="Calibri"/>
        </w:rPr>
        <w:t>Replication of previously published findings (e.g. BMI).</w:t>
      </w:r>
    </w:p>
    <w:p w:rsidR="00F7514D" w:rsidP="00DA4DBD" w:rsidRDefault="00DA4DBD" w14:paraId="3AED689D" w14:textId="77777777">
      <w:pPr>
        <w:spacing w:line="240" w:lineRule="auto"/>
        <w:rPr>
          <w:rFonts w:ascii="Calibri" w:hAnsi="Calibri" w:cs="Calibri"/>
        </w:rPr>
      </w:pPr>
      <w:r w:rsidRPr="007418CF">
        <w:rPr>
          <w:rFonts w:ascii="Calibri" w:hAnsi="Calibri" w:cs="Calibri"/>
        </w:rPr>
        <w:t>Heritability analyses such as LDSC: What percentage of the phenotypic variation between MZ twins is explained by genotype?</w:t>
      </w:r>
      <w:r w:rsidR="006E0E30">
        <w:rPr>
          <w:rFonts w:ascii="Calibri" w:hAnsi="Calibri" w:cs="Calibri"/>
        </w:rPr>
        <w:t xml:space="preserve"> </w:t>
      </w:r>
    </w:p>
    <w:p w:rsidRPr="007418CF" w:rsidR="006E0E30" w:rsidP="00DA4DBD" w:rsidRDefault="006E0E30" w14:paraId="1B5E76F8" w14:textId="356691A0">
      <w:pPr>
        <w:spacing w:line="240" w:lineRule="auto"/>
        <w:rPr>
          <w:rFonts w:ascii="Calibri" w:hAnsi="Calibri" w:cs="Calibri"/>
        </w:rPr>
      </w:pPr>
      <w:r>
        <w:rPr>
          <w:rFonts w:ascii="Calibri" w:hAnsi="Calibri" w:cs="Calibri"/>
        </w:rPr>
        <w:t>Genetic correlation using LDSC: What is the genetic correlation with other phenotypes?</w:t>
      </w:r>
    </w:p>
    <w:p w:rsidRPr="007418CF" w:rsidR="00DA4DBD" w:rsidP="00DA4DBD" w:rsidRDefault="00DA4DBD" w14:paraId="041C6D29" w14:textId="688E7CF0">
      <w:pPr>
        <w:spacing w:line="240" w:lineRule="auto"/>
        <w:rPr>
          <w:rFonts w:ascii="Calibri" w:hAnsi="Calibri" w:cs="Calibri"/>
        </w:rPr>
      </w:pPr>
      <w:r w:rsidRPr="007418CF">
        <w:rPr>
          <w:rFonts w:ascii="Calibri" w:hAnsi="Calibri" w:cs="Calibri"/>
        </w:rPr>
        <w:t>Functional lookups</w:t>
      </w:r>
      <w:r w:rsidR="008741A9">
        <w:rPr>
          <w:rFonts w:ascii="Calibri" w:hAnsi="Calibri" w:cs="Calibri"/>
        </w:rPr>
        <w:t>.</w:t>
      </w:r>
    </w:p>
    <w:p w:rsidR="00DA4DBD" w:rsidP="00DA4DBD" w:rsidRDefault="00DA4DBD" w14:paraId="5194696D" w14:textId="3AEAECEC">
      <w:pPr>
        <w:spacing w:line="240" w:lineRule="auto"/>
        <w:rPr>
          <w:rFonts w:ascii="Calibri" w:hAnsi="Calibri" w:cs="Calibri"/>
        </w:rPr>
      </w:pPr>
      <w:r w:rsidRPr="007418CF">
        <w:rPr>
          <w:rFonts w:ascii="Calibri" w:hAnsi="Calibri" w:cs="Calibri"/>
        </w:rPr>
        <w:t>Testing key loci for evidence of gene-environment interactions in UK Biobank.</w:t>
      </w:r>
    </w:p>
    <w:p w:rsidR="006E0E30" w:rsidP="00DA4DBD" w:rsidRDefault="006E0E30" w14:paraId="618FE3FD" w14:textId="0461166D">
      <w:pPr>
        <w:spacing w:line="240" w:lineRule="auto"/>
        <w:rPr>
          <w:rFonts w:ascii="Calibri" w:hAnsi="Calibri" w:cs="Calibri"/>
        </w:rPr>
      </w:pPr>
      <w:r>
        <w:rPr>
          <w:rFonts w:ascii="Calibri" w:hAnsi="Calibri" w:cs="Calibri"/>
        </w:rPr>
        <w:t>Creating polygenic scores for sensitivity to be tested in GxE models in further samples (e.g. UK Biobank)</w:t>
      </w:r>
    </w:p>
    <w:p w:rsidRPr="00957E00" w:rsidR="007418CF" w:rsidP="007418CF" w:rsidRDefault="007418CF" w14:paraId="711D291F" w14:textId="77777777">
      <w:pPr>
        <w:pStyle w:val="Heading1"/>
      </w:pPr>
      <w:r w:rsidRPr="007418CF">
        <w:t>Significance</w:t>
      </w:r>
    </w:p>
    <w:p w:rsidR="007418CF" w:rsidP="007418CF" w:rsidRDefault="008741A9" w14:paraId="06BF855F" w14:textId="4211080C">
      <w:r>
        <w:t>For determining loci of interest,</w:t>
      </w:r>
      <w:r w:rsidR="007418CF">
        <w:t xml:space="preserve"> we will use </w:t>
      </w:r>
      <w:r>
        <w:t>the conventional Genome-wide significance threshold of 5x10</w:t>
      </w:r>
      <w:r w:rsidRPr="008741A9">
        <w:rPr>
          <w:vertAlign w:val="superscript"/>
        </w:rPr>
        <w:t>-8</w:t>
      </w:r>
      <w:r>
        <w:t xml:space="preserve">. </w:t>
      </w:r>
      <w:r w:rsidR="007418CF">
        <w:t xml:space="preserve">We will </w:t>
      </w:r>
      <w:r w:rsidR="00F7514D">
        <w:t>evaluate if</w:t>
      </w:r>
      <w:r>
        <w:t xml:space="preserve"> key loci </w:t>
      </w:r>
      <w:r w:rsidR="00F7514D">
        <w:t>are detected using complementary vQTL approaches in non-related individuals</w:t>
      </w:r>
      <w:r w:rsidR="007418CF">
        <w:t>. For the secondary analys</w:t>
      </w:r>
      <w:r>
        <w:t>es</w:t>
      </w:r>
      <w:r w:rsidR="007418CF">
        <w:t xml:space="preserve">, we will use </w:t>
      </w:r>
      <w:r>
        <w:t xml:space="preserve">appropriate corrections such as </w:t>
      </w:r>
      <w:r w:rsidR="007418CF">
        <w:t>Bonferroni corrected p-values based on the number of phenotypes tested</w:t>
      </w:r>
      <w:r>
        <w:t xml:space="preserve"> for LDSC analyses</w:t>
      </w:r>
      <w:r w:rsidR="007418CF">
        <w:t>.</w:t>
      </w:r>
    </w:p>
    <w:p w:rsidRPr="00FD5F45" w:rsidR="00B505AF" w:rsidP="00B505AF" w:rsidRDefault="00B505AF" w14:paraId="71134DB8" w14:textId="77777777">
      <w:pPr>
        <w:pStyle w:val="Heading1"/>
      </w:pPr>
      <w:r w:rsidRPr="00B505AF">
        <w:lastRenderedPageBreak/>
        <w:t>Archiving</w:t>
      </w:r>
      <w:r w:rsidRPr="00FD5F45">
        <w:t xml:space="preserve"> and deposition of results</w:t>
      </w:r>
    </w:p>
    <w:p w:rsidR="00B505AF" w:rsidP="00B505AF" w:rsidRDefault="00B505AF" w14:paraId="0C99860E" w14:textId="77777777">
      <w:r>
        <w:t>We will deposit full results from the GWAS, from the subset of studies that allow publication of summary data, in the GWAS catalogue for release on publication for use in downstream analysis.</w:t>
      </w:r>
    </w:p>
    <w:p w:rsidRPr="007418CF" w:rsidR="007418CF" w:rsidP="007418CF" w:rsidRDefault="007418CF" w14:paraId="09BAF5A2" w14:textId="77777777">
      <w:pPr>
        <w:pStyle w:val="Heading1"/>
      </w:pPr>
      <w:r w:rsidRPr="007418CF">
        <w:t>Manuscript authorship</w:t>
      </w:r>
    </w:p>
    <w:p w:rsidR="007418CF" w:rsidP="007418CF" w:rsidRDefault="007418CF" w14:paraId="646DFDCC" w14:textId="5D6C601B">
      <w:r w:rsidRPr="00DA227F">
        <w:t>For each paper, PIs determine the authors from their group using the widely accepted criteria for authorship on scientific papers (</w:t>
      </w:r>
      <w:hyperlink w:history="1" r:id="rId16">
        <w:r w:rsidRPr="00DA227F">
          <w:rPr>
            <w:rStyle w:val="Hyperlink"/>
            <w:rFonts w:cstheme="minorHAnsi"/>
            <w:color w:val="1155CC"/>
          </w:rPr>
          <w:t>icmje criteria</w:t>
        </w:r>
      </w:hyperlink>
      <w:r w:rsidRPr="00DA227F">
        <w:t xml:space="preserve">). </w:t>
      </w:r>
    </w:p>
    <w:p w:rsidRPr="00961EF0" w:rsidR="007418CF" w:rsidP="007418CF" w:rsidRDefault="007418CF" w14:paraId="6AAE72EB" w14:textId="77777777">
      <w:r w:rsidRPr="00DA227F">
        <w:t>Each study contributing GWA data can name authors. Authors will be ordered based on contributions, which will be determined by assigning authors to each of the following tiers:</w:t>
      </w:r>
    </w:p>
    <w:p w:rsidRPr="00DA227F" w:rsidR="007418CF" w:rsidP="007418CF" w:rsidRDefault="007418CF" w14:paraId="417B8C38" w14:textId="77777777">
      <w:pPr>
        <w:pStyle w:val="NormalWeb"/>
        <w:numPr>
          <w:ilvl w:val="0"/>
          <w:numId w:val="14"/>
        </w:numPr>
        <w:spacing w:before="0" w:beforeAutospacing="0" w:after="0" w:afterAutospacing="0"/>
        <w:jc w:val="both"/>
        <w:rPr>
          <w:rFonts w:asciiTheme="minorHAnsi" w:hAnsiTheme="minorHAnsi" w:cstheme="minorHAnsi"/>
          <w:color w:val="262626"/>
          <w:sz w:val="22"/>
          <w:szCs w:val="22"/>
        </w:rPr>
      </w:pPr>
      <w:r w:rsidRPr="00DA227F">
        <w:rPr>
          <w:rFonts w:asciiTheme="minorHAnsi" w:hAnsiTheme="minorHAnsi" w:cstheme="minorHAnsi"/>
          <w:color w:val="262626"/>
          <w:sz w:val="22"/>
          <w:szCs w:val="22"/>
        </w:rPr>
        <w:t>Central analysis and writing group (junior)</w:t>
      </w:r>
      <w:r>
        <w:rPr>
          <w:rFonts w:asciiTheme="minorHAnsi" w:hAnsiTheme="minorHAnsi" w:cstheme="minorHAnsi"/>
          <w:color w:val="262626"/>
          <w:sz w:val="22"/>
          <w:szCs w:val="22"/>
        </w:rPr>
        <w:t>.</w:t>
      </w:r>
    </w:p>
    <w:p w:rsidRPr="00DA227F" w:rsidR="007418CF" w:rsidP="007418CF" w:rsidRDefault="007418CF" w14:paraId="3BBF1AEF" w14:textId="77777777">
      <w:pPr>
        <w:pStyle w:val="NormalWeb"/>
        <w:numPr>
          <w:ilvl w:val="0"/>
          <w:numId w:val="14"/>
        </w:numPr>
        <w:spacing w:before="0" w:beforeAutospacing="0" w:after="0" w:afterAutospacing="0"/>
        <w:jc w:val="both"/>
        <w:rPr>
          <w:rFonts w:asciiTheme="minorHAnsi" w:hAnsiTheme="minorHAnsi" w:cstheme="minorHAnsi"/>
          <w:color w:val="262626"/>
          <w:sz w:val="22"/>
          <w:szCs w:val="22"/>
        </w:rPr>
      </w:pPr>
      <w:r w:rsidRPr="00DA227F">
        <w:rPr>
          <w:rFonts w:asciiTheme="minorHAnsi" w:hAnsiTheme="minorHAnsi" w:cstheme="minorHAnsi"/>
          <w:color w:val="262626"/>
          <w:sz w:val="22"/>
          <w:szCs w:val="22"/>
        </w:rPr>
        <w:t>Study-specific lead analyst</w:t>
      </w:r>
      <w:r>
        <w:rPr>
          <w:rFonts w:asciiTheme="minorHAnsi" w:hAnsiTheme="minorHAnsi" w:cstheme="minorHAnsi"/>
          <w:color w:val="262626"/>
          <w:sz w:val="22"/>
          <w:szCs w:val="22"/>
        </w:rPr>
        <w:t>.</w:t>
      </w:r>
    </w:p>
    <w:p w:rsidRPr="00DA227F" w:rsidR="007418CF" w:rsidP="007418CF" w:rsidRDefault="007418CF" w14:paraId="2D790D74" w14:textId="77777777">
      <w:pPr>
        <w:pStyle w:val="NormalWeb"/>
        <w:numPr>
          <w:ilvl w:val="0"/>
          <w:numId w:val="14"/>
        </w:numPr>
        <w:spacing w:before="0" w:beforeAutospacing="0" w:after="0" w:afterAutospacing="0"/>
        <w:jc w:val="both"/>
        <w:rPr>
          <w:rFonts w:asciiTheme="minorHAnsi" w:hAnsiTheme="minorHAnsi" w:cstheme="minorHAnsi"/>
          <w:color w:val="262626"/>
          <w:sz w:val="22"/>
          <w:szCs w:val="22"/>
        </w:rPr>
      </w:pPr>
      <w:r w:rsidRPr="00DA227F">
        <w:rPr>
          <w:rFonts w:asciiTheme="minorHAnsi" w:hAnsiTheme="minorHAnsi" w:cstheme="minorHAnsi"/>
          <w:color w:val="262626"/>
          <w:sz w:val="22"/>
          <w:szCs w:val="22"/>
        </w:rPr>
        <w:t>Study-specific sample collection and data generation (phenotyping/genotyping/supporting analysis)</w:t>
      </w:r>
      <w:r>
        <w:rPr>
          <w:rFonts w:asciiTheme="minorHAnsi" w:hAnsiTheme="minorHAnsi" w:cstheme="minorHAnsi"/>
          <w:color w:val="262626"/>
          <w:sz w:val="22"/>
          <w:szCs w:val="22"/>
        </w:rPr>
        <w:t>.</w:t>
      </w:r>
    </w:p>
    <w:p w:rsidRPr="00DA227F" w:rsidR="007418CF" w:rsidP="007418CF" w:rsidRDefault="007418CF" w14:paraId="1805F1B0" w14:textId="77777777">
      <w:pPr>
        <w:pStyle w:val="NormalWeb"/>
        <w:numPr>
          <w:ilvl w:val="0"/>
          <w:numId w:val="14"/>
        </w:numPr>
        <w:spacing w:before="0" w:beforeAutospacing="0" w:after="0" w:afterAutospacing="0"/>
        <w:jc w:val="both"/>
        <w:rPr>
          <w:rFonts w:asciiTheme="minorHAnsi" w:hAnsiTheme="minorHAnsi" w:cstheme="minorHAnsi"/>
          <w:color w:val="262626"/>
          <w:sz w:val="22"/>
          <w:szCs w:val="22"/>
        </w:rPr>
      </w:pPr>
      <w:r w:rsidRPr="00DA227F">
        <w:rPr>
          <w:rFonts w:asciiTheme="minorHAnsi" w:hAnsiTheme="minorHAnsi" w:cstheme="minorHAnsi"/>
          <w:color w:val="262626"/>
          <w:sz w:val="22"/>
          <w:szCs w:val="22"/>
        </w:rPr>
        <w:t>Study PIs + study design</w:t>
      </w:r>
      <w:r>
        <w:rPr>
          <w:rFonts w:asciiTheme="minorHAnsi" w:hAnsiTheme="minorHAnsi" w:cstheme="minorHAnsi"/>
          <w:color w:val="262626"/>
          <w:sz w:val="22"/>
          <w:szCs w:val="22"/>
        </w:rPr>
        <w:t>.</w:t>
      </w:r>
    </w:p>
    <w:p w:rsidRPr="00DA227F" w:rsidR="007418CF" w:rsidP="007418CF" w:rsidRDefault="007418CF" w14:paraId="3715988C" w14:textId="77777777">
      <w:pPr>
        <w:pStyle w:val="NormalWeb"/>
        <w:numPr>
          <w:ilvl w:val="0"/>
          <w:numId w:val="14"/>
        </w:numPr>
        <w:spacing w:before="0" w:beforeAutospacing="0" w:after="0" w:afterAutospacing="0"/>
        <w:jc w:val="both"/>
        <w:rPr>
          <w:rFonts w:asciiTheme="minorHAnsi" w:hAnsiTheme="minorHAnsi" w:cstheme="minorHAnsi"/>
          <w:color w:val="262626"/>
          <w:sz w:val="22"/>
          <w:szCs w:val="22"/>
        </w:rPr>
      </w:pPr>
      <w:r w:rsidRPr="00DA227F">
        <w:rPr>
          <w:rFonts w:asciiTheme="minorHAnsi" w:hAnsiTheme="minorHAnsi" w:cstheme="minorHAnsi"/>
          <w:color w:val="262626"/>
          <w:sz w:val="22"/>
          <w:szCs w:val="22"/>
        </w:rPr>
        <w:t>Central analysis and writing group (senior)</w:t>
      </w:r>
      <w:r>
        <w:rPr>
          <w:rFonts w:asciiTheme="minorHAnsi" w:hAnsiTheme="minorHAnsi" w:cstheme="minorHAnsi"/>
          <w:color w:val="262626"/>
          <w:sz w:val="22"/>
          <w:szCs w:val="22"/>
        </w:rPr>
        <w:t>.</w:t>
      </w:r>
    </w:p>
    <w:p w:rsidRPr="00DA227F" w:rsidR="007418CF" w:rsidP="007418CF" w:rsidRDefault="007418CF" w14:paraId="528A01C2" w14:textId="77777777">
      <w:pPr>
        <w:pStyle w:val="NormalWeb"/>
        <w:spacing w:before="0" w:beforeAutospacing="0" w:after="0" w:afterAutospacing="0"/>
        <w:jc w:val="both"/>
        <w:rPr>
          <w:rFonts w:asciiTheme="minorHAnsi" w:hAnsiTheme="minorHAnsi" w:cstheme="minorHAnsi"/>
          <w:sz w:val="22"/>
          <w:szCs w:val="22"/>
        </w:rPr>
      </w:pPr>
      <w:r w:rsidRPr="00DA227F">
        <w:rPr>
          <w:rFonts w:asciiTheme="minorHAnsi" w:hAnsiTheme="minorHAnsi" w:cstheme="minorHAnsi"/>
          <w:color w:val="262626"/>
          <w:sz w:val="22"/>
          <w:szCs w:val="22"/>
        </w:rPr>
        <w:t xml:space="preserve"> </w:t>
      </w:r>
    </w:p>
    <w:p w:rsidR="007418CF" w:rsidP="007418CF" w:rsidRDefault="4DD4B428" w14:paraId="13725395" w14:textId="6F35239F">
      <w:r>
        <w:t>The author list concludes with “the within family consortium”. This term has no attached author or affiliation. The studies will be ordered according to their sample size, from largest to smallest (tier II) or smallest to largest (tiers IV, V). Where there are multiple authors from one study in the same tier, authors are put in alphabetical order.</w:t>
      </w:r>
    </w:p>
    <w:p w:rsidR="4DD4B428" w:rsidP="4DD4B428" w:rsidRDefault="4DD4B428" w14:paraId="52C00BA0" w14:textId="23F97407">
      <w:pPr>
        <w:spacing w:after="0" w:line="240" w:lineRule="auto"/>
        <w:rPr>
          <w:rFonts w:ascii="Calibri" w:hAnsi="Calibri" w:cs="Calibri"/>
        </w:rPr>
      </w:pPr>
      <w:r>
        <w:t>We plan to write two papers. One on neuropsychiatric phenotypes, one on the ot</w:t>
      </w:r>
      <w:r w:rsidR="000672CE">
        <w:t xml:space="preserve">her phenotypes. </w:t>
      </w:r>
      <w:r>
        <w:t>Elham Assary</w:t>
      </w:r>
      <w:r w:rsidR="000672CE">
        <w:t xml:space="preserve"> and Patricia Munroe</w:t>
      </w:r>
      <w:r>
        <w:t xml:space="preserve"> will lead on the neuropsychiatric paper, Jaakko Kaprio and </w:t>
      </w:r>
      <w:r w:rsidRPr="4DD4B428">
        <w:rPr>
          <w:rStyle w:val="Hyperlink"/>
          <w:rFonts w:ascii="Calibri" w:hAnsi="Calibri" w:cs="Calibri"/>
          <w:color w:val="auto"/>
          <w:u w:val="none"/>
        </w:rPr>
        <w:t>Teemu Palviainen will lead on the other phenotypes.</w:t>
      </w:r>
    </w:p>
    <w:p w:rsidR="4DD4B428" w:rsidP="4DD4B428" w:rsidRDefault="4DD4B428" w14:paraId="2B8D3020" w14:textId="6CB44AEE"/>
    <w:p w:rsidRPr="00A05C4A" w:rsidR="008741A9" w:rsidP="00A05C4A" w:rsidRDefault="4DD4B428" w14:paraId="7086212C" w14:textId="4BAE2D3E">
      <w:pPr>
        <w:pStyle w:val="Heading1"/>
      </w:pPr>
      <w:r>
        <w:t>References</w:t>
      </w:r>
    </w:p>
    <w:p w:rsidR="008741A9" w:rsidP="007418CF" w:rsidRDefault="008741A9" w14:paraId="57D3EB2B" w14:textId="77777777">
      <w:pPr>
        <w:spacing w:line="240" w:lineRule="auto"/>
        <w:rPr>
          <w:rFonts w:ascii="Calibri" w:hAnsi="Calibri" w:cs="Calibri"/>
        </w:rPr>
      </w:pPr>
    </w:p>
    <w:p w:rsidRPr="00F7514D" w:rsidR="00F7514D" w:rsidP="00F7514D" w:rsidRDefault="008741A9" w14:paraId="795A109C" w14:textId="77777777">
      <w:pPr>
        <w:pStyle w:val="EndNoteBibliography"/>
        <w:spacing w:after="0"/>
      </w:pPr>
      <w:r w:rsidRPr="4DD4B428">
        <w:fldChar w:fldCharType="begin"/>
      </w:r>
      <w:r>
        <w:instrText xml:space="preserve"> ADDIN EN.REFLIST </w:instrText>
      </w:r>
      <w:r w:rsidRPr="4DD4B428">
        <w:fldChar w:fldCharType="separate"/>
      </w:r>
      <w:r w:rsidRPr="00F7514D" w:rsidR="00F7514D">
        <w:t xml:space="preserve">Keers, R., J. R. Coleman, K. J. Lester, S. Roberts, G. Breen, M. Thastum, S. Bögels, S. Schneider, E. Heiervang, R. Meiser-Stedman, M. Nauta, C. Creswell, K. Thirlwall, R. M. Rapee, J. L. Hudson, C. Lewis, R. Plomin and T. C. Eley (2016). "A Genome-Wide Test of the Differential Susceptibility Hypothesis Reveals a Genetic Predictor of Differential Response to Psychological Treatments for Child Anxiety Disorders." </w:t>
      </w:r>
      <w:r w:rsidRPr="00F7514D" w:rsidR="00F7514D">
        <w:rPr>
          <w:u w:val="single"/>
        </w:rPr>
        <w:t>Psychother Psychosom</w:t>
      </w:r>
      <w:r w:rsidRPr="00F7514D" w:rsidR="00F7514D">
        <w:t xml:space="preserve"> </w:t>
      </w:r>
      <w:r w:rsidRPr="00F7514D" w:rsidR="00F7514D">
        <w:rPr>
          <w:b/>
        </w:rPr>
        <w:t>85</w:t>
      </w:r>
      <w:r w:rsidRPr="00F7514D" w:rsidR="00F7514D">
        <w:t>(3): 146-158.</w:t>
      </w:r>
    </w:p>
    <w:p w:rsidRPr="00F7514D" w:rsidR="00F7514D" w:rsidP="00F7514D" w:rsidRDefault="00F7514D" w14:paraId="31ABBE99" w14:textId="77777777">
      <w:pPr>
        <w:pStyle w:val="EndNoteBibliography"/>
        <w:spacing w:after="0"/>
      </w:pPr>
      <w:r w:rsidRPr="00F7514D">
        <w:t xml:space="preserve">Surakka, I., J. B. Whitfield, M. Perola, P. M. Visscher, G. W. Montgomery, M. Falchi, G. Willemsen, E. J. de Geus, P. K. Magnusson, K. Christensen, T. I. Sørensen, K. H. Pietiläinen, T. Rantanen, K. Silander, E. Widén, J. Muilu, I. Rahman, U. Liljedahl, A. C. Syvänen, A. Palotie, J. Kaprio, K. O. Kyvik, N. L. Pedersen, D. I. Boomsma, T. Spector, N. G. Martin, S. Ripatti and L. Peltonen (2012). "A genome-wide association study of monozygotic twin-pairs suggests a locus related to variability of serum high-density lipoprotein cholesterol." </w:t>
      </w:r>
      <w:r w:rsidRPr="00F7514D">
        <w:rPr>
          <w:u w:val="single"/>
        </w:rPr>
        <w:t>Twin Res Hum Genet</w:t>
      </w:r>
      <w:r w:rsidRPr="00F7514D">
        <w:t xml:space="preserve"> </w:t>
      </w:r>
      <w:r w:rsidRPr="00F7514D">
        <w:rPr>
          <w:b/>
        </w:rPr>
        <w:t>15</w:t>
      </w:r>
      <w:r w:rsidRPr="00F7514D">
        <w:t>(6): 691-699.</w:t>
      </w:r>
    </w:p>
    <w:p w:rsidRPr="00F7514D" w:rsidR="00F7514D" w:rsidP="00F7514D" w:rsidRDefault="00F7514D" w14:paraId="044BB6C1" w14:textId="77777777">
      <w:pPr>
        <w:pStyle w:val="EndNoteBibliography"/>
        <w:spacing w:after="0"/>
      </w:pPr>
      <w:r w:rsidRPr="00F7514D">
        <w:t>Wang, H., F. Zhang, J. Zeng, Y. Wu, K. E. Kemper, A. Xue, M. Zhang, J. E. Powell, M. E. Goddard, N. R. Wray, P. M. Visscher, A. F. McRae and J. Yang (2019). "Genotype-by-</w:t>
      </w:r>
      <w:r w:rsidRPr="00F7514D">
        <w:lastRenderedPageBreak/>
        <w:t>environment interactions inferred from genetic effects on phenotypic variability in the UK Biobank." 519538.</w:t>
      </w:r>
    </w:p>
    <w:p w:rsidR="00F7514D" w:rsidP="00F7514D" w:rsidRDefault="00F7514D" w14:paraId="32DD7BDC" w14:textId="7C008F22">
      <w:pPr>
        <w:pStyle w:val="EndNoteBibliography"/>
      </w:pPr>
      <w:r w:rsidRPr="00F7514D">
        <w:t xml:space="preserve">Young, A. I., F. L. Wauthier and P. Donnelly (2018). "Identifying loci affecting trait variability and detecting interactions in genome-wide association studies." </w:t>
      </w:r>
      <w:r w:rsidRPr="00F7514D">
        <w:rPr>
          <w:u w:val="single"/>
        </w:rPr>
        <w:t>Nat Genet</w:t>
      </w:r>
      <w:r w:rsidRPr="00F7514D">
        <w:t xml:space="preserve"> </w:t>
      </w:r>
      <w:r w:rsidRPr="00F7514D">
        <w:rPr>
          <w:b/>
        </w:rPr>
        <w:t>50</w:t>
      </w:r>
      <w:r w:rsidRPr="00F7514D">
        <w:t>(11): 1608-1614.</w:t>
      </w:r>
    </w:p>
    <w:p w:rsidR="0076517E" w:rsidP="0076517E" w:rsidRDefault="0076517E" w14:paraId="2CB0E790" w14:textId="0D980B18">
      <w:pPr>
        <w:pStyle w:val="Heading1"/>
        <w:spacing w:before="480" w:after="120"/>
        <w:rPr>
          <w:rFonts w:ascii="Calibri" w:hAnsi="Calibri"/>
          <w:color w:val="000000"/>
          <w:sz w:val="46"/>
          <w:szCs w:val="46"/>
        </w:rPr>
      </w:pPr>
      <w:r>
        <w:rPr>
          <w:rFonts w:ascii="Calibri" w:hAnsi="Calibri"/>
          <w:color w:val="000000"/>
          <w:sz w:val="46"/>
          <w:szCs w:val="46"/>
        </w:rPr>
        <w:t>Appendix 1: Phenotype definitions</w:t>
      </w:r>
    </w:p>
    <w:p w:rsidRPr="00BA47F0" w:rsidR="00BA47F0" w:rsidP="00BA47F0" w:rsidRDefault="00BA47F0" w14:paraId="1CEE5131" w14:textId="2DF76616">
      <w:r>
        <w:t>Please note that in the first instance, these phenotype definitions are taken from the separate within-families sibling GWAS project so definitions and leads may be subject to change.</w:t>
      </w:r>
    </w:p>
    <w:p w:rsidR="0076517E" w:rsidP="0076517E" w:rsidRDefault="0076517E" w14:paraId="17B12CDF" w14:textId="77777777">
      <w:pPr>
        <w:pStyle w:val="Heading3"/>
        <w:spacing w:before="280" w:after="80"/>
        <w:ind w:left="720" w:hanging="360"/>
        <w:rPr>
          <w:color w:val="000000"/>
          <w:sz w:val="28"/>
          <w:szCs w:val="28"/>
        </w:rPr>
      </w:pPr>
      <w:r>
        <w:rPr>
          <w:rFonts w:ascii="Calibri" w:hAnsi="Calibri" w:cs="Calibri"/>
          <w:color w:val="000000"/>
          <w:sz w:val="26"/>
          <w:szCs w:val="26"/>
        </w:rPr>
        <w:t>1.   Height</w:t>
      </w:r>
    </w:p>
    <w:p w:rsidR="0076517E" w:rsidP="0076517E" w:rsidRDefault="0076517E" w14:paraId="0313219C" w14:textId="77777777">
      <w:pPr>
        <w:pStyle w:val="NormalWeb"/>
        <w:spacing w:before="0" w:beforeAutospacing="0" w:after="160" w:afterAutospacing="0"/>
        <w:rPr>
          <w:color w:val="000000"/>
        </w:rPr>
      </w:pPr>
      <w:r>
        <w:rPr>
          <w:rFonts w:ascii="Calibri" w:hAnsi="Calibri" w:cs="Calibri"/>
          <w:color w:val="000000"/>
          <w:sz w:val="22"/>
          <w:szCs w:val="22"/>
        </w:rPr>
        <w:t>Lead: Laurence Howe</w:t>
      </w:r>
    </w:p>
    <w:p w:rsidR="0076517E" w:rsidP="0076517E" w:rsidRDefault="0076517E" w14:paraId="0FFD12CD" w14:textId="5A8B86AB">
      <w:pPr>
        <w:pStyle w:val="NormalWeb"/>
        <w:spacing w:before="0" w:beforeAutospacing="0" w:after="160" w:afterAutospacing="0"/>
        <w:rPr>
          <w:color w:val="000000"/>
        </w:rPr>
      </w:pPr>
      <w:r>
        <w:rPr>
          <w:rFonts w:ascii="Calibri" w:hAnsi="Calibri" w:cs="Calibri"/>
          <w:color w:val="000000"/>
          <w:sz w:val="22"/>
          <w:szCs w:val="22"/>
        </w:rPr>
        <w:t>The participants height while standing measured in centimetres. If height has been recorded with greater precision, round to the nearest centimetre. Where height data have been collected from multiple sources, our preference is that measures from direct assessments of cohort participants are used above self-reported height. </w:t>
      </w:r>
    </w:p>
    <w:p w:rsidR="0076517E" w:rsidP="0076517E" w:rsidRDefault="0076517E" w14:paraId="7AC6EDA1" w14:textId="77777777">
      <w:pPr>
        <w:pStyle w:val="Heading3"/>
        <w:spacing w:before="280" w:after="80"/>
        <w:ind w:left="720" w:hanging="360"/>
        <w:rPr>
          <w:color w:val="000000"/>
          <w:sz w:val="28"/>
          <w:szCs w:val="28"/>
        </w:rPr>
      </w:pPr>
      <w:r>
        <w:rPr>
          <w:rFonts w:ascii="Calibri" w:hAnsi="Calibri" w:cs="Calibri"/>
          <w:color w:val="000000"/>
          <w:sz w:val="26"/>
          <w:szCs w:val="26"/>
        </w:rPr>
        <w:t>2.   BMI</w:t>
      </w:r>
    </w:p>
    <w:p w:rsidR="0076517E" w:rsidP="0076517E" w:rsidRDefault="0076517E" w14:paraId="3C97424F" w14:textId="77777777">
      <w:pPr>
        <w:pStyle w:val="NormalWeb"/>
        <w:spacing w:before="0" w:beforeAutospacing="0" w:after="160" w:afterAutospacing="0"/>
        <w:rPr>
          <w:color w:val="000000"/>
        </w:rPr>
      </w:pPr>
      <w:r>
        <w:rPr>
          <w:rFonts w:ascii="Calibri" w:hAnsi="Calibri" w:cs="Calibri"/>
          <w:color w:val="000000"/>
          <w:sz w:val="22"/>
          <w:szCs w:val="22"/>
        </w:rPr>
        <w:t>Lead: Laurence Howe</w:t>
      </w:r>
    </w:p>
    <w:p w:rsidR="0076517E" w:rsidP="0076517E" w:rsidRDefault="0076517E" w14:paraId="11D79E41" w14:textId="77777777">
      <w:pPr>
        <w:pStyle w:val="NormalWeb"/>
        <w:spacing w:before="0" w:beforeAutospacing="0" w:after="160" w:afterAutospacing="0"/>
        <w:rPr>
          <w:color w:val="000000"/>
        </w:rPr>
      </w:pPr>
      <w:r>
        <w:rPr>
          <w:rFonts w:ascii="Calibri" w:hAnsi="Calibri" w:cs="Calibri"/>
          <w:color w:val="000000"/>
          <w:sz w:val="22"/>
          <w:szCs w:val="22"/>
        </w:rPr>
        <w:t>Please calculate BMI as weight in kilograms divided by standing height in metres squared (BMI = kg/m2). Where weight has been collected with greater precision than kilograms, please round to the nearest kilogram. Where height has been collected with greater precision than centimetres (0.01 metre), please round to the nearest centimetre. Where weight and height data have been collected from multiple sources, our preference is that measures from direct assessments of cohort participants are used above self-reported measures. </w:t>
      </w:r>
    </w:p>
    <w:p w:rsidR="0076517E" w:rsidP="0076517E" w:rsidRDefault="0076517E" w14:paraId="3E3A16D9" w14:textId="0A91459D">
      <w:pPr>
        <w:pStyle w:val="Heading3"/>
        <w:spacing w:before="280" w:after="80"/>
        <w:ind w:left="720" w:hanging="360"/>
        <w:rPr>
          <w:color w:val="000000"/>
          <w:sz w:val="28"/>
          <w:szCs w:val="28"/>
        </w:rPr>
      </w:pPr>
      <w:r>
        <w:rPr>
          <w:rFonts w:ascii="Calibri" w:hAnsi="Calibri" w:cs="Calibri"/>
          <w:color w:val="000000"/>
          <w:sz w:val="26"/>
          <w:szCs w:val="26"/>
        </w:rPr>
        <w:t>3.   Education</w:t>
      </w:r>
    </w:p>
    <w:p w:rsidR="0076517E" w:rsidP="0076517E" w:rsidRDefault="0076517E" w14:paraId="558B521B" w14:textId="77777777">
      <w:pPr>
        <w:pStyle w:val="NormalWeb"/>
        <w:spacing w:before="0" w:beforeAutospacing="0" w:after="160" w:afterAutospacing="0"/>
        <w:rPr>
          <w:color w:val="000000"/>
        </w:rPr>
      </w:pPr>
      <w:r>
        <w:rPr>
          <w:rFonts w:ascii="Calibri" w:hAnsi="Calibri" w:cs="Calibri"/>
          <w:color w:val="000000"/>
          <w:sz w:val="22"/>
          <w:szCs w:val="22"/>
        </w:rPr>
        <w:t>Lead: Tim Morris</w:t>
      </w:r>
    </w:p>
    <w:p w:rsidR="0076517E" w:rsidP="0076517E" w:rsidRDefault="0076517E" w14:paraId="5CD9B664" w14:textId="77777777">
      <w:pPr>
        <w:pStyle w:val="NormalWeb"/>
        <w:spacing w:before="0" w:beforeAutospacing="0" w:after="160" w:afterAutospacing="0"/>
        <w:rPr>
          <w:color w:val="000000"/>
        </w:rPr>
      </w:pPr>
      <w:r>
        <w:rPr>
          <w:rFonts w:ascii="Calibri" w:hAnsi="Calibri" w:cs="Calibri"/>
          <w:color w:val="000000"/>
          <w:sz w:val="22"/>
          <w:szCs w:val="22"/>
        </w:rPr>
        <w:t>For years of education, completed academic qualifications should be mapped to levels of the International Standard Classification of Education (ISCED) and converted to the corresponding completed years of education required for completion of the qualification in US years of schooling (Table 1). If ISCED levels 5 and 6 cannot be distinguished, please set values for those with tertiary education as 20 years of schooling.</w:t>
      </w:r>
    </w:p>
    <w:p w:rsidR="0076517E" w:rsidP="0076517E" w:rsidRDefault="0076517E" w14:paraId="2736F957" w14:textId="77777777">
      <w:pPr>
        <w:pStyle w:val="NormalWeb"/>
        <w:spacing w:before="0" w:beforeAutospacing="0" w:after="160" w:afterAutospacing="0"/>
        <w:ind w:left="360"/>
        <w:rPr>
          <w:color w:val="000000"/>
        </w:rPr>
      </w:pPr>
      <w:r>
        <w:rPr>
          <w:rFonts w:ascii="Calibri" w:hAnsi="Calibri" w:cs="Calibri"/>
          <w:i/>
          <w:iCs/>
          <w:color w:val="000000"/>
          <w:sz w:val="22"/>
          <w:szCs w:val="22"/>
        </w:rPr>
        <w:t>Table 1: ISCED code mapping to US years of schooling.</w:t>
      </w:r>
    </w:p>
    <w:tbl>
      <w:tblPr>
        <w:tblW w:w="0" w:type="auto"/>
        <w:tblCellMar>
          <w:top w:w="15" w:type="dxa"/>
          <w:left w:w="15" w:type="dxa"/>
          <w:bottom w:w="15" w:type="dxa"/>
          <w:right w:w="15" w:type="dxa"/>
        </w:tblCellMar>
        <w:tblLook w:val="04A0" w:firstRow="1" w:lastRow="0" w:firstColumn="1" w:lastColumn="0" w:noHBand="0" w:noVBand="1"/>
      </w:tblPr>
      <w:tblGrid>
        <w:gridCol w:w="6039"/>
        <w:gridCol w:w="1106"/>
        <w:gridCol w:w="1861"/>
      </w:tblGrid>
      <w:tr w:rsidR="0076517E" w:rsidTr="0076517E" w14:paraId="2CA91645" w14:textId="77777777">
        <w:trPr>
          <w:trHeight w:val="74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03083E60" w14:textId="77777777">
            <w:pPr>
              <w:pStyle w:val="NormalWeb"/>
              <w:spacing w:before="0" w:beforeAutospacing="0" w:after="0" w:afterAutospacing="0"/>
            </w:pPr>
            <w:r>
              <w:rPr>
                <w:rFonts w:ascii="Calibri" w:hAnsi="Calibri" w:cs="Calibri"/>
                <w:color w:val="000000"/>
                <w:sz w:val="21"/>
                <w:szCs w:val="21"/>
              </w:rPr>
              <w:t>Qualification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6E4D8C17" w14:textId="77777777">
            <w:pPr>
              <w:pStyle w:val="NormalWeb"/>
              <w:spacing w:before="0" w:beforeAutospacing="0" w:after="0" w:afterAutospacing="0"/>
            </w:pPr>
            <w:r>
              <w:rPr>
                <w:rFonts w:ascii="Calibri" w:hAnsi="Calibri" w:cs="Calibri"/>
                <w:color w:val="000000"/>
                <w:sz w:val="21"/>
                <w:szCs w:val="21"/>
              </w:rPr>
              <w:t>ISCED Code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3004366F" w14:textId="77777777">
            <w:pPr>
              <w:pStyle w:val="NormalWeb"/>
              <w:spacing w:before="0" w:beforeAutospacing="0" w:after="0" w:afterAutospacing="0"/>
            </w:pPr>
            <w:r>
              <w:rPr>
                <w:rFonts w:ascii="Calibri" w:hAnsi="Calibri" w:cs="Calibri"/>
                <w:color w:val="000000"/>
                <w:sz w:val="21"/>
                <w:szCs w:val="21"/>
              </w:rPr>
              <w:t>US years of schooling</w:t>
            </w:r>
          </w:p>
        </w:tc>
      </w:tr>
      <w:tr w:rsidR="0076517E" w:rsidTr="0076517E" w14:paraId="1180B1AC"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6DC815A7" w14:textId="77777777">
            <w:pPr>
              <w:pStyle w:val="NormalWeb"/>
              <w:spacing w:before="0" w:beforeAutospacing="0" w:after="0" w:afterAutospacing="0"/>
            </w:pPr>
            <w:r>
              <w:rPr>
                <w:rFonts w:ascii="Calibri" w:hAnsi="Calibri" w:cs="Calibri"/>
                <w:color w:val="000000"/>
                <w:sz w:val="21"/>
                <w:szCs w:val="21"/>
              </w:rPr>
              <w:t>Pre-primary education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2FF3978A" w14:textId="77777777">
            <w:pPr>
              <w:pStyle w:val="NormalWeb"/>
              <w:spacing w:before="0" w:beforeAutospacing="0" w:after="0" w:afterAutospacing="0"/>
            </w:pPr>
            <w:r>
              <w:rPr>
                <w:rFonts w:ascii="Calibri" w:hAnsi="Calibri" w:cs="Calibri"/>
                <w:color w:val="000000"/>
                <w:sz w:val="21"/>
                <w:szCs w:val="21"/>
              </w:rPr>
              <w:t>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2F0943F4" w14:textId="77777777">
            <w:pPr>
              <w:pStyle w:val="NormalWeb"/>
              <w:spacing w:before="0" w:beforeAutospacing="0" w:after="0" w:afterAutospacing="0"/>
            </w:pPr>
            <w:r>
              <w:rPr>
                <w:rFonts w:ascii="Calibri" w:hAnsi="Calibri" w:cs="Calibri"/>
                <w:color w:val="000000"/>
                <w:sz w:val="21"/>
                <w:szCs w:val="21"/>
              </w:rPr>
              <w:t>1</w:t>
            </w:r>
          </w:p>
        </w:tc>
      </w:tr>
      <w:tr w:rsidR="0076517E" w:rsidTr="0076517E" w14:paraId="36993E43"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112CD8A5" w14:textId="77777777">
            <w:pPr>
              <w:pStyle w:val="NormalWeb"/>
              <w:spacing w:before="0" w:beforeAutospacing="0" w:after="0" w:afterAutospacing="0"/>
            </w:pPr>
            <w:r>
              <w:rPr>
                <w:rFonts w:ascii="Calibri" w:hAnsi="Calibri" w:cs="Calibri"/>
                <w:color w:val="000000"/>
                <w:sz w:val="21"/>
                <w:szCs w:val="21"/>
              </w:rPr>
              <w:lastRenderedPageBreak/>
              <w:t>Primary education or first stage of basic education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007FFE86" w14:textId="77777777">
            <w:pPr>
              <w:pStyle w:val="NormalWeb"/>
              <w:spacing w:before="0" w:beforeAutospacing="0" w:after="0" w:afterAutospacing="0"/>
            </w:pPr>
            <w:r>
              <w:rPr>
                <w:rFonts w:ascii="Calibri" w:hAnsi="Calibri" w:cs="Calibri"/>
                <w:color w:val="000000"/>
                <w:sz w:val="21"/>
                <w:szCs w:val="21"/>
              </w:rPr>
              <w:t>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49540038" w14:textId="77777777">
            <w:pPr>
              <w:pStyle w:val="NormalWeb"/>
              <w:spacing w:before="0" w:beforeAutospacing="0" w:after="0" w:afterAutospacing="0"/>
            </w:pPr>
            <w:r>
              <w:rPr>
                <w:rFonts w:ascii="Calibri" w:hAnsi="Calibri" w:cs="Calibri"/>
                <w:color w:val="000000"/>
                <w:sz w:val="21"/>
                <w:szCs w:val="21"/>
              </w:rPr>
              <w:t>7</w:t>
            </w:r>
          </w:p>
        </w:tc>
      </w:tr>
      <w:tr w:rsidR="0076517E" w:rsidTr="0076517E" w14:paraId="2011C277"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2FF64E15" w14:textId="77777777">
            <w:pPr>
              <w:pStyle w:val="NormalWeb"/>
              <w:spacing w:before="0" w:beforeAutospacing="0" w:after="0" w:afterAutospacing="0"/>
            </w:pPr>
            <w:r>
              <w:rPr>
                <w:rFonts w:ascii="Calibri" w:hAnsi="Calibri" w:cs="Calibri"/>
                <w:color w:val="000000"/>
                <w:sz w:val="21"/>
                <w:szCs w:val="21"/>
              </w:rPr>
              <w:t>Lower secondary or second stage of basic education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171E48E2" w14:textId="77777777">
            <w:pPr>
              <w:pStyle w:val="NormalWeb"/>
              <w:spacing w:before="0" w:beforeAutospacing="0" w:after="0" w:afterAutospacing="0"/>
            </w:pPr>
            <w:r>
              <w:rPr>
                <w:rFonts w:ascii="Calibri" w:hAnsi="Calibri" w:cs="Calibri"/>
                <w:color w:val="000000"/>
                <w:sz w:val="21"/>
                <w:szCs w:val="21"/>
              </w:rPr>
              <w:t>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7FDEC3FD" w14:textId="77777777">
            <w:pPr>
              <w:pStyle w:val="NormalWeb"/>
              <w:spacing w:before="0" w:beforeAutospacing="0" w:after="0" w:afterAutospacing="0"/>
            </w:pPr>
            <w:r>
              <w:rPr>
                <w:rFonts w:ascii="Calibri" w:hAnsi="Calibri" w:cs="Calibri"/>
                <w:color w:val="000000"/>
                <w:sz w:val="21"/>
                <w:szCs w:val="21"/>
              </w:rPr>
              <w:t>10</w:t>
            </w:r>
          </w:p>
        </w:tc>
      </w:tr>
      <w:tr w:rsidR="0076517E" w:rsidTr="0076517E" w14:paraId="58411738"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645E04F4" w14:textId="77777777">
            <w:pPr>
              <w:pStyle w:val="NormalWeb"/>
              <w:spacing w:before="0" w:beforeAutospacing="0" w:after="0" w:afterAutospacing="0"/>
            </w:pPr>
            <w:r>
              <w:rPr>
                <w:rFonts w:ascii="Calibri" w:hAnsi="Calibri" w:cs="Calibri"/>
                <w:color w:val="000000"/>
                <w:sz w:val="21"/>
                <w:szCs w:val="21"/>
              </w:rPr>
              <w:t>Upper secondary education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05F0E78D" w14:textId="77777777">
            <w:pPr>
              <w:pStyle w:val="NormalWeb"/>
              <w:spacing w:before="0" w:beforeAutospacing="0" w:after="0" w:afterAutospacing="0"/>
            </w:pPr>
            <w:r>
              <w:rPr>
                <w:rFonts w:ascii="Calibri" w:hAnsi="Calibri" w:cs="Calibri"/>
                <w:color w:val="000000"/>
                <w:sz w:val="21"/>
                <w:szCs w:val="21"/>
              </w:rPr>
              <w:t>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05EFB6B6" w14:textId="77777777">
            <w:pPr>
              <w:pStyle w:val="NormalWeb"/>
              <w:spacing w:before="0" w:beforeAutospacing="0" w:after="0" w:afterAutospacing="0"/>
            </w:pPr>
            <w:r>
              <w:rPr>
                <w:rFonts w:ascii="Calibri" w:hAnsi="Calibri" w:cs="Calibri"/>
                <w:color w:val="000000"/>
                <w:sz w:val="21"/>
                <w:szCs w:val="21"/>
              </w:rPr>
              <w:t>13</w:t>
            </w:r>
          </w:p>
        </w:tc>
      </w:tr>
      <w:tr w:rsidR="0076517E" w:rsidTr="0076517E" w14:paraId="3BD284F2"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54249489" w14:textId="77777777">
            <w:pPr>
              <w:pStyle w:val="NormalWeb"/>
              <w:spacing w:before="0" w:beforeAutospacing="0" w:after="0" w:afterAutospacing="0"/>
            </w:pPr>
            <w:r>
              <w:rPr>
                <w:rFonts w:ascii="Calibri" w:hAnsi="Calibri" w:cs="Calibri"/>
                <w:color w:val="000000"/>
                <w:sz w:val="21"/>
                <w:szCs w:val="21"/>
              </w:rPr>
              <w:t>Post-secondary non-tertiary education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1A6339C4" w14:textId="77777777">
            <w:pPr>
              <w:pStyle w:val="NormalWeb"/>
              <w:spacing w:before="0" w:beforeAutospacing="0" w:after="0" w:afterAutospacing="0"/>
            </w:pPr>
            <w:r>
              <w:rPr>
                <w:rFonts w:ascii="Calibri" w:hAnsi="Calibri" w:cs="Calibri"/>
                <w:color w:val="000000"/>
                <w:sz w:val="21"/>
                <w:szCs w:val="21"/>
              </w:rPr>
              <w:t>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6BABE08D" w14:textId="77777777">
            <w:pPr>
              <w:pStyle w:val="NormalWeb"/>
              <w:spacing w:before="0" w:beforeAutospacing="0" w:after="0" w:afterAutospacing="0"/>
            </w:pPr>
            <w:r>
              <w:rPr>
                <w:rFonts w:ascii="Calibri" w:hAnsi="Calibri" w:cs="Calibri"/>
                <w:color w:val="000000"/>
                <w:sz w:val="21"/>
                <w:szCs w:val="21"/>
              </w:rPr>
              <w:t>15</w:t>
            </w:r>
          </w:p>
        </w:tc>
      </w:tr>
      <w:tr w:rsidR="0076517E" w:rsidTr="0076517E" w14:paraId="0382FE70" w14:textId="77777777">
        <w:trPr>
          <w:trHeight w:val="74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16431E58" w14:textId="77777777">
            <w:pPr>
              <w:pStyle w:val="NormalWeb"/>
              <w:spacing w:before="0" w:beforeAutospacing="0" w:after="0" w:afterAutospacing="0"/>
            </w:pPr>
            <w:r>
              <w:rPr>
                <w:rFonts w:ascii="Calibri" w:hAnsi="Calibri" w:cs="Calibri"/>
                <w:color w:val="000000"/>
                <w:sz w:val="21"/>
                <w:szCs w:val="21"/>
              </w:rPr>
              <w:t>First stage tertiary education (not leading to advanced research qualifications)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27EFD50F" w14:textId="77777777">
            <w:pPr>
              <w:pStyle w:val="NormalWeb"/>
              <w:spacing w:before="0" w:beforeAutospacing="0" w:after="0" w:afterAutospacing="0"/>
            </w:pPr>
            <w:r>
              <w:rPr>
                <w:rFonts w:ascii="Calibri" w:hAnsi="Calibri" w:cs="Calibri"/>
                <w:color w:val="000000"/>
                <w:sz w:val="21"/>
                <w:szCs w:val="21"/>
              </w:rPr>
              <w:t>5</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36CD780B" w14:textId="77777777">
            <w:pPr>
              <w:pStyle w:val="NormalWeb"/>
              <w:spacing w:before="0" w:beforeAutospacing="0" w:after="0" w:afterAutospacing="0"/>
            </w:pPr>
            <w:r>
              <w:rPr>
                <w:rFonts w:ascii="Calibri" w:hAnsi="Calibri" w:cs="Calibri"/>
                <w:color w:val="000000"/>
                <w:sz w:val="21"/>
                <w:szCs w:val="21"/>
              </w:rPr>
              <w:t>19</w:t>
            </w:r>
          </w:p>
        </w:tc>
      </w:tr>
      <w:tr w:rsidR="0076517E" w:rsidTr="0076517E" w14:paraId="6BB4AC51" w14:textId="77777777">
        <w:trPr>
          <w:trHeight w:val="74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5367CA41" w14:textId="77777777">
            <w:pPr>
              <w:pStyle w:val="NormalWeb"/>
              <w:spacing w:before="0" w:beforeAutospacing="0" w:after="0" w:afterAutospacing="0"/>
            </w:pPr>
            <w:r>
              <w:rPr>
                <w:rFonts w:ascii="Calibri" w:hAnsi="Calibri" w:cs="Calibri"/>
                <w:color w:val="000000"/>
                <w:sz w:val="21"/>
                <w:szCs w:val="21"/>
              </w:rPr>
              <w:t>First or second stage tertiary education (cannot distinguish first from second)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4FC708F6" w14:textId="77777777">
            <w:pPr>
              <w:pStyle w:val="NormalWeb"/>
              <w:spacing w:before="0" w:beforeAutospacing="0" w:after="0" w:afterAutospacing="0"/>
            </w:pPr>
            <w:r>
              <w:rPr>
                <w:rFonts w:ascii="Calibri" w:hAnsi="Calibri" w:cs="Calibri"/>
                <w:color w:val="000000"/>
                <w:sz w:val="21"/>
                <w:szCs w:val="21"/>
              </w:rPr>
              <w:t>5</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21AFAE0B" w14:textId="77777777">
            <w:pPr>
              <w:pStyle w:val="NormalWeb"/>
              <w:spacing w:before="0" w:beforeAutospacing="0" w:after="0" w:afterAutospacing="0"/>
            </w:pPr>
            <w:r>
              <w:rPr>
                <w:rFonts w:ascii="Calibri" w:hAnsi="Calibri" w:cs="Calibri"/>
                <w:color w:val="000000"/>
                <w:sz w:val="21"/>
                <w:szCs w:val="21"/>
              </w:rPr>
              <w:t>20</w:t>
            </w:r>
          </w:p>
        </w:tc>
      </w:tr>
      <w:tr w:rsidR="0076517E" w:rsidTr="0076517E" w14:paraId="1E416E97" w14:textId="77777777">
        <w:trPr>
          <w:trHeight w:val="74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0D4394D8" w14:textId="77777777">
            <w:pPr>
              <w:pStyle w:val="NormalWeb"/>
              <w:spacing w:before="0" w:beforeAutospacing="0" w:after="0" w:afterAutospacing="0"/>
            </w:pPr>
            <w:r>
              <w:rPr>
                <w:rFonts w:ascii="Calibri" w:hAnsi="Calibri" w:cs="Calibri"/>
                <w:color w:val="000000"/>
                <w:sz w:val="21"/>
                <w:szCs w:val="21"/>
              </w:rPr>
              <w:t>Second stage tertiary education (leading to advanced research qualifications)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74B1C7DB" w14:textId="77777777">
            <w:pPr>
              <w:pStyle w:val="NormalWeb"/>
              <w:spacing w:before="0" w:beforeAutospacing="0" w:after="0" w:afterAutospacing="0"/>
            </w:pPr>
            <w:r>
              <w:rPr>
                <w:rFonts w:ascii="Calibri" w:hAnsi="Calibri" w:cs="Calibri"/>
                <w:color w:val="000000"/>
                <w:sz w:val="21"/>
                <w:szCs w:val="21"/>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0076517E" w:rsidRDefault="0076517E" w14:paraId="634D0EE6" w14:textId="77777777">
            <w:pPr>
              <w:pStyle w:val="NormalWeb"/>
              <w:spacing w:before="0" w:beforeAutospacing="0" w:after="0" w:afterAutospacing="0"/>
            </w:pPr>
            <w:r>
              <w:rPr>
                <w:rFonts w:ascii="Calibri" w:hAnsi="Calibri" w:cs="Calibri"/>
                <w:color w:val="000000"/>
                <w:sz w:val="21"/>
                <w:szCs w:val="21"/>
              </w:rPr>
              <w:t>22</w:t>
            </w:r>
          </w:p>
        </w:tc>
      </w:tr>
    </w:tbl>
    <w:p w:rsidR="0076517E" w:rsidP="0076517E" w:rsidRDefault="0076517E" w14:paraId="4F3C52F3" w14:textId="5E44B981">
      <w:pPr>
        <w:pStyle w:val="Heading3"/>
        <w:spacing w:before="280" w:after="80"/>
        <w:ind w:left="720" w:hanging="360"/>
        <w:rPr>
          <w:color w:val="000000"/>
          <w:sz w:val="28"/>
          <w:szCs w:val="28"/>
        </w:rPr>
      </w:pPr>
      <w:r>
        <w:rPr>
          <w:rFonts w:ascii="Calibri" w:hAnsi="Calibri" w:cs="Calibri"/>
          <w:color w:val="000000"/>
          <w:sz w:val="26"/>
          <w:szCs w:val="26"/>
        </w:rPr>
        <w:t>4.   Systolic blood pressure</w:t>
      </w:r>
    </w:p>
    <w:p w:rsidR="0076517E" w:rsidP="0076517E" w:rsidRDefault="0076517E" w14:paraId="584701AD" w14:textId="77777777">
      <w:pPr>
        <w:pStyle w:val="NormalWeb"/>
        <w:spacing w:before="0" w:beforeAutospacing="0" w:after="160" w:afterAutospacing="0"/>
        <w:rPr>
          <w:color w:val="000000"/>
        </w:rPr>
      </w:pPr>
      <w:r>
        <w:rPr>
          <w:rFonts w:ascii="Calibri" w:hAnsi="Calibri" w:cs="Calibri"/>
          <w:color w:val="000000"/>
          <w:sz w:val="22"/>
          <w:szCs w:val="22"/>
        </w:rPr>
        <w:t>Lead: Neil Davies</w:t>
      </w:r>
    </w:p>
    <w:p w:rsidR="0076517E" w:rsidP="0076517E" w:rsidRDefault="0076517E" w14:paraId="37183C0A" w14:textId="0D8D63DC">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The participants systolic blood pressure adjusted for treatment with anti-hypertensives. Please use the time point that has the least missing data across your sample. Please replace missing values with values from other measurement occasion if multiple time points are available. If multiple measurements of blood pressure were taken at each clinic visit, please use the average of the measurements. If some participants have been treated with treated with anti-hypertensive medication, please add 10mmHg to the blood pressure of individuals who are on treatment at the time of measurement. </w:t>
      </w:r>
    </w:p>
    <w:p w:rsidR="0076517E" w:rsidP="0076517E" w:rsidRDefault="0076517E" w14:paraId="4F21F3A1" w14:textId="16774FBB">
      <w:pPr>
        <w:pStyle w:val="Heading3"/>
        <w:spacing w:before="280" w:after="80"/>
        <w:ind w:left="720" w:hanging="360"/>
        <w:rPr>
          <w:color w:val="000000"/>
          <w:sz w:val="28"/>
          <w:szCs w:val="28"/>
        </w:rPr>
      </w:pPr>
      <w:r>
        <w:rPr>
          <w:rFonts w:ascii="Calibri" w:hAnsi="Calibri" w:cs="Calibri"/>
          <w:color w:val="000000"/>
          <w:sz w:val="26"/>
          <w:szCs w:val="26"/>
        </w:rPr>
        <w:t>5. Lipids</w:t>
      </w:r>
    </w:p>
    <w:p w:rsidR="0076517E" w:rsidP="0076517E" w:rsidRDefault="0076517E" w14:paraId="648C37E2" w14:textId="77777777">
      <w:pPr>
        <w:pStyle w:val="NormalWeb"/>
        <w:spacing w:before="0" w:beforeAutospacing="0" w:after="160" w:afterAutospacing="0"/>
        <w:rPr>
          <w:color w:val="000000"/>
        </w:rPr>
      </w:pPr>
      <w:r>
        <w:rPr>
          <w:rFonts w:ascii="Calibri" w:hAnsi="Calibri" w:cs="Calibri"/>
          <w:color w:val="000000"/>
          <w:sz w:val="22"/>
          <w:szCs w:val="22"/>
        </w:rPr>
        <w:t>Lead: Ben Brumpton</w:t>
      </w:r>
    </w:p>
    <w:p w:rsidR="0076517E" w:rsidP="0076517E" w:rsidRDefault="0076517E" w14:paraId="7248D57B" w14:textId="77777777">
      <w:pPr>
        <w:pStyle w:val="NormalWeb"/>
        <w:spacing w:before="0" w:beforeAutospacing="0" w:after="160" w:afterAutospacing="0"/>
        <w:rPr>
          <w:color w:val="000000"/>
        </w:rPr>
      </w:pPr>
      <w:r>
        <w:rPr>
          <w:rFonts w:ascii="Calibri" w:hAnsi="Calibri" w:cs="Calibri"/>
          <w:color w:val="000000"/>
          <w:sz w:val="22"/>
          <w:szCs w:val="22"/>
        </w:rPr>
        <w:t>LDL: The participants untreated LDL, HDL and triglyceride levels. Please replace missing values with values from other measurement occasion if multiple time points are available. If multiple measurements of cholesterol were taken at each clinic visit, please use the average of the measurements. Please normalise to mean zero standard deviation one.</w:t>
      </w:r>
    </w:p>
    <w:p w:rsidR="0076517E" w:rsidP="0076517E" w:rsidRDefault="0076517E" w14:paraId="043C98D0" w14:textId="23BF0548">
      <w:pPr>
        <w:pStyle w:val="NormalWeb"/>
        <w:spacing w:before="0" w:beforeAutospacing="0" w:after="160" w:afterAutospacing="0"/>
        <w:rPr>
          <w:rFonts w:ascii="Calibri" w:hAnsi="Calibri" w:cs="Calibri"/>
          <w:color w:val="000000"/>
          <w:sz w:val="22"/>
          <w:szCs w:val="22"/>
        </w:rPr>
      </w:pPr>
    </w:p>
    <w:p w:rsidR="0076517E" w:rsidP="0076517E" w:rsidRDefault="0076517E" w14:paraId="4625FDA3" w14:textId="3099D015">
      <w:pPr>
        <w:pStyle w:val="Heading3"/>
        <w:spacing w:before="280" w:after="80"/>
        <w:ind w:left="720" w:hanging="360"/>
        <w:rPr>
          <w:color w:val="000000"/>
          <w:sz w:val="28"/>
          <w:szCs w:val="28"/>
        </w:rPr>
      </w:pPr>
      <w:r>
        <w:rPr>
          <w:rFonts w:ascii="Calibri" w:hAnsi="Calibri" w:cs="Calibri"/>
          <w:color w:val="000000"/>
          <w:sz w:val="26"/>
          <w:szCs w:val="26"/>
        </w:rPr>
        <w:t>6.   Waist-hip ratio, adjusted for BMI</w:t>
      </w:r>
    </w:p>
    <w:p w:rsidR="0076517E" w:rsidP="0076517E" w:rsidRDefault="0076517E" w14:paraId="3A803EBE" w14:textId="77777777">
      <w:pPr>
        <w:pStyle w:val="NormalWeb"/>
        <w:spacing w:before="0" w:beforeAutospacing="0" w:after="160" w:afterAutospacing="0"/>
        <w:rPr>
          <w:color w:val="000000"/>
        </w:rPr>
      </w:pPr>
      <w:r>
        <w:rPr>
          <w:rFonts w:ascii="Calibri" w:hAnsi="Calibri" w:cs="Calibri"/>
          <w:color w:val="000000"/>
          <w:sz w:val="22"/>
          <w:szCs w:val="22"/>
        </w:rPr>
        <w:t>Lead: Neil Davies</w:t>
      </w:r>
    </w:p>
    <w:p w:rsidR="0076517E" w:rsidP="0076517E" w:rsidRDefault="0076517E" w14:paraId="64F3C168" w14:textId="77777777">
      <w:pPr>
        <w:pStyle w:val="NormalWeb"/>
        <w:spacing w:before="0" w:beforeAutospacing="0" w:after="160" w:afterAutospacing="0"/>
        <w:rPr>
          <w:color w:val="000000"/>
        </w:rPr>
      </w:pPr>
      <w:r>
        <w:rPr>
          <w:rFonts w:ascii="Calibri" w:hAnsi="Calibri" w:cs="Calibri"/>
          <w:color w:val="000000"/>
          <w:sz w:val="22"/>
          <w:szCs w:val="22"/>
        </w:rPr>
        <w:t xml:space="preserve">Please calculate waist-hip ratio adjusted for BMI by residualizing using linear regression. Waist and hip measures should be rounded to the nearest centimetre. Where multiple waist and hip measures are available our preference is for direct or clinic measurements above self-report. Please ensure that the waist-hip measurements and BMI were made concurrently. If there are multiple </w:t>
      </w:r>
      <w:r>
        <w:rPr>
          <w:rFonts w:ascii="Calibri" w:hAnsi="Calibri" w:cs="Calibri"/>
          <w:color w:val="000000"/>
          <w:sz w:val="22"/>
          <w:szCs w:val="22"/>
        </w:rPr>
        <w:lastRenderedPageBreak/>
        <w:t>measurements over time, please choose the measurement occasion with the least missing data across your cohort.</w:t>
      </w:r>
    </w:p>
    <w:p w:rsidR="0076517E" w:rsidP="0076517E" w:rsidRDefault="0076517E" w14:paraId="723A6AF4" w14:textId="77777777">
      <w:pPr>
        <w:pStyle w:val="NormalWeb"/>
        <w:spacing w:before="0" w:beforeAutospacing="0" w:after="160" w:afterAutospacing="0"/>
        <w:rPr>
          <w:color w:val="000000"/>
        </w:rPr>
      </w:pPr>
    </w:p>
    <w:p w:rsidR="0076517E" w:rsidP="0076517E" w:rsidRDefault="0076517E" w14:paraId="37C41E94" w14:textId="34E399E0">
      <w:pPr>
        <w:pStyle w:val="Heading3"/>
        <w:spacing w:before="280" w:after="80"/>
        <w:ind w:left="720" w:hanging="360"/>
        <w:rPr>
          <w:color w:val="000000"/>
          <w:sz w:val="28"/>
          <w:szCs w:val="28"/>
        </w:rPr>
      </w:pPr>
      <w:r>
        <w:rPr>
          <w:rFonts w:ascii="Calibri" w:hAnsi="Calibri" w:cs="Calibri"/>
          <w:color w:val="000000"/>
          <w:sz w:val="26"/>
          <w:szCs w:val="26"/>
        </w:rPr>
        <w:t>7.   Performance on cognitive tests</w:t>
      </w:r>
    </w:p>
    <w:p w:rsidR="0076517E" w:rsidP="0076517E" w:rsidRDefault="0076517E" w14:paraId="79D5F086" w14:textId="68602A6D">
      <w:pPr>
        <w:pStyle w:val="NormalWeb"/>
        <w:spacing w:before="0" w:beforeAutospacing="0" w:after="160" w:afterAutospacing="0"/>
        <w:rPr>
          <w:color w:val="000000"/>
        </w:rPr>
      </w:pPr>
      <w:r>
        <w:rPr>
          <w:rFonts w:ascii="Calibri" w:hAnsi="Calibri" w:cs="Calibri"/>
          <w:color w:val="000000"/>
          <w:sz w:val="22"/>
          <w:szCs w:val="22"/>
        </w:rPr>
        <w:t xml:space="preserve">Lead: </w:t>
      </w:r>
      <w:r w:rsidR="00F917E7">
        <w:rPr>
          <w:rFonts w:ascii="Calibri" w:hAnsi="Calibri" w:cs="Calibri"/>
          <w:color w:val="000000"/>
          <w:sz w:val="22"/>
          <w:szCs w:val="22"/>
        </w:rPr>
        <w:t xml:space="preserve">Laurence Howe / </w:t>
      </w:r>
      <w:r>
        <w:rPr>
          <w:rFonts w:ascii="Calibri" w:hAnsi="Calibri" w:cs="Calibri"/>
          <w:color w:val="000000"/>
          <w:sz w:val="22"/>
          <w:szCs w:val="22"/>
        </w:rPr>
        <w:t>David Hill</w:t>
      </w:r>
    </w:p>
    <w:p w:rsidR="0076517E" w:rsidP="0076517E" w:rsidRDefault="0076517E" w14:paraId="1F793FF0" w14:textId="64513BE1">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A general cognitive function score will be created, where appropriate data are available in the sample, by Principal Component Analysis (PCA) using at least 3 cognitive tests that assess different cognitive domains. Only one score should be used from each cognitive test. The tests should not include the clinical cognitive assessments that are used as screening instruments for dementia (e.g., MMSE). The score to be created and used for the genetic analysis will be the first unrotated principal component. We have supplied a ‘boilerplate text’ paragraph so that samples’ analysts can fill in certain key outcomes of their PCA. The general cognitive function score from the PCA (first unrotated principal component) should be saved as a standardized variable (mean = 0; SD = 1). The variable must be in the direction of higher positive scores indicating better general cognitive performance.</w:t>
      </w:r>
    </w:p>
    <w:p w:rsidR="00EB0F45" w:rsidP="00EB0F45" w:rsidRDefault="00EB0F45" w14:paraId="26FDF306" w14:textId="77777777">
      <w:pPr>
        <w:pStyle w:val="Heading3"/>
        <w:spacing w:before="280" w:after="80"/>
        <w:ind w:left="720" w:hanging="360"/>
        <w:rPr>
          <w:color w:val="000000"/>
          <w:sz w:val="28"/>
          <w:szCs w:val="28"/>
        </w:rPr>
      </w:pPr>
      <w:r>
        <w:rPr>
          <w:rFonts w:ascii="Calibri" w:hAnsi="Calibri" w:cs="Calibri"/>
          <w:color w:val="000000"/>
          <w:sz w:val="26"/>
          <w:szCs w:val="26"/>
        </w:rPr>
        <w:t>8.   Alcohol consumption</w:t>
      </w:r>
    </w:p>
    <w:p w:rsidR="00EB0F45" w:rsidP="00EB0F45" w:rsidRDefault="00EB0F45" w14:paraId="7760FA94" w14:textId="77777777">
      <w:pPr>
        <w:pStyle w:val="NormalWeb"/>
        <w:spacing w:before="0" w:beforeAutospacing="0" w:after="160" w:afterAutospacing="0"/>
        <w:rPr>
          <w:color w:val="000000"/>
        </w:rPr>
      </w:pPr>
      <w:r>
        <w:rPr>
          <w:rFonts w:ascii="Calibri" w:hAnsi="Calibri" w:cs="Calibri"/>
          <w:color w:val="000000"/>
          <w:sz w:val="22"/>
          <w:szCs w:val="22"/>
        </w:rPr>
        <w:t>Lead: Laurence Howe</w:t>
      </w:r>
    </w:p>
    <w:p w:rsidR="00EB0F45" w:rsidP="0076517E" w:rsidRDefault="00EB0F45" w14:paraId="1B7307C6" w14:textId="074416F4">
      <w:pPr>
        <w:pStyle w:val="NormalWeb"/>
        <w:spacing w:before="0" w:beforeAutospacing="0" w:after="160" w:afterAutospacing="0"/>
        <w:rPr>
          <w:color w:val="000000"/>
        </w:rPr>
      </w:pPr>
      <w:r>
        <w:rPr>
          <w:rFonts w:ascii="Calibri" w:hAnsi="Calibri" w:cs="Calibri"/>
          <w:color w:val="000000"/>
          <w:sz w:val="22"/>
          <w:szCs w:val="22"/>
        </w:rPr>
        <w:t>The average number of alcoholic units consumed per week as reported by the participant, aggregated across all types of alcohol. If numbers of drinks have been recorded as categorical (e.g. 1-5 drinks per week), set value as the mid-point of the range (e.g. 2.5). Please remove extreme outliers (e.g. 5 S.D. greater than the mean).</w:t>
      </w:r>
    </w:p>
    <w:p w:rsidR="0076517E" w:rsidP="0076517E" w:rsidRDefault="000B5488" w14:paraId="0633075A" w14:textId="7A5B8103">
      <w:pPr>
        <w:pStyle w:val="Heading3"/>
        <w:spacing w:before="280" w:after="80"/>
        <w:ind w:left="720" w:hanging="360"/>
        <w:rPr>
          <w:color w:val="000000"/>
          <w:sz w:val="28"/>
          <w:szCs w:val="28"/>
        </w:rPr>
      </w:pPr>
      <w:r>
        <w:rPr>
          <w:rFonts w:ascii="Calibri" w:hAnsi="Calibri" w:cs="Calibri"/>
          <w:color w:val="000000"/>
          <w:sz w:val="26"/>
          <w:szCs w:val="26"/>
        </w:rPr>
        <w:t>9</w:t>
      </w:r>
      <w:r w:rsidR="0076517E">
        <w:rPr>
          <w:rFonts w:ascii="Calibri" w:hAnsi="Calibri" w:cs="Calibri"/>
          <w:color w:val="000000"/>
          <w:sz w:val="26"/>
          <w:szCs w:val="26"/>
        </w:rPr>
        <w:t>. Depression – depressive symptoms</w:t>
      </w:r>
    </w:p>
    <w:p w:rsidR="0076517E" w:rsidP="0076517E" w:rsidRDefault="0076517E" w14:paraId="6EADBC98" w14:textId="237154A4">
      <w:pPr>
        <w:pStyle w:val="NormalWeb"/>
        <w:spacing w:before="0" w:beforeAutospacing="0" w:after="160" w:afterAutospacing="0"/>
        <w:rPr>
          <w:color w:val="000000"/>
        </w:rPr>
      </w:pPr>
      <w:r>
        <w:rPr>
          <w:rFonts w:ascii="Calibri" w:hAnsi="Calibri" w:cs="Calibri"/>
          <w:color w:val="000000"/>
          <w:sz w:val="22"/>
          <w:szCs w:val="22"/>
        </w:rPr>
        <w:t>Lead:</w:t>
      </w:r>
      <w:r w:rsidR="00321AC4">
        <w:rPr>
          <w:rFonts w:ascii="Calibri" w:hAnsi="Calibri" w:cs="Calibri"/>
          <w:color w:val="000000"/>
          <w:sz w:val="22"/>
          <w:szCs w:val="22"/>
        </w:rPr>
        <w:t xml:space="preserve"> Elham Assary</w:t>
      </w:r>
    </w:p>
    <w:p w:rsidR="0076517E" w:rsidP="0076517E" w:rsidRDefault="0076517E" w14:paraId="1A28F634" w14:textId="77777777">
      <w:pPr>
        <w:pStyle w:val="NormalWeb"/>
        <w:spacing w:before="0" w:beforeAutospacing="0" w:after="160" w:afterAutospacing="0"/>
        <w:rPr>
          <w:color w:val="000000"/>
        </w:rPr>
      </w:pPr>
      <w:r>
        <w:rPr>
          <w:rFonts w:ascii="Calibri" w:hAnsi="Calibri" w:cs="Calibri"/>
          <w:color w:val="000000"/>
          <w:sz w:val="22"/>
          <w:szCs w:val="22"/>
        </w:rPr>
        <w:t>Depression is a highly heterogeneous disorder with many clinical presentations. The diagnosis requires a distinct change of mood, characterized by sadness or irritability, accompanied by psychophysiological changes, such as disturbances in sleep, appetite, or sexual desire; constipation; loss of the ability to experience pleasure in work or with friends; crying; suicidal thoughts; and slowing of speech and action.</w:t>
      </w:r>
    </w:p>
    <w:p w:rsidR="0076517E" w:rsidP="0076517E" w:rsidRDefault="0076517E" w14:paraId="3079DA6B" w14:textId="77EE963B">
      <w:pPr>
        <w:pStyle w:val="NormalWeb"/>
        <w:spacing w:before="0" w:beforeAutospacing="0" w:after="160" w:afterAutospacing="0"/>
        <w:rPr>
          <w:color w:val="000000"/>
        </w:rPr>
      </w:pPr>
      <w:r>
        <w:rPr>
          <w:rFonts w:ascii="Calibri" w:hAnsi="Calibri" w:cs="Calibri"/>
          <w:color w:val="000000"/>
          <w:sz w:val="22"/>
          <w:szCs w:val="22"/>
        </w:rPr>
        <w:t>A great variety of rating scales have been developed to assess symptoms of depression. The scales differ in the number of items included and with respect to the types of symptoms assessed: mood symptoms (depressed mood and irritability), behavioral symptoms (suicide and anhedonia), somatic symptoms (appetite disturbance, sleep disturbance, low energy, and psychomotor retardation or agitation), cognitive symptoms (hopelessness and worthlessness), and concentration symptoms (poor concentration and decision-making). Frequently used scales include: the Hamilton Rating Scale for Depression (HRSD), the Beck Depression Inventory (BDI), the Center for Epidemiologic Studies Depression Scales (CES-D), the Quick Inventory of Depressive Symptoms (QIDS), and the Self-Rating Depression Scale (SDS)</w:t>
      </w:r>
      <w:r w:rsidR="00092AE0">
        <w:rPr>
          <w:rFonts w:ascii="Calibri" w:hAnsi="Calibri" w:cs="Calibri"/>
          <w:color w:val="000000"/>
          <w:sz w:val="22"/>
          <w:szCs w:val="22"/>
        </w:rPr>
        <w:t xml:space="preserve"> and Hospital Anxiety and Depression Scale (HADS). De</w:t>
      </w:r>
      <w:r>
        <w:rPr>
          <w:rFonts w:ascii="Calibri" w:hAnsi="Calibri" w:cs="Calibri"/>
          <w:color w:val="000000"/>
          <w:sz w:val="22"/>
          <w:szCs w:val="22"/>
        </w:rPr>
        <w:t xml:space="preserve">pressive symptoms </w:t>
      </w:r>
      <w:r w:rsidR="003131D0">
        <w:rPr>
          <w:rFonts w:ascii="Calibri" w:hAnsi="Calibri" w:cs="Calibri"/>
          <w:color w:val="000000"/>
          <w:sz w:val="22"/>
          <w:szCs w:val="22"/>
        </w:rPr>
        <w:t xml:space="preserve">in children </w:t>
      </w:r>
      <w:r w:rsidR="000B5488">
        <w:rPr>
          <w:rFonts w:ascii="Calibri" w:hAnsi="Calibri" w:cs="Calibri"/>
          <w:color w:val="000000"/>
          <w:sz w:val="22"/>
          <w:szCs w:val="22"/>
        </w:rPr>
        <w:t>are</w:t>
      </w:r>
      <w:r w:rsidR="003131D0">
        <w:rPr>
          <w:rFonts w:ascii="Calibri" w:hAnsi="Calibri" w:cs="Calibri"/>
          <w:color w:val="000000"/>
          <w:sz w:val="22"/>
          <w:szCs w:val="22"/>
        </w:rPr>
        <w:t xml:space="preserve"> </w:t>
      </w:r>
      <w:r w:rsidR="00092AE0">
        <w:rPr>
          <w:rFonts w:ascii="Calibri" w:hAnsi="Calibri" w:cs="Calibri"/>
          <w:color w:val="000000"/>
          <w:sz w:val="22"/>
          <w:szCs w:val="22"/>
        </w:rPr>
        <w:t xml:space="preserve">commonly </w:t>
      </w:r>
      <w:r>
        <w:rPr>
          <w:rFonts w:ascii="Calibri" w:hAnsi="Calibri" w:cs="Calibri"/>
          <w:color w:val="000000"/>
          <w:sz w:val="22"/>
          <w:szCs w:val="22"/>
        </w:rPr>
        <w:t xml:space="preserve">measured by </w:t>
      </w:r>
      <w:r w:rsidR="003131D0">
        <w:rPr>
          <w:rFonts w:ascii="Calibri" w:hAnsi="Calibri" w:cs="Calibri"/>
          <w:color w:val="000000"/>
          <w:sz w:val="22"/>
          <w:szCs w:val="22"/>
        </w:rPr>
        <w:t>the strengths and difficulties q</w:t>
      </w:r>
      <w:r w:rsidR="00092AE0">
        <w:rPr>
          <w:rFonts w:ascii="Calibri" w:hAnsi="Calibri" w:cs="Calibri"/>
          <w:color w:val="000000"/>
          <w:sz w:val="22"/>
          <w:szCs w:val="22"/>
        </w:rPr>
        <w:t xml:space="preserve">uestionnaire (SDQ) in children, </w:t>
      </w:r>
      <w:r w:rsidR="003131D0">
        <w:rPr>
          <w:rFonts w:ascii="Calibri" w:hAnsi="Calibri" w:cs="Calibri"/>
          <w:color w:val="000000"/>
          <w:sz w:val="22"/>
          <w:szCs w:val="22"/>
        </w:rPr>
        <w:t>and the short mood and feelings questionnaire (SMFQ), and adolescents with SMFQ and a</w:t>
      </w:r>
      <w:r w:rsidR="00092AE0">
        <w:rPr>
          <w:rFonts w:ascii="Calibri" w:hAnsi="Calibri" w:cs="Calibri"/>
          <w:color w:val="000000"/>
          <w:sz w:val="22"/>
          <w:szCs w:val="22"/>
        </w:rPr>
        <w:t>dult behaviour checklist (ABCL)</w:t>
      </w:r>
      <w:r w:rsidR="003131D0">
        <w:rPr>
          <w:rFonts w:ascii="Calibri" w:hAnsi="Calibri" w:cs="Calibri"/>
          <w:color w:val="000000"/>
          <w:sz w:val="22"/>
          <w:szCs w:val="22"/>
        </w:rPr>
        <w:t>.</w:t>
      </w:r>
    </w:p>
    <w:p w:rsidR="0076517E" w:rsidP="0076517E" w:rsidRDefault="0076517E" w14:paraId="4DBD172F" w14:textId="61C22488">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If multiple rating scales of depressive symptoms are available, select the scale with most items (tapping most symptom domains). Please sum the items and treat the final summed variable as a </w:t>
      </w:r>
      <w:r>
        <w:rPr>
          <w:rFonts w:ascii="Calibri" w:hAnsi="Calibri" w:cs="Calibri"/>
          <w:color w:val="000000"/>
          <w:sz w:val="22"/>
          <w:szCs w:val="22"/>
        </w:rPr>
        <w:lastRenderedPageBreak/>
        <w:t xml:space="preserve">continuous measure of depression symptoms. Please ensure that measures are coded so that higher values represent higher symptom levels. </w:t>
      </w:r>
    </w:p>
    <w:p w:rsidR="00EB0F45" w:rsidP="00EB0F45" w:rsidRDefault="00EB0F45" w14:paraId="7AF69100" w14:textId="6EAD23A2">
      <w:pPr>
        <w:pStyle w:val="Heading3"/>
        <w:spacing w:before="280" w:after="80"/>
        <w:ind w:left="720" w:hanging="360"/>
        <w:rPr>
          <w:rFonts w:ascii="Calibri" w:hAnsi="Calibri" w:cs="Calibri"/>
          <w:color w:val="000000"/>
          <w:sz w:val="26"/>
          <w:szCs w:val="26"/>
        </w:rPr>
      </w:pPr>
      <w:r>
        <w:rPr>
          <w:rFonts w:ascii="Calibri" w:hAnsi="Calibri" w:cs="Calibri"/>
          <w:color w:val="000000"/>
          <w:sz w:val="26"/>
          <w:szCs w:val="26"/>
        </w:rPr>
        <w:t>1</w:t>
      </w:r>
      <w:r w:rsidR="00E328D6">
        <w:rPr>
          <w:rFonts w:ascii="Calibri" w:hAnsi="Calibri" w:cs="Calibri"/>
          <w:color w:val="000000"/>
          <w:sz w:val="26"/>
          <w:szCs w:val="26"/>
        </w:rPr>
        <w:t>0</w:t>
      </w:r>
      <w:r>
        <w:rPr>
          <w:rFonts w:ascii="Calibri" w:hAnsi="Calibri" w:cs="Calibri"/>
          <w:color w:val="000000"/>
          <w:sz w:val="26"/>
          <w:szCs w:val="26"/>
        </w:rPr>
        <w:t xml:space="preserve">. Anxiety symptoms </w:t>
      </w:r>
    </w:p>
    <w:p w:rsidR="00EB0F45" w:rsidP="00EB0F45" w:rsidRDefault="00EB0F45" w14:paraId="1C2802DC" w14:textId="6D7FFAB7">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Lead: Elham Assary</w:t>
      </w:r>
    </w:p>
    <w:p w:rsidR="00EB0F45" w:rsidP="00EB0F45" w:rsidRDefault="0047628A" w14:paraId="370736C3" w14:textId="2CFFD44B">
      <w:pPr>
        <w:pStyle w:val="NormalWeb"/>
        <w:spacing w:before="0" w:beforeAutospacing="0" w:after="160" w:afterAutospacing="0"/>
        <w:rPr>
          <w:color w:val="000000"/>
        </w:rPr>
      </w:pPr>
      <w:r>
        <w:rPr>
          <w:rFonts w:ascii="Calibri" w:hAnsi="Calibri" w:cs="Calibri"/>
          <w:color w:val="000000"/>
          <w:sz w:val="22"/>
          <w:szCs w:val="22"/>
        </w:rPr>
        <w:t>An</w:t>
      </w:r>
      <w:r w:rsidR="00A12A46">
        <w:rPr>
          <w:rFonts w:ascii="Calibri" w:hAnsi="Calibri" w:cs="Calibri"/>
          <w:color w:val="000000"/>
          <w:sz w:val="22"/>
          <w:szCs w:val="22"/>
        </w:rPr>
        <w:t>xiety is a hetroegentous disorder, with clinical diagnoses consisting of specific anx</w:t>
      </w:r>
      <w:r w:rsidR="003B688D">
        <w:rPr>
          <w:rFonts w:ascii="Calibri" w:hAnsi="Calibri" w:cs="Calibri"/>
          <w:color w:val="000000"/>
          <w:sz w:val="22"/>
          <w:szCs w:val="22"/>
        </w:rPr>
        <w:t>ie</w:t>
      </w:r>
      <w:r w:rsidR="00A12A46">
        <w:rPr>
          <w:rFonts w:ascii="Calibri" w:hAnsi="Calibri" w:cs="Calibri"/>
          <w:color w:val="000000"/>
          <w:sz w:val="22"/>
          <w:szCs w:val="22"/>
        </w:rPr>
        <w:t xml:space="preserve">ty disorders (e.g. </w:t>
      </w:r>
      <w:r w:rsidR="003B688D">
        <w:rPr>
          <w:rFonts w:ascii="Calibri" w:hAnsi="Calibri" w:cs="Calibri"/>
          <w:color w:val="000000"/>
          <w:sz w:val="22"/>
          <w:szCs w:val="22"/>
        </w:rPr>
        <w:t>phobias, p</w:t>
      </w:r>
      <w:r w:rsidR="00A12A46">
        <w:rPr>
          <w:rFonts w:ascii="Calibri" w:hAnsi="Calibri" w:cs="Calibri"/>
          <w:color w:val="000000"/>
          <w:sz w:val="22"/>
          <w:szCs w:val="22"/>
        </w:rPr>
        <w:t>ost-traumatic stress disorder, social anxiety disorder) and generalised anxiety disorder</w:t>
      </w:r>
      <w:r w:rsidR="003131D0">
        <w:rPr>
          <w:rFonts w:ascii="Calibri" w:hAnsi="Calibri" w:cs="Calibri"/>
          <w:color w:val="000000"/>
          <w:sz w:val="22"/>
          <w:szCs w:val="22"/>
        </w:rPr>
        <w:t xml:space="preserve"> (GAD)</w:t>
      </w:r>
      <w:r w:rsidR="00A12A46">
        <w:rPr>
          <w:rFonts w:ascii="Calibri" w:hAnsi="Calibri" w:cs="Calibri"/>
          <w:color w:val="000000"/>
          <w:sz w:val="22"/>
          <w:szCs w:val="22"/>
        </w:rPr>
        <w:t xml:space="preserve">. </w:t>
      </w:r>
      <w:r w:rsidR="003131D0">
        <w:rPr>
          <w:rFonts w:ascii="Calibri" w:hAnsi="Calibri" w:cs="Calibri"/>
          <w:color w:val="000000"/>
          <w:sz w:val="22"/>
          <w:szCs w:val="22"/>
        </w:rPr>
        <w:t>W</w:t>
      </w:r>
      <w:r w:rsidR="00A12A46">
        <w:rPr>
          <w:rFonts w:ascii="Calibri" w:hAnsi="Calibri" w:cs="Calibri"/>
          <w:color w:val="000000"/>
          <w:sz w:val="22"/>
          <w:szCs w:val="22"/>
        </w:rPr>
        <w:t xml:space="preserve">e are interested in </w:t>
      </w:r>
      <w:r w:rsidR="003131D0">
        <w:rPr>
          <w:rFonts w:ascii="Calibri" w:hAnsi="Calibri" w:cs="Calibri"/>
          <w:color w:val="000000"/>
          <w:sz w:val="22"/>
          <w:szCs w:val="22"/>
        </w:rPr>
        <w:t xml:space="preserve">generalised anxiety </w:t>
      </w:r>
      <w:r w:rsidR="00A12A46">
        <w:rPr>
          <w:rFonts w:ascii="Calibri" w:hAnsi="Calibri" w:cs="Calibri"/>
          <w:color w:val="000000"/>
          <w:sz w:val="22"/>
          <w:szCs w:val="22"/>
        </w:rPr>
        <w:t>symptoms, usually measured via self- or other reports.</w:t>
      </w:r>
      <w:r w:rsidR="003131D0">
        <w:rPr>
          <w:rFonts w:ascii="Calibri" w:hAnsi="Calibri" w:cs="Calibri"/>
          <w:color w:val="000000"/>
          <w:sz w:val="22"/>
          <w:szCs w:val="22"/>
        </w:rPr>
        <w:t xml:space="preserve"> There are a wide range of </w:t>
      </w:r>
      <w:r w:rsidR="00AD760A">
        <w:rPr>
          <w:rFonts w:ascii="Calibri" w:hAnsi="Calibri" w:cs="Calibri"/>
          <w:color w:val="000000"/>
          <w:sz w:val="22"/>
          <w:szCs w:val="22"/>
        </w:rPr>
        <w:t xml:space="preserve">screening </w:t>
      </w:r>
      <w:r w:rsidR="003131D0">
        <w:rPr>
          <w:rFonts w:ascii="Calibri" w:hAnsi="Calibri" w:cs="Calibri"/>
          <w:color w:val="000000"/>
          <w:sz w:val="22"/>
          <w:szCs w:val="22"/>
        </w:rPr>
        <w:t>measures available</w:t>
      </w:r>
      <w:r w:rsidR="00B16B44">
        <w:rPr>
          <w:rFonts w:ascii="Calibri" w:hAnsi="Calibri" w:cs="Calibri"/>
          <w:color w:val="000000"/>
          <w:sz w:val="22"/>
          <w:szCs w:val="22"/>
        </w:rPr>
        <w:t xml:space="preserve"> for different age groups: for adults, Generalised Anxiety Disorder scale (GAD) and</w:t>
      </w:r>
      <w:r w:rsidR="00AD760A">
        <w:rPr>
          <w:rFonts w:ascii="Calibri" w:hAnsi="Calibri" w:cs="Calibri"/>
          <w:color w:val="000000"/>
          <w:sz w:val="22"/>
          <w:szCs w:val="22"/>
        </w:rPr>
        <w:t xml:space="preserve"> anxiety subscale of the HADS</w:t>
      </w:r>
      <w:r w:rsidR="00E07B3C">
        <w:rPr>
          <w:rFonts w:ascii="Calibri" w:hAnsi="Calibri" w:cs="Calibri"/>
          <w:color w:val="000000"/>
          <w:sz w:val="22"/>
          <w:szCs w:val="22"/>
        </w:rPr>
        <w:t xml:space="preserve">; </w:t>
      </w:r>
      <w:r w:rsidR="00B16B44">
        <w:rPr>
          <w:rFonts w:ascii="Calibri" w:hAnsi="Calibri" w:cs="Calibri"/>
          <w:color w:val="000000"/>
          <w:sz w:val="22"/>
          <w:szCs w:val="22"/>
        </w:rPr>
        <w:t xml:space="preserve">for adolescents, ABCL anxiety subscale; for children, anxiety subscale of the </w:t>
      </w:r>
      <w:r w:rsidR="00AD760A">
        <w:rPr>
          <w:rFonts w:ascii="Calibri" w:hAnsi="Calibri" w:cs="Calibri"/>
          <w:color w:val="000000"/>
          <w:sz w:val="22"/>
          <w:szCs w:val="22"/>
        </w:rPr>
        <w:t>SDQ</w:t>
      </w:r>
      <w:r w:rsidR="00B16B44">
        <w:rPr>
          <w:rFonts w:ascii="Calibri" w:hAnsi="Calibri" w:cs="Calibri"/>
          <w:color w:val="000000"/>
          <w:sz w:val="22"/>
          <w:szCs w:val="22"/>
        </w:rPr>
        <w:t xml:space="preserve"> and </w:t>
      </w:r>
      <w:r w:rsidRPr="00AD760A" w:rsidR="00AD760A">
        <w:rPr>
          <w:rFonts w:ascii="Calibri" w:hAnsi="Calibri" w:cs="Calibri"/>
          <w:color w:val="000000"/>
          <w:sz w:val="22"/>
          <w:szCs w:val="22"/>
        </w:rPr>
        <w:t>Screen for Child Anxiety Related Emotional Disorders</w:t>
      </w:r>
      <w:r w:rsidR="00B16B44">
        <w:rPr>
          <w:rFonts w:ascii="Calibri" w:hAnsi="Calibri" w:cs="Calibri"/>
          <w:color w:val="000000"/>
          <w:sz w:val="22"/>
          <w:szCs w:val="22"/>
        </w:rPr>
        <w:t xml:space="preserve">. </w:t>
      </w:r>
      <w:r w:rsidR="003B688D">
        <w:rPr>
          <w:rFonts w:ascii="Calibri" w:hAnsi="Calibri" w:cs="Calibri"/>
          <w:color w:val="000000"/>
          <w:sz w:val="22"/>
          <w:szCs w:val="22"/>
        </w:rPr>
        <w:t xml:space="preserve">Please ensure that measures are coded so that higher values represent higher </w:t>
      </w:r>
      <w:r w:rsidR="00200689">
        <w:rPr>
          <w:rFonts w:ascii="Calibri" w:hAnsi="Calibri" w:cs="Calibri"/>
          <w:color w:val="000000"/>
          <w:sz w:val="22"/>
          <w:szCs w:val="22"/>
        </w:rPr>
        <w:t>symptom levels.</w:t>
      </w:r>
    </w:p>
    <w:p w:rsidRPr="00EB0F45" w:rsidR="00EB0F45" w:rsidP="00EB0F45" w:rsidRDefault="00EB0F45" w14:paraId="5A33B34D" w14:textId="77777777"/>
    <w:p w:rsidR="0076517E" w:rsidP="0076517E" w:rsidRDefault="0076517E" w14:paraId="07833477" w14:textId="51D4DFE8">
      <w:pPr>
        <w:pStyle w:val="Heading3"/>
        <w:spacing w:before="280" w:after="80"/>
        <w:ind w:left="720" w:hanging="360"/>
        <w:rPr>
          <w:color w:val="000000"/>
          <w:sz w:val="28"/>
          <w:szCs w:val="28"/>
        </w:rPr>
      </w:pPr>
      <w:r>
        <w:rPr>
          <w:rFonts w:ascii="Calibri" w:hAnsi="Calibri" w:cs="Calibri"/>
          <w:color w:val="000000"/>
          <w:sz w:val="26"/>
          <w:szCs w:val="26"/>
        </w:rPr>
        <w:t>1</w:t>
      </w:r>
      <w:r w:rsidR="00E328D6">
        <w:rPr>
          <w:rFonts w:ascii="Calibri" w:hAnsi="Calibri" w:cs="Calibri"/>
          <w:color w:val="000000"/>
          <w:sz w:val="26"/>
          <w:szCs w:val="26"/>
        </w:rPr>
        <w:t>1</w:t>
      </w:r>
      <w:r>
        <w:rPr>
          <w:rFonts w:ascii="Calibri" w:hAnsi="Calibri" w:cs="Calibri"/>
          <w:color w:val="000000"/>
          <w:sz w:val="26"/>
          <w:szCs w:val="26"/>
        </w:rPr>
        <w:t>. Neuroticism</w:t>
      </w:r>
    </w:p>
    <w:p w:rsidR="0076517E" w:rsidP="0076517E" w:rsidRDefault="0076517E" w14:paraId="4F806969" w14:textId="4DC8D77E">
      <w:pPr>
        <w:pStyle w:val="NormalWeb"/>
        <w:spacing w:before="0" w:beforeAutospacing="0" w:after="160" w:afterAutospacing="0"/>
        <w:rPr>
          <w:color w:val="000000"/>
        </w:rPr>
      </w:pPr>
      <w:r>
        <w:rPr>
          <w:rFonts w:ascii="Calibri" w:hAnsi="Calibri" w:cs="Calibri"/>
          <w:color w:val="000000"/>
          <w:sz w:val="22"/>
          <w:szCs w:val="22"/>
        </w:rPr>
        <w:t xml:space="preserve">Lead: </w:t>
      </w:r>
      <w:r w:rsidR="003131D0">
        <w:rPr>
          <w:rFonts w:ascii="Calibri" w:hAnsi="Calibri" w:cs="Calibri"/>
          <w:color w:val="000000"/>
          <w:sz w:val="22"/>
          <w:szCs w:val="22"/>
        </w:rPr>
        <w:t>Elham Assary</w:t>
      </w:r>
    </w:p>
    <w:p w:rsidR="0076517E" w:rsidP="0076517E" w:rsidRDefault="0076517E" w14:paraId="0C58B31F" w14:textId="77777777">
      <w:pPr>
        <w:pStyle w:val="NormalWeb"/>
        <w:spacing w:before="0" w:beforeAutospacing="0" w:after="160" w:afterAutospacing="0"/>
        <w:rPr>
          <w:color w:val="000000"/>
        </w:rPr>
      </w:pPr>
      <w:r>
        <w:rPr>
          <w:rFonts w:ascii="Calibri" w:hAnsi="Calibri" w:cs="Calibri"/>
          <w:color w:val="000000"/>
          <w:sz w:val="22"/>
          <w:szCs w:val="22"/>
        </w:rPr>
        <w:t>Neuroticism is a fundamental domain of personality functioning and structure. The personality trait refers to a lack of emotional stability; stress vulnerability; the tendency to experience intense negative emotions, affects, and cognitions; and impulsive behaviors under emotional strain. Neuroticism can be validly measured from age 6-7 years. The Hierarchical Personality Inventory for Children is one of few instruments specifically designed to assess neuroticism in children. For adults, scales include the NEO-Personality Inventory, the Eysenck Personality Questionnaire, and various scales using Big-Five factor markers from the International Personality Item Pool (IPIP- including the 300-item representation of the Revised NEO Personality Inventory). Most modern neuroticism scales show strong overlap in item content (although they consist of different items), and the sum scores correlate highly across inventories. Scales usually agree on lower-order traits (e.g. anxiety-withdrawal, depression-unhappiness, vulnerability-stress reaction). However, there is less agreement whether aggression, impulsivity, inferiority, and dependency belong to the neuroticism domain.</w:t>
      </w:r>
    </w:p>
    <w:p w:rsidR="0076517E" w:rsidP="0076517E" w:rsidRDefault="0076517E" w14:paraId="41DC54CC" w14:textId="6880666D">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Please sum the neuroticism items and treat the final summed variable as a continuous measure. Please ensure that higher values on the scale represent higher levels of neuroticism.</w:t>
      </w:r>
    </w:p>
    <w:p w:rsidR="00F14C69" w:rsidP="00F14C69" w:rsidRDefault="00F14C69" w14:paraId="630AB394" w14:textId="582798F6">
      <w:pPr>
        <w:pStyle w:val="Heading3"/>
        <w:spacing w:before="280" w:after="80"/>
        <w:ind w:left="720" w:hanging="360"/>
        <w:rPr>
          <w:color w:val="000000"/>
          <w:sz w:val="28"/>
          <w:szCs w:val="28"/>
        </w:rPr>
      </w:pPr>
      <w:r>
        <w:rPr>
          <w:rFonts w:ascii="Calibri" w:hAnsi="Calibri" w:cs="Calibri"/>
          <w:color w:val="000000"/>
          <w:sz w:val="26"/>
          <w:szCs w:val="26"/>
        </w:rPr>
        <w:t>1</w:t>
      </w:r>
      <w:r w:rsidR="00E328D6">
        <w:rPr>
          <w:rFonts w:ascii="Calibri" w:hAnsi="Calibri" w:cs="Calibri"/>
          <w:color w:val="000000"/>
          <w:sz w:val="26"/>
          <w:szCs w:val="26"/>
        </w:rPr>
        <w:t>2</w:t>
      </w:r>
      <w:r>
        <w:rPr>
          <w:rFonts w:ascii="Calibri" w:hAnsi="Calibri" w:cs="Calibri"/>
          <w:color w:val="000000"/>
          <w:sz w:val="26"/>
          <w:szCs w:val="26"/>
        </w:rPr>
        <w:t>. Subjective wellbeing</w:t>
      </w:r>
    </w:p>
    <w:p w:rsidR="00F14C69" w:rsidP="00F14C69" w:rsidRDefault="00F14C69" w14:paraId="2C9816B3" w14:textId="170651E4">
      <w:pPr>
        <w:pStyle w:val="NormalWeb"/>
        <w:spacing w:before="0" w:beforeAutospacing="0" w:after="160" w:afterAutospacing="0"/>
        <w:rPr>
          <w:color w:val="000000"/>
        </w:rPr>
      </w:pPr>
      <w:r>
        <w:rPr>
          <w:rFonts w:ascii="Calibri" w:hAnsi="Calibri" w:cs="Calibri"/>
          <w:color w:val="000000"/>
          <w:sz w:val="22"/>
          <w:szCs w:val="22"/>
        </w:rPr>
        <w:t xml:space="preserve">Leads: </w:t>
      </w:r>
      <w:r w:rsidR="003939E9">
        <w:rPr>
          <w:rFonts w:ascii="Calibri" w:hAnsi="Calibri" w:cs="Calibri"/>
          <w:color w:val="000000"/>
          <w:sz w:val="22"/>
          <w:szCs w:val="22"/>
        </w:rPr>
        <w:t>Elham Assary</w:t>
      </w:r>
    </w:p>
    <w:p w:rsidR="00F14C69" w:rsidP="00F14C69" w:rsidRDefault="00F14C69" w14:paraId="61AB9403" w14:textId="77777777">
      <w:pPr>
        <w:pStyle w:val="NormalWeb"/>
        <w:spacing w:before="0" w:beforeAutospacing="0" w:after="160" w:afterAutospacing="0"/>
        <w:rPr>
          <w:color w:val="000000"/>
        </w:rPr>
      </w:pPr>
      <w:r>
        <w:rPr>
          <w:rFonts w:ascii="Calibri" w:hAnsi="Calibri" w:cs="Calibri"/>
          <w:color w:val="000000"/>
          <w:sz w:val="22"/>
          <w:szCs w:val="22"/>
        </w:rPr>
        <w:t>Reporting of subjective wellbeing is likely to be highly variable across studies. Our preference is for subjective wellbeing to have been measured using a battery of questions. If your study has done this, please sum responses and treat this final summed variable as a continuous measure of subjective wellbeing. If data on subjective wellbeing are only available from a single question reported on a Likert scale, please treat the response variable as continuous. Please ensure that measures are coded so that higher values represent higher levels of subjective wellbeing.</w:t>
      </w:r>
    </w:p>
    <w:p w:rsidR="0076517E" w:rsidP="0076517E" w:rsidRDefault="0076517E" w14:paraId="656F8641" w14:textId="458967F9">
      <w:pPr>
        <w:pStyle w:val="NormalWeb"/>
        <w:spacing w:before="0" w:beforeAutospacing="0" w:after="160" w:afterAutospacing="0"/>
        <w:rPr>
          <w:color w:val="000000"/>
        </w:rPr>
      </w:pPr>
    </w:p>
    <w:p w:rsidR="0076517E" w:rsidP="0076517E" w:rsidRDefault="0076517E" w14:paraId="4CADC5FA" w14:textId="77777777">
      <w:pPr>
        <w:pStyle w:val="NormalWeb"/>
        <w:spacing w:before="0" w:beforeAutospacing="0" w:after="0" w:afterAutospacing="0"/>
        <w:rPr>
          <w:color w:val="000000"/>
        </w:rPr>
      </w:pPr>
      <w:r>
        <w:rPr>
          <w:rFonts w:ascii="Calibri" w:hAnsi="Calibri" w:cs="Calibri"/>
          <w:color w:val="000000"/>
          <w:sz w:val="22"/>
          <w:szCs w:val="22"/>
        </w:rPr>
        <w:t> </w:t>
      </w:r>
    </w:p>
    <w:p w:rsidRPr="00BA47F0" w:rsidR="0076517E" w:rsidP="0076517E" w:rsidRDefault="0076517E" w14:paraId="4190F896" w14:textId="369421D3">
      <w:pPr>
        <w:pStyle w:val="NormalWeb"/>
        <w:spacing w:before="0" w:beforeAutospacing="0" w:after="0" w:afterAutospacing="0"/>
        <w:ind w:firstLine="720"/>
        <w:rPr>
          <w:color w:val="000000"/>
        </w:rPr>
      </w:pPr>
      <w:r w:rsidRPr="00BA47F0">
        <w:rPr>
          <w:rFonts w:ascii="Calibri" w:hAnsi="Calibri" w:cs="Calibri"/>
          <w:color w:val="000000"/>
          <w:sz w:val="26"/>
          <w:szCs w:val="26"/>
        </w:rPr>
        <w:t>1</w:t>
      </w:r>
      <w:r w:rsidR="00E328D6">
        <w:rPr>
          <w:rFonts w:ascii="Calibri" w:hAnsi="Calibri" w:cs="Calibri"/>
          <w:color w:val="000000"/>
          <w:sz w:val="26"/>
          <w:szCs w:val="26"/>
        </w:rPr>
        <w:t>3</w:t>
      </w:r>
      <w:r w:rsidRPr="00BA47F0">
        <w:rPr>
          <w:rFonts w:ascii="Calibri" w:hAnsi="Calibri" w:cs="Calibri"/>
          <w:color w:val="000000"/>
          <w:sz w:val="26"/>
          <w:szCs w:val="26"/>
        </w:rPr>
        <w:t>. ADHD symptoms</w:t>
      </w:r>
    </w:p>
    <w:p w:rsidR="0076517E" w:rsidP="0076517E" w:rsidRDefault="0076517E" w14:paraId="719D7A7D" w14:textId="43668BC8">
      <w:pPr>
        <w:pStyle w:val="NormalWeb"/>
        <w:spacing w:before="0" w:beforeAutospacing="0" w:after="160" w:afterAutospacing="0"/>
        <w:rPr>
          <w:color w:val="000000"/>
        </w:rPr>
      </w:pPr>
      <w:r>
        <w:rPr>
          <w:rFonts w:ascii="Calibri" w:hAnsi="Calibri" w:cs="Calibri"/>
          <w:color w:val="000000"/>
          <w:sz w:val="22"/>
          <w:szCs w:val="22"/>
        </w:rPr>
        <w:t xml:space="preserve">Lead: </w:t>
      </w:r>
      <w:r w:rsidR="003939E9">
        <w:rPr>
          <w:rFonts w:ascii="Calibri" w:hAnsi="Calibri" w:cs="Calibri"/>
          <w:color w:val="000000"/>
          <w:sz w:val="22"/>
          <w:szCs w:val="22"/>
        </w:rPr>
        <w:t>Elham Assary</w:t>
      </w:r>
    </w:p>
    <w:p w:rsidR="0076517E" w:rsidP="0076517E" w:rsidRDefault="0076517E" w14:paraId="4171121C" w14:textId="77777777">
      <w:pPr>
        <w:pStyle w:val="NormalWeb"/>
        <w:spacing w:before="0" w:beforeAutospacing="0" w:after="160" w:afterAutospacing="0"/>
        <w:rPr>
          <w:color w:val="000000"/>
        </w:rPr>
      </w:pPr>
      <w:r>
        <w:rPr>
          <w:rFonts w:ascii="Calibri" w:hAnsi="Calibri" w:cs="Calibri"/>
          <w:color w:val="000000"/>
          <w:sz w:val="22"/>
          <w:szCs w:val="22"/>
        </w:rPr>
        <w:lastRenderedPageBreak/>
        <w:t>Attention-deficit hyperactivity disorder (ADHD) is defined in DSM-5 and ICD-11 as a childhood-onset neurodevelopmental disorder of attention, activity and impulsivity. ADHD symptoms commonly persist into adulthood.</w:t>
      </w:r>
    </w:p>
    <w:p w:rsidR="0076517E" w:rsidP="0076517E" w:rsidRDefault="0076517E" w14:paraId="29D08A06" w14:textId="4B855826">
      <w:pPr>
        <w:pStyle w:val="NormalWeb"/>
        <w:spacing w:before="0" w:beforeAutospacing="0" w:after="160" w:afterAutospacing="0"/>
        <w:rPr>
          <w:color w:val="000000"/>
        </w:rPr>
      </w:pPr>
      <w:r>
        <w:rPr>
          <w:rFonts w:ascii="Calibri" w:hAnsi="Calibri" w:cs="Calibri"/>
          <w:color w:val="000000"/>
          <w:sz w:val="22"/>
          <w:szCs w:val="22"/>
        </w:rPr>
        <w:t>ADHD symptoms are typically measured continuously based on DSM-based rating scales, often with separate scales for attention problems and Hyperactivity/impulsivity which can be summed into combined ADHD symptoms. Some rating scales include items corresponding to the full DSM-IV/DSM-5 criteria for ADHD, for example the Conners’ Rating Scale or the Rating Scale for Disruptive Behavior Disorders (RS-DBD). Other rating scales contain fewer items related to ADHD, such as the the Attention Deficit/Hyperactivity Problems scale of the Child Behavior Checklist (CBCL) or hyperactivity-inattention scale of the Strengths and Difficulties Questionnaire (SDQ).</w:t>
      </w:r>
      <w:r w:rsidR="009C2A5B">
        <w:rPr>
          <w:rFonts w:ascii="Calibri" w:hAnsi="Calibri" w:cs="Calibri"/>
          <w:color w:val="000000"/>
          <w:sz w:val="22"/>
          <w:szCs w:val="22"/>
        </w:rPr>
        <w:t xml:space="preserve"> O</w:t>
      </w:r>
      <w:r w:rsidR="003A2AA1">
        <w:rPr>
          <w:rFonts w:ascii="Calibri" w:hAnsi="Calibri" w:cs="Calibri"/>
          <w:color w:val="000000"/>
          <w:sz w:val="22"/>
          <w:szCs w:val="22"/>
        </w:rPr>
        <w:t xml:space="preserve">ur largest sample, the Swedish twins, use </w:t>
      </w:r>
      <w:r w:rsidRPr="003A2AA1" w:rsidR="003A2AA1">
        <w:rPr>
          <w:rFonts w:ascii="Calibri" w:hAnsi="Calibri" w:cs="Calibri"/>
          <w:color w:val="000000"/>
          <w:sz w:val="22"/>
          <w:szCs w:val="22"/>
        </w:rPr>
        <w:t>Autism - Tics, AD/HD and other Comorbidities inventory</w:t>
      </w:r>
      <w:r w:rsidR="003A2AA1">
        <w:rPr>
          <w:rFonts w:ascii="Calibri" w:hAnsi="Calibri" w:cs="Calibri"/>
          <w:color w:val="000000"/>
          <w:sz w:val="22"/>
          <w:szCs w:val="22"/>
        </w:rPr>
        <w:t xml:space="preserve"> (ATAC) in children. SDQ in adolescents and </w:t>
      </w:r>
      <w:r w:rsidRPr="003A2AA1" w:rsidR="003A2AA1">
        <w:rPr>
          <w:rFonts w:ascii="Calibri" w:hAnsi="Calibri" w:cs="Calibri"/>
          <w:color w:val="000000"/>
          <w:sz w:val="22"/>
          <w:szCs w:val="22"/>
        </w:rPr>
        <w:t>Adult ADHD Self-Report Scale</w:t>
      </w:r>
      <w:r w:rsidR="003A2AA1">
        <w:rPr>
          <w:rFonts w:ascii="Calibri" w:hAnsi="Calibri" w:cs="Calibri"/>
          <w:color w:val="000000"/>
          <w:sz w:val="22"/>
          <w:szCs w:val="22"/>
        </w:rPr>
        <w:t xml:space="preserve"> (ASRS) in adults.</w:t>
      </w:r>
      <w:r w:rsidR="009C2A5B">
        <w:rPr>
          <w:rFonts w:ascii="Calibri" w:hAnsi="Calibri" w:cs="Calibri"/>
          <w:color w:val="000000"/>
          <w:sz w:val="22"/>
          <w:szCs w:val="22"/>
        </w:rPr>
        <w:t xml:space="preserve"> To ensure consistency, the preference is to use the data from these scales, if you have data from multiple instruments.</w:t>
      </w:r>
      <w:r w:rsidR="00200689">
        <w:rPr>
          <w:rFonts w:ascii="Calibri" w:hAnsi="Calibri" w:cs="Calibri"/>
          <w:color w:val="000000"/>
          <w:sz w:val="22"/>
          <w:szCs w:val="22"/>
        </w:rPr>
        <w:t xml:space="preserve"> Please ensure that measures are coded so that higher values represent higher</w:t>
      </w:r>
      <w:r w:rsidRPr="00200689" w:rsidR="00200689">
        <w:rPr>
          <w:rFonts w:ascii="Calibri" w:hAnsi="Calibri" w:cs="Calibri"/>
          <w:color w:val="000000"/>
          <w:sz w:val="22"/>
          <w:szCs w:val="22"/>
        </w:rPr>
        <w:t xml:space="preserve"> </w:t>
      </w:r>
      <w:r w:rsidR="00200689">
        <w:rPr>
          <w:rFonts w:ascii="Calibri" w:hAnsi="Calibri" w:cs="Calibri"/>
          <w:color w:val="000000"/>
          <w:sz w:val="22"/>
          <w:szCs w:val="22"/>
        </w:rPr>
        <w:t>symptom levels.</w:t>
      </w:r>
    </w:p>
    <w:p w:rsidR="0076517E" w:rsidP="0076517E" w:rsidRDefault="0076517E" w14:paraId="404BD774" w14:textId="77777777">
      <w:pPr>
        <w:pStyle w:val="NormalWeb"/>
        <w:spacing w:before="0" w:beforeAutospacing="0" w:after="160" w:afterAutospacing="0"/>
        <w:rPr>
          <w:color w:val="000000"/>
        </w:rPr>
      </w:pPr>
      <w:r>
        <w:rPr>
          <w:rFonts w:ascii="Calibri" w:hAnsi="Calibri" w:cs="Calibri"/>
          <w:color w:val="000000"/>
          <w:sz w:val="22"/>
          <w:szCs w:val="22"/>
        </w:rPr>
        <w:t>The genetic influences on ADHD symptoms may vary with age and previous GWAS have restricted their samples to specific age groups (e.g., children younger than 13 years [PMID: 27663945]). Therefore, separate analyses will be performed for ADHD symptoms in childhood (&lt;13 years), adolescence (14-17 years) and adults (18 years and older).</w:t>
      </w:r>
    </w:p>
    <w:p w:rsidR="0076517E" w:rsidP="0076517E" w:rsidRDefault="0076517E" w14:paraId="38955DB9" w14:textId="77777777">
      <w:pPr>
        <w:pStyle w:val="NormalWeb"/>
        <w:spacing w:before="0" w:beforeAutospacing="0" w:after="160" w:afterAutospacing="0"/>
        <w:rPr>
          <w:color w:val="000000"/>
        </w:rPr>
      </w:pPr>
      <w:r>
        <w:rPr>
          <w:rFonts w:ascii="Calibri" w:hAnsi="Calibri" w:cs="Calibri"/>
          <w:color w:val="000000"/>
          <w:sz w:val="22"/>
          <w:szCs w:val="22"/>
        </w:rPr>
        <w:t>For each of the 3 age groups (sequential criteria):</w:t>
      </w:r>
    </w:p>
    <w:p w:rsidR="0076517E" w:rsidP="0076517E" w:rsidRDefault="0076517E" w14:paraId="55396137" w14:textId="77777777">
      <w:pPr>
        <w:pStyle w:val="NormalWeb"/>
        <w:spacing w:before="0" w:beforeAutospacing="0" w:after="0" w:afterAutospacing="0"/>
        <w:ind w:left="720" w:hanging="360"/>
        <w:rPr>
          <w:color w:val="000000"/>
        </w:rPr>
      </w:pPr>
      <w:r>
        <w:rPr>
          <w:rFonts w:ascii="Calibri" w:hAnsi="Calibri" w:cs="Calibri"/>
          <w:color w:val="000000"/>
          <w:sz w:val="22"/>
          <w:szCs w:val="22"/>
        </w:rPr>
        <w:t>·       If multiple rating scales of ADHD symptoms are available, select the most comprehensive scale (most items related to ADHD).</w:t>
      </w:r>
    </w:p>
    <w:p w:rsidR="0076517E" w:rsidP="0076517E" w:rsidRDefault="0076517E" w14:paraId="1553611C" w14:textId="77777777">
      <w:pPr>
        <w:pStyle w:val="NormalWeb"/>
        <w:spacing w:before="0" w:beforeAutospacing="0" w:after="0" w:afterAutospacing="0"/>
        <w:ind w:left="720" w:hanging="360"/>
        <w:rPr>
          <w:color w:val="000000"/>
        </w:rPr>
      </w:pPr>
      <w:r>
        <w:rPr>
          <w:rFonts w:ascii="Calibri" w:hAnsi="Calibri" w:cs="Calibri"/>
          <w:color w:val="000000"/>
          <w:sz w:val="22"/>
          <w:szCs w:val="22"/>
        </w:rPr>
        <w:t>·       If multiple informant reports are available, prefer caregiver report &gt; teacher report &gt; self-report for consistency and due to lower reliability and heritability of self-report in children and adolescents (PMID: 29892054).</w:t>
      </w:r>
    </w:p>
    <w:p w:rsidR="0076517E" w:rsidP="0076517E" w:rsidRDefault="0076517E" w14:paraId="3AC138C1" w14:textId="64E288A3">
      <w:pPr>
        <w:pStyle w:val="NormalWeb"/>
        <w:spacing w:before="0" w:beforeAutospacing="0" w:after="160" w:afterAutospacing="0"/>
        <w:ind w:left="720" w:hanging="360"/>
        <w:rPr>
          <w:rFonts w:ascii="Calibri" w:hAnsi="Calibri" w:cs="Calibri"/>
          <w:color w:val="000000"/>
          <w:sz w:val="22"/>
          <w:szCs w:val="22"/>
        </w:rPr>
      </w:pPr>
      <w:r>
        <w:rPr>
          <w:rFonts w:ascii="Calibri" w:hAnsi="Calibri" w:cs="Calibri"/>
          <w:color w:val="000000"/>
          <w:sz w:val="22"/>
          <w:szCs w:val="22"/>
        </w:rPr>
        <w:t xml:space="preserve">·       If repeated measures are available within the age group, select the measure closest to age </w:t>
      </w:r>
      <w:r w:rsidR="00AF5C31">
        <w:rPr>
          <w:rFonts w:ascii="Calibri" w:hAnsi="Calibri" w:cs="Calibri"/>
          <w:color w:val="000000"/>
          <w:sz w:val="22"/>
          <w:szCs w:val="22"/>
        </w:rPr>
        <w:t xml:space="preserve">9 </w:t>
      </w:r>
      <w:r>
        <w:rPr>
          <w:rFonts w:ascii="Calibri" w:hAnsi="Calibri" w:cs="Calibri"/>
          <w:color w:val="000000"/>
          <w:sz w:val="22"/>
          <w:szCs w:val="22"/>
        </w:rPr>
        <w:t>in school-aged children, age 1</w:t>
      </w:r>
      <w:r w:rsidR="00AF5C31">
        <w:rPr>
          <w:rFonts w:ascii="Calibri" w:hAnsi="Calibri" w:cs="Calibri"/>
          <w:color w:val="000000"/>
          <w:sz w:val="22"/>
          <w:szCs w:val="22"/>
        </w:rPr>
        <w:t>5</w:t>
      </w:r>
      <w:r>
        <w:rPr>
          <w:rFonts w:ascii="Calibri" w:hAnsi="Calibri" w:cs="Calibri"/>
          <w:color w:val="000000"/>
          <w:sz w:val="22"/>
          <w:szCs w:val="22"/>
        </w:rPr>
        <w:t xml:space="preserve"> in adolescents</w:t>
      </w:r>
      <w:r w:rsidR="00323022">
        <w:rPr>
          <w:rFonts w:ascii="Calibri" w:hAnsi="Calibri" w:cs="Calibri"/>
          <w:color w:val="000000"/>
          <w:sz w:val="22"/>
          <w:szCs w:val="22"/>
        </w:rPr>
        <w:t>. For adults, early adulthood (</w:t>
      </w:r>
      <w:r>
        <w:rPr>
          <w:rFonts w:ascii="Calibri" w:hAnsi="Calibri" w:cs="Calibri"/>
          <w:color w:val="000000"/>
          <w:sz w:val="22"/>
          <w:szCs w:val="22"/>
        </w:rPr>
        <w:t xml:space="preserve">age </w:t>
      </w:r>
      <w:r w:rsidR="00323022">
        <w:rPr>
          <w:rFonts w:ascii="Calibri" w:hAnsi="Calibri" w:cs="Calibri"/>
          <w:color w:val="000000"/>
          <w:sz w:val="22"/>
          <w:szCs w:val="22"/>
        </w:rPr>
        <w:t>2</w:t>
      </w:r>
      <w:r>
        <w:rPr>
          <w:rFonts w:ascii="Calibri" w:hAnsi="Calibri" w:cs="Calibri"/>
          <w:color w:val="000000"/>
          <w:sz w:val="22"/>
          <w:szCs w:val="22"/>
        </w:rPr>
        <w:t>0</w:t>
      </w:r>
      <w:r w:rsidR="00323022">
        <w:rPr>
          <w:rFonts w:ascii="Calibri" w:hAnsi="Calibri" w:cs="Calibri"/>
          <w:color w:val="000000"/>
          <w:sz w:val="22"/>
          <w:szCs w:val="22"/>
        </w:rPr>
        <w:t>)</w:t>
      </w:r>
      <w:r>
        <w:rPr>
          <w:rFonts w:ascii="Calibri" w:hAnsi="Calibri" w:cs="Calibri"/>
          <w:color w:val="000000"/>
          <w:sz w:val="22"/>
          <w:szCs w:val="22"/>
        </w:rPr>
        <w:t xml:space="preserve"> </w:t>
      </w:r>
      <w:r w:rsidR="00323022">
        <w:rPr>
          <w:rFonts w:ascii="Calibri" w:hAnsi="Calibri" w:cs="Calibri"/>
          <w:color w:val="000000"/>
          <w:sz w:val="22"/>
          <w:szCs w:val="22"/>
        </w:rPr>
        <w:t>and later (age &gt;30) in a</w:t>
      </w:r>
      <w:r>
        <w:rPr>
          <w:rFonts w:ascii="Calibri" w:hAnsi="Calibri" w:cs="Calibri"/>
          <w:color w:val="000000"/>
          <w:sz w:val="22"/>
          <w:szCs w:val="22"/>
        </w:rPr>
        <w:t>dults</w:t>
      </w:r>
      <w:r w:rsidR="00AF5C31">
        <w:rPr>
          <w:rFonts w:ascii="Calibri" w:hAnsi="Calibri" w:cs="Calibri"/>
          <w:color w:val="000000"/>
          <w:sz w:val="22"/>
          <w:szCs w:val="22"/>
        </w:rPr>
        <w:t>.</w:t>
      </w:r>
    </w:p>
    <w:p w:rsidR="00C9331C" w:rsidP="00F7514D" w:rsidRDefault="00C9331C" w14:paraId="58F43FBF" w14:textId="77777777">
      <w:pPr>
        <w:pStyle w:val="EndNoteBibliography"/>
      </w:pPr>
    </w:p>
    <w:p w:rsidR="00AF76E5" w:rsidP="003763E7" w:rsidRDefault="003939E9" w14:paraId="4448B612" w14:textId="690493FB">
      <w:pPr>
        <w:pStyle w:val="EndNoteBibliography"/>
        <w:ind w:left="720"/>
      </w:pPr>
      <w:r>
        <w:t>1</w:t>
      </w:r>
      <w:r w:rsidR="00E328D6">
        <w:t>4</w:t>
      </w:r>
      <w:r w:rsidR="00AF76E5">
        <w:t xml:space="preserve">. Autism </w:t>
      </w:r>
      <w:r w:rsidR="00BC41B5">
        <w:t>symptoms</w:t>
      </w:r>
    </w:p>
    <w:p w:rsidRPr="00200689" w:rsidR="00192BB9" w:rsidP="003763E7" w:rsidRDefault="00CF35E1" w14:paraId="478AB6C4" w14:textId="296EB775">
      <w:pPr>
        <w:pStyle w:val="Heading1"/>
        <w:numPr>
          <w:ilvl w:val="0"/>
          <w:numId w:val="0"/>
        </w:numPr>
        <w:shd w:val="clear" w:color="auto" w:fill="FFFFFF"/>
        <w:spacing w:after="120" w:line="324" w:lineRule="atLeast"/>
        <w:ind w:left="360"/>
        <w:rPr>
          <w:rFonts w:ascii="Arial" w:hAnsi="Arial" w:eastAsia="Times New Roman" w:cs="Arial"/>
          <w:b w:val="0"/>
          <w:color w:val="000000"/>
          <w:sz w:val="22"/>
          <w:szCs w:val="22"/>
          <w:lang w:eastAsia="en-GB"/>
        </w:rPr>
      </w:pPr>
      <w:r w:rsidRPr="003763E7">
        <w:rPr>
          <w:b w:val="0"/>
          <w:sz w:val="22"/>
          <w:szCs w:val="22"/>
        </w:rPr>
        <w:t xml:space="preserve">Autism </w:t>
      </w:r>
      <w:r w:rsidRPr="003763E7" w:rsidR="00BC41B5">
        <w:rPr>
          <w:b w:val="0"/>
          <w:sz w:val="22"/>
          <w:szCs w:val="22"/>
        </w:rPr>
        <w:t xml:space="preserve">spectrum disorders are </w:t>
      </w:r>
      <w:r w:rsidRPr="003763E7">
        <w:rPr>
          <w:b w:val="0"/>
          <w:sz w:val="22"/>
          <w:szCs w:val="22"/>
        </w:rPr>
        <w:t>neurodevelopmental disorder</w:t>
      </w:r>
      <w:r w:rsidRPr="003763E7" w:rsidR="00BC41B5">
        <w:rPr>
          <w:b w:val="0"/>
          <w:sz w:val="22"/>
          <w:szCs w:val="22"/>
        </w:rPr>
        <w:t>s</w:t>
      </w:r>
      <w:r w:rsidRPr="003763E7">
        <w:rPr>
          <w:b w:val="0"/>
          <w:sz w:val="22"/>
          <w:szCs w:val="22"/>
        </w:rPr>
        <w:t xml:space="preserve"> </w:t>
      </w:r>
      <w:r w:rsidRPr="003763E7" w:rsidR="00C9331C">
        <w:rPr>
          <w:b w:val="0"/>
          <w:sz w:val="22"/>
          <w:szCs w:val="22"/>
        </w:rPr>
        <w:t>broadly reflecting</w:t>
      </w:r>
      <w:r w:rsidRPr="003763E7" w:rsidR="00BC41B5">
        <w:rPr>
          <w:b w:val="0"/>
          <w:sz w:val="22"/>
          <w:szCs w:val="22"/>
        </w:rPr>
        <w:t xml:space="preserve"> </w:t>
      </w:r>
      <w:r w:rsidRPr="003763E7" w:rsidR="00C9331C">
        <w:rPr>
          <w:b w:val="0"/>
          <w:sz w:val="22"/>
          <w:szCs w:val="22"/>
        </w:rPr>
        <w:t xml:space="preserve">difficulties in social interaction and verbal communication and repetitive behaviours. </w:t>
      </w:r>
      <w:r w:rsidRPr="003763E7" w:rsidR="00192BB9">
        <w:rPr>
          <w:b w:val="0"/>
          <w:sz w:val="22"/>
          <w:szCs w:val="22"/>
        </w:rPr>
        <w:t xml:space="preserve">Symptoms emerge in early chilhood, but diagnosis is often </w:t>
      </w:r>
      <w:r w:rsidRPr="003763E7" w:rsidR="00C9331C">
        <w:rPr>
          <w:b w:val="0"/>
          <w:sz w:val="22"/>
          <w:szCs w:val="22"/>
        </w:rPr>
        <w:t>delayed</w:t>
      </w:r>
      <w:r w:rsidRPr="003763E7" w:rsidR="00192BB9">
        <w:rPr>
          <w:b w:val="0"/>
          <w:sz w:val="22"/>
          <w:szCs w:val="22"/>
        </w:rPr>
        <w:t>.</w:t>
      </w:r>
      <w:r w:rsidRPr="003763E7" w:rsidR="00C9331C">
        <w:rPr>
          <w:b w:val="0"/>
          <w:sz w:val="22"/>
          <w:szCs w:val="22"/>
        </w:rPr>
        <w:t xml:space="preserve"> Different screening questionnaires are developed which distinguish between the sub-categories (e.g. Asperger, developmental delay non-specified). For the current study, we are interested in Autism symptoms specifically, commonly assessed via</w:t>
      </w:r>
      <w:r w:rsidRPr="003763E7" w:rsidR="00192BB9">
        <w:rPr>
          <w:b w:val="0"/>
          <w:sz w:val="22"/>
          <w:szCs w:val="22"/>
        </w:rPr>
        <w:t xml:space="preserve"> </w:t>
      </w:r>
      <w:r w:rsidRPr="00200689" w:rsidR="00192BB9">
        <w:rPr>
          <w:b w:val="0"/>
          <w:sz w:val="22"/>
          <w:szCs w:val="22"/>
        </w:rPr>
        <w:t xml:space="preserve">measures </w:t>
      </w:r>
      <w:r w:rsidRPr="00200689" w:rsidR="00C9331C">
        <w:rPr>
          <w:b w:val="0"/>
          <w:sz w:val="22"/>
          <w:szCs w:val="22"/>
        </w:rPr>
        <w:t>such as</w:t>
      </w:r>
      <w:r w:rsidRPr="00200689" w:rsidR="00192BB9">
        <w:rPr>
          <w:b w:val="0"/>
          <w:sz w:val="22"/>
          <w:szCs w:val="22"/>
        </w:rPr>
        <w:t xml:space="preserve"> </w:t>
      </w:r>
      <w:r w:rsidRPr="00200689" w:rsidR="00192BB9">
        <w:rPr>
          <w:rFonts w:eastAsia="Times New Roman" w:cs="Times New Roman"/>
          <w:b w:val="0"/>
          <w:color w:val="000000"/>
          <w:sz w:val="22"/>
          <w:szCs w:val="22"/>
          <w:shd w:val="clear" w:color="auto" w:fill="FFFFCC"/>
          <w:lang w:eastAsia="en-GB"/>
        </w:rPr>
        <w:t>Autism Quotient (AQ)</w:t>
      </w:r>
      <w:r w:rsidRPr="00200689" w:rsidR="00BE28A2">
        <w:rPr>
          <w:rFonts w:eastAsia="Times New Roman" w:cs="Times New Roman"/>
          <w:b w:val="0"/>
          <w:color w:val="000000"/>
          <w:sz w:val="22"/>
          <w:szCs w:val="22"/>
          <w:shd w:val="clear" w:color="auto" w:fill="FFFFCC"/>
          <w:lang w:eastAsia="en-GB"/>
        </w:rPr>
        <w:t xml:space="preserve">, </w:t>
      </w:r>
      <w:r w:rsidRPr="00200689" w:rsidR="00192BB9">
        <w:rPr>
          <w:rFonts w:eastAsia="Times New Roman" w:cs="Arial"/>
          <w:b w:val="0"/>
          <w:bCs/>
          <w:color w:val="000000"/>
          <w:sz w:val="22"/>
          <w:szCs w:val="22"/>
        </w:rPr>
        <w:t>Childhood Autism Rating Scale (CARS)</w:t>
      </w:r>
      <w:r w:rsidRPr="00200689" w:rsidR="00C9331C">
        <w:rPr>
          <w:rFonts w:eastAsia="Times New Roman" w:cs="Arial"/>
          <w:b w:val="0"/>
          <w:bCs/>
          <w:color w:val="000000"/>
          <w:sz w:val="22"/>
          <w:szCs w:val="22"/>
        </w:rPr>
        <w:t xml:space="preserve"> and ATAC.</w:t>
      </w:r>
      <w:r w:rsidRPr="00200689" w:rsidR="00200689">
        <w:rPr>
          <w:rFonts w:eastAsia="Times New Roman" w:cs="Arial"/>
          <w:b w:val="0"/>
          <w:bCs/>
          <w:color w:val="000000"/>
          <w:sz w:val="22"/>
          <w:szCs w:val="22"/>
        </w:rPr>
        <w:t xml:space="preserve"> </w:t>
      </w:r>
      <w:r w:rsidRPr="00200689" w:rsidR="00200689">
        <w:rPr>
          <w:rFonts w:ascii="Calibri" w:hAnsi="Calibri" w:cs="Calibri"/>
          <w:b w:val="0"/>
          <w:color w:val="000000"/>
          <w:sz w:val="22"/>
          <w:szCs w:val="22"/>
        </w:rPr>
        <w:t>Please ensure that measures are coded so that higher values represent higher symptom levels.</w:t>
      </w:r>
    </w:p>
    <w:p w:rsidRPr="00192BB9" w:rsidR="00192BB9" w:rsidP="00192BB9" w:rsidRDefault="00192BB9" w14:paraId="1FF3CBA4" w14:textId="0B7DD575">
      <w:pPr>
        <w:rPr>
          <w:rFonts w:ascii="Times New Roman" w:hAnsi="Times New Roman" w:eastAsia="Times New Roman" w:cs="Times New Roman"/>
          <w:szCs w:val="24"/>
          <w:lang w:eastAsia="en-GB"/>
        </w:rPr>
      </w:pPr>
    </w:p>
    <w:p w:rsidR="00AF76E5" w:rsidP="00AF76E5" w:rsidRDefault="00AF76E5" w14:paraId="09A8BFFF" w14:textId="0D418930">
      <w:pPr>
        <w:pStyle w:val="EndNoteBibliography"/>
      </w:pPr>
    </w:p>
    <w:p w:rsidR="003939E9" w:rsidP="003763E7" w:rsidRDefault="00AF76E5" w14:paraId="395C3804" w14:textId="010525FD">
      <w:pPr>
        <w:pStyle w:val="EndNoteBibliography"/>
        <w:ind w:left="720"/>
      </w:pPr>
      <w:r>
        <w:t>1</w:t>
      </w:r>
      <w:r w:rsidR="00E328D6">
        <w:t>5</w:t>
      </w:r>
      <w:r w:rsidR="003939E9">
        <w:t xml:space="preserve">. </w:t>
      </w:r>
      <w:r w:rsidR="009C2A5B">
        <w:t xml:space="preserve"> Psychotic -like experiences</w:t>
      </w:r>
      <w:r w:rsidR="007F6B71">
        <w:t xml:space="preserve"> (PLE)</w:t>
      </w:r>
    </w:p>
    <w:p w:rsidRPr="00AF76E5" w:rsidR="00FB5AC2" w:rsidP="00C9331C" w:rsidRDefault="00DA3AB3" w14:paraId="15076777" w14:textId="59A27CB3">
      <w:pPr>
        <w:rPr>
          <w:rFonts w:eastAsia="Times New Roman" w:cs="Times New Roman"/>
          <w:color w:val="2E2E2E"/>
          <w:sz w:val="22"/>
          <w:lang w:eastAsia="en-GB"/>
        </w:rPr>
      </w:pPr>
      <w:r w:rsidRPr="00AF76E5">
        <w:rPr>
          <w:sz w:val="22"/>
        </w:rPr>
        <w:t xml:space="preserve">While </w:t>
      </w:r>
      <w:r w:rsidRPr="00AF76E5" w:rsidR="00B37280">
        <w:rPr>
          <w:sz w:val="22"/>
        </w:rPr>
        <w:t xml:space="preserve">the worldwide </w:t>
      </w:r>
      <w:r w:rsidRPr="00AF76E5" w:rsidR="007F6B71">
        <w:rPr>
          <w:sz w:val="22"/>
        </w:rPr>
        <w:t>prevalence</w:t>
      </w:r>
      <w:r w:rsidRPr="00AF76E5" w:rsidR="00B37280">
        <w:rPr>
          <w:sz w:val="22"/>
        </w:rPr>
        <w:t xml:space="preserve"> of </w:t>
      </w:r>
      <w:r w:rsidRPr="00AF76E5" w:rsidR="007F6B71">
        <w:rPr>
          <w:sz w:val="22"/>
        </w:rPr>
        <w:t>p</w:t>
      </w:r>
      <w:r w:rsidRPr="00AF76E5">
        <w:rPr>
          <w:sz w:val="22"/>
        </w:rPr>
        <w:t xml:space="preserve">sychosis and </w:t>
      </w:r>
      <w:r w:rsidRPr="00AF76E5" w:rsidR="007F6B71">
        <w:rPr>
          <w:sz w:val="22"/>
        </w:rPr>
        <w:t>schizophrenia</w:t>
      </w:r>
      <w:r w:rsidRPr="00AF76E5">
        <w:rPr>
          <w:sz w:val="22"/>
        </w:rPr>
        <w:t xml:space="preserve"> </w:t>
      </w:r>
      <w:r w:rsidRPr="00AF76E5" w:rsidR="009C2A5B">
        <w:rPr>
          <w:sz w:val="22"/>
        </w:rPr>
        <w:t xml:space="preserve">disorders </w:t>
      </w:r>
      <w:r w:rsidRPr="00AF76E5" w:rsidR="00B37280">
        <w:rPr>
          <w:sz w:val="22"/>
        </w:rPr>
        <w:t>is low (1-4%), psychotic-like experi</w:t>
      </w:r>
      <w:r w:rsidRPr="00AF76E5" w:rsidR="007F6B71">
        <w:rPr>
          <w:sz w:val="22"/>
        </w:rPr>
        <w:t>ences are prevalent</w:t>
      </w:r>
      <w:r w:rsidRPr="00AF76E5" w:rsidR="00B37280">
        <w:rPr>
          <w:sz w:val="22"/>
        </w:rPr>
        <w:t xml:space="preserve"> in community </w:t>
      </w:r>
      <w:r w:rsidRPr="00AF76E5" w:rsidR="007F6B71">
        <w:rPr>
          <w:sz w:val="22"/>
        </w:rPr>
        <w:t>and non-clinic</w:t>
      </w:r>
      <w:r w:rsidRPr="00AF76E5" w:rsidR="00B37280">
        <w:rPr>
          <w:sz w:val="22"/>
        </w:rPr>
        <w:t xml:space="preserve">al samples </w:t>
      </w:r>
      <w:r w:rsidRPr="00AF76E5" w:rsidR="00C25159">
        <w:rPr>
          <w:sz w:val="22"/>
        </w:rPr>
        <w:t>(</w:t>
      </w:r>
      <w:r w:rsidRPr="00AF76E5" w:rsidR="007F6B71">
        <w:rPr>
          <w:sz w:val="22"/>
        </w:rPr>
        <w:t>~20%-30%</w:t>
      </w:r>
      <w:r w:rsidRPr="00AF76E5" w:rsidR="00C25159">
        <w:rPr>
          <w:sz w:val="22"/>
        </w:rPr>
        <w:t xml:space="preserve">). </w:t>
      </w:r>
      <w:r w:rsidRPr="00AF76E5" w:rsidR="007F6B71">
        <w:rPr>
          <w:sz w:val="22"/>
        </w:rPr>
        <w:t xml:space="preserve">PLEs </w:t>
      </w:r>
      <w:r w:rsidRPr="00AF76E5" w:rsidR="007F6B71">
        <w:rPr>
          <w:rFonts w:eastAsia="Times New Roman" w:cs="Times New Roman"/>
          <w:color w:val="2E2E2E"/>
          <w:sz w:val="22"/>
          <w:lang w:eastAsia="en-GB"/>
        </w:rPr>
        <w:t>include sub-</w:t>
      </w:r>
      <w:r w:rsidRPr="00AF76E5" w:rsidR="007F6B71">
        <w:rPr>
          <w:rFonts w:eastAsia="Times New Roman" w:cs="Times New Roman"/>
          <w:color w:val="2E2E2E"/>
          <w:sz w:val="22"/>
          <w:lang w:eastAsia="en-GB"/>
        </w:rPr>
        <w:lastRenderedPageBreak/>
        <w:t>clinical threshold, persecutory ideation or perceptual abnormalities, that occur in community populations.</w:t>
      </w:r>
      <w:r w:rsidRPr="00AF76E5" w:rsidR="00DB506F">
        <w:rPr>
          <w:rFonts w:eastAsia="Times New Roman" w:cs="Times New Roman"/>
          <w:color w:val="2E2E2E"/>
          <w:sz w:val="22"/>
          <w:lang w:eastAsia="en-GB"/>
        </w:rPr>
        <w:t xml:space="preserve"> PLEs are associated with several other </w:t>
      </w:r>
      <w:r w:rsidRPr="00AF76E5" w:rsidR="00AF76E5">
        <w:rPr>
          <w:rFonts w:eastAsia="Times New Roman" w:cs="Times New Roman"/>
          <w:color w:val="2E2E2E"/>
          <w:sz w:val="22"/>
          <w:lang w:eastAsia="en-GB"/>
        </w:rPr>
        <w:t>psychiatric</w:t>
      </w:r>
      <w:r w:rsidRPr="00AF76E5" w:rsidR="00A34C08">
        <w:rPr>
          <w:rFonts w:eastAsia="Times New Roman" w:cs="Times New Roman"/>
          <w:color w:val="2E2E2E"/>
          <w:sz w:val="22"/>
          <w:lang w:eastAsia="en-GB"/>
        </w:rPr>
        <w:t xml:space="preserve"> disorders including mood </w:t>
      </w:r>
      <w:r w:rsidRPr="00AF76E5" w:rsidR="007341D9">
        <w:rPr>
          <w:rFonts w:eastAsia="Times New Roman" w:cs="Times New Roman"/>
          <w:color w:val="2E2E2E"/>
          <w:sz w:val="22"/>
          <w:lang w:eastAsia="en-GB"/>
        </w:rPr>
        <w:t xml:space="preserve">and anxiety </w:t>
      </w:r>
      <w:r w:rsidRPr="00AF76E5" w:rsidR="00A34C08">
        <w:rPr>
          <w:rFonts w:eastAsia="Times New Roman" w:cs="Times New Roman"/>
          <w:color w:val="2E2E2E"/>
          <w:sz w:val="22"/>
          <w:lang w:eastAsia="en-GB"/>
        </w:rPr>
        <w:t>disorders</w:t>
      </w:r>
      <w:r w:rsidRPr="00AF76E5" w:rsidR="007341D9">
        <w:rPr>
          <w:rFonts w:eastAsia="Times New Roman" w:cs="Times New Roman"/>
          <w:color w:val="2E2E2E"/>
          <w:sz w:val="22"/>
          <w:lang w:eastAsia="en-GB"/>
        </w:rPr>
        <w:t>. PLEs a</w:t>
      </w:r>
      <w:r w:rsidRPr="00AF76E5" w:rsidR="00D65EEA">
        <w:rPr>
          <w:rFonts w:eastAsia="Times New Roman" w:cs="Times New Roman"/>
          <w:color w:val="2E2E2E"/>
          <w:sz w:val="22"/>
          <w:lang w:eastAsia="en-GB"/>
        </w:rPr>
        <w:t xml:space="preserve">re screened using </w:t>
      </w:r>
      <w:r w:rsidRPr="00AF76E5" w:rsidR="00AF76E5">
        <w:rPr>
          <w:rFonts w:eastAsia="Times New Roman" w:cs="Times New Roman"/>
          <w:color w:val="2E2E2E"/>
          <w:sz w:val="22"/>
          <w:lang w:eastAsia="en-GB"/>
        </w:rPr>
        <w:t xml:space="preserve">self/other report </w:t>
      </w:r>
      <w:r w:rsidRPr="00AF76E5" w:rsidR="00874D5E">
        <w:rPr>
          <w:rFonts w:eastAsia="Times New Roman" w:cs="Times New Roman"/>
          <w:color w:val="2E2E2E"/>
          <w:sz w:val="22"/>
          <w:lang w:eastAsia="en-GB"/>
        </w:rPr>
        <w:t>questionnaires</w:t>
      </w:r>
      <w:r w:rsidRPr="00AF76E5" w:rsidR="00AF76E5">
        <w:rPr>
          <w:rFonts w:eastAsia="Times New Roman" w:cs="Times New Roman"/>
          <w:color w:val="2E2E2E"/>
          <w:sz w:val="22"/>
          <w:lang w:eastAsia="en-GB"/>
        </w:rPr>
        <w:t xml:space="preserve">, or interviews, </w:t>
      </w:r>
      <w:r w:rsidRPr="00AF76E5" w:rsidR="00874D5E">
        <w:rPr>
          <w:rFonts w:eastAsia="Times New Roman" w:cs="Times New Roman"/>
          <w:color w:val="2E2E2E"/>
          <w:sz w:val="22"/>
          <w:lang w:eastAsia="en-GB"/>
        </w:rPr>
        <w:t xml:space="preserve">that cover some or all of these domains: </w:t>
      </w:r>
      <w:r w:rsidRPr="00AF76E5" w:rsidR="00874D5E">
        <w:rPr>
          <w:rFonts w:eastAsia="Times New Roman" w:cs="Times New Roman"/>
          <w:color w:val="000000"/>
          <w:sz w:val="22"/>
          <w:shd w:val="clear" w:color="auto" w:fill="FFFFFF"/>
          <w:lang w:eastAsia="en-GB"/>
        </w:rPr>
        <w:t xml:space="preserve">paranoia, hallucinations, cognitive disorganization, anhedonia, negative symptoms. Measures such as the </w:t>
      </w:r>
      <w:r w:rsidRPr="00AF76E5" w:rsidR="00D65EEA">
        <w:rPr>
          <w:rFonts w:eastAsia="Times New Roman" w:cs="Times New Roman"/>
          <w:color w:val="2E2E2E"/>
          <w:sz w:val="22"/>
          <w:lang w:eastAsia="en-GB"/>
        </w:rPr>
        <w:t>Community Assessment of Psychic Experiences (CAPE-42</w:t>
      </w:r>
      <w:r w:rsidRPr="00AF76E5" w:rsidR="00874D5E">
        <w:rPr>
          <w:rFonts w:eastAsia="Times New Roman" w:cs="Times New Roman"/>
          <w:color w:val="2E2E2E"/>
          <w:sz w:val="22"/>
          <w:lang w:eastAsia="en-GB"/>
        </w:rPr>
        <w:t>)</w:t>
      </w:r>
      <w:r w:rsidRPr="00AF76E5" w:rsidR="00AF76E5">
        <w:rPr>
          <w:rFonts w:eastAsia="Times New Roman" w:cs="Times New Roman"/>
          <w:color w:val="2E2E2E"/>
          <w:sz w:val="22"/>
          <w:lang w:eastAsia="en-GB"/>
        </w:rPr>
        <w:t xml:space="preserve"> are used with adults</w:t>
      </w:r>
      <w:r w:rsidRPr="00AF76E5" w:rsidR="00874D5E">
        <w:rPr>
          <w:rFonts w:eastAsia="Times New Roman" w:cs="Times New Roman"/>
          <w:color w:val="2E2E2E"/>
          <w:sz w:val="22"/>
          <w:lang w:eastAsia="en-GB"/>
        </w:rPr>
        <w:t xml:space="preserve">, whereas </w:t>
      </w:r>
      <w:r w:rsidRPr="00AF76E5" w:rsidR="00FB5AC2">
        <w:rPr>
          <w:sz w:val="22"/>
        </w:rPr>
        <w:t>Kiddie - Schedule for Affective Disorders and Schizop</w:t>
      </w:r>
      <w:r w:rsidRPr="00AF76E5" w:rsidR="00874D5E">
        <w:rPr>
          <w:sz w:val="22"/>
        </w:rPr>
        <w:t>hrenia for school-aged children</w:t>
      </w:r>
      <w:r w:rsidRPr="00AF76E5" w:rsidR="00AF76E5">
        <w:rPr>
          <w:sz w:val="22"/>
        </w:rPr>
        <w:t xml:space="preserve"> is</w:t>
      </w:r>
      <w:r w:rsidRPr="00AF76E5" w:rsidR="00874D5E">
        <w:rPr>
          <w:sz w:val="22"/>
        </w:rPr>
        <w:t xml:space="preserve"> use</w:t>
      </w:r>
      <w:r w:rsidRPr="00AF76E5" w:rsidR="00AF76E5">
        <w:rPr>
          <w:sz w:val="22"/>
        </w:rPr>
        <w:t>d with children and adolescents.</w:t>
      </w:r>
      <w:r w:rsidR="00200689">
        <w:rPr>
          <w:sz w:val="22"/>
        </w:rPr>
        <w:t xml:space="preserve"> </w:t>
      </w:r>
      <w:r w:rsidR="00200689">
        <w:rPr>
          <w:rFonts w:ascii="Calibri" w:hAnsi="Calibri" w:cs="Calibri"/>
          <w:color w:val="000000"/>
          <w:sz w:val="22"/>
        </w:rPr>
        <w:t>Please ensure that measures are coded so that higher values represent higher symptom levels.</w:t>
      </w:r>
    </w:p>
    <w:p w:rsidR="006848FA" w:rsidP="006848FA" w:rsidRDefault="008741A9" w14:paraId="513AF745" w14:textId="3FAE519A">
      <w:pPr>
        <w:pStyle w:val="Heading1"/>
        <w:spacing w:before="480" w:after="120"/>
        <w:rPr>
          <w:color w:val="000000"/>
          <w:sz w:val="48"/>
          <w:szCs w:val="48"/>
        </w:rPr>
      </w:pPr>
      <w:r w:rsidRPr="4DD4B428">
        <w:fldChar w:fldCharType="end"/>
      </w:r>
      <w:r w:rsidRPr="006848FA" w:rsidR="006848FA">
        <w:rPr>
          <w:rFonts w:ascii="Calibri" w:hAnsi="Calibri"/>
          <w:color w:val="000000"/>
          <w:sz w:val="46"/>
          <w:szCs w:val="46"/>
        </w:rPr>
        <w:t xml:space="preserve"> </w:t>
      </w:r>
      <w:r w:rsidR="006848FA">
        <w:rPr>
          <w:rFonts w:ascii="Calibri" w:hAnsi="Calibri"/>
          <w:color w:val="000000"/>
          <w:sz w:val="46"/>
          <w:szCs w:val="46"/>
        </w:rPr>
        <w:t>Appendix 2: Contacted studies</w:t>
      </w:r>
    </w:p>
    <w:p w:rsidR="006848FA" w:rsidP="006848FA" w:rsidRDefault="006848FA" w14:paraId="5E2D05C1" w14:textId="190AE672">
      <w:pPr>
        <w:pStyle w:val="NormalWeb"/>
        <w:spacing w:before="0" w:beforeAutospacing="0" w:after="160" w:afterAutospacing="0"/>
        <w:rPr>
          <w:color w:val="000000"/>
        </w:rPr>
      </w:pPr>
      <w:r>
        <w:rPr>
          <w:rFonts w:ascii="Calibri" w:hAnsi="Calibri"/>
          <w:color w:val="000000"/>
          <w:sz w:val="22"/>
          <w:szCs w:val="22"/>
        </w:rPr>
        <w:t xml:space="preserve">The following studies </w:t>
      </w:r>
      <w:r w:rsidR="0076517E">
        <w:rPr>
          <w:rFonts w:ascii="Calibri" w:hAnsi="Calibri"/>
          <w:color w:val="000000"/>
          <w:sz w:val="22"/>
          <w:szCs w:val="22"/>
        </w:rPr>
        <w:t>have been contacted previously</w:t>
      </w:r>
      <w:r>
        <w:rPr>
          <w:rFonts w:ascii="Calibri" w:hAnsi="Calibri"/>
          <w:color w:val="000000"/>
          <w:sz w:val="22"/>
          <w:szCs w:val="22"/>
        </w:rPr>
        <w:t>, let us know if there are other studies we should contact:</w:t>
      </w:r>
    </w:p>
    <w:p w:rsidRPr="006D6EAE" w:rsidR="006848FA" w:rsidP="006848FA" w:rsidRDefault="006848FA" w14:paraId="0042A857" w14:textId="1C2AAF60">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Finnish Twin Cohort</w:t>
      </w:r>
    </w:p>
    <w:p w:rsidRPr="006D6EAE" w:rsidR="006848FA" w:rsidP="006848FA" w:rsidRDefault="006848FA" w14:paraId="076B2D17" w14:textId="24D01B51">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Swedish Twin Registry</w:t>
      </w:r>
    </w:p>
    <w:p w:rsidRPr="006D6EAE" w:rsidR="006848FA" w:rsidP="006848FA" w:rsidRDefault="006848FA" w14:paraId="35AD8BC7" w14:textId="5EB4A826">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Texas Twin Project</w:t>
      </w:r>
    </w:p>
    <w:p w:rsidRPr="006D6EAE" w:rsidR="006848FA" w:rsidP="006848FA" w:rsidRDefault="006848FA" w14:paraId="5DD814B5" w14:textId="53A39CB6">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QIMR</w:t>
      </w:r>
    </w:p>
    <w:p w:rsidRPr="006D6EAE" w:rsidR="006848FA" w:rsidP="006848FA" w:rsidRDefault="006848FA" w14:paraId="459F57BE" w14:textId="46BFC2F7">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Murcia Twin Registry</w:t>
      </w:r>
    </w:p>
    <w:p w:rsidRPr="006D6EAE" w:rsidR="006848FA" w:rsidP="006848FA" w:rsidRDefault="006848FA" w14:paraId="0CF5F4C2" w14:textId="45A75732">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NTR</w:t>
      </w:r>
    </w:p>
    <w:p w:rsidRPr="006D6EAE" w:rsidR="006848FA" w:rsidP="006848FA" w:rsidRDefault="006848FA" w14:paraId="52BB7D0F" w14:textId="3FC8EE5C">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Australian Mammographic Density Twins and Sisters Study</w:t>
      </w:r>
    </w:p>
    <w:p w:rsidRPr="006D6EAE" w:rsidR="006848FA" w:rsidP="006848FA" w:rsidRDefault="006848FA" w14:paraId="7DB98655" w14:textId="1A6D070E">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Italian Twin Registry</w:t>
      </w:r>
    </w:p>
    <w:p w:rsidRPr="006D6EAE" w:rsidR="006848FA" w:rsidP="006848FA" w:rsidRDefault="006848FA" w14:paraId="51635B92" w14:textId="63B47070">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Minnesota Center for Twin and Family Research</w:t>
      </w:r>
    </w:p>
    <w:p w:rsidRPr="006D6EAE" w:rsidR="006848FA" w:rsidP="006848FA" w:rsidRDefault="006848FA" w14:paraId="6BBCD112" w14:textId="1C4A560D">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Osaka University Twin Registry</w:t>
      </w:r>
    </w:p>
    <w:p w:rsidRPr="006D6EAE" w:rsidR="006848FA" w:rsidP="006848FA" w:rsidRDefault="006848FA" w14:paraId="45AD81FF" w14:textId="3BE9D120">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Longitudinal Study of Aging Danish Twins</w:t>
      </w:r>
    </w:p>
    <w:p w:rsidRPr="006D6EAE" w:rsidR="006848FA" w:rsidP="006848FA" w:rsidRDefault="006848FA" w14:paraId="282C3D99" w14:textId="686209C4">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TwinsUK</w:t>
      </w:r>
    </w:p>
    <w:p w:rsidR="006848FA" w:rsidP="006848FA" w:rsidRDefault="006848FA" w14:paraId="182746C5" w14:textId="1F74F010">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TEDS</w:t>
      </w:r>
    </w:p>
    <w:p w:rsidRPr="006D6EAE" w:rsidR="00EA65C6" w:rsidP="006848FA" w:rsidRDefault="00EA65C6" w14:paraId="322A6CFD" w14:textId="745EAD1D">
      <w:pPr>
        <w:pStyle w:val="NormalWeb"/>
        <w:numPr>
          <w:ilvl w:val="0"/>
          <w:numId w:val="18"/>
        </w:numPr>
        <w:spacing w:before="0" w:beforeAutospacing="0" w:after="0" w:afterAutospacing="0"/>
        <w:rPr>
          <w:rFonts w:ascii="Calibri" w:hAnsi="Calibri"/>
          <w:color w:val="000000"/>
          <w:sz w:val="22"/>
          <w:szCs w:val="22"/>
        </w:rPr>
      </w:pPr>
      <w:r>
        <w:rPr>
          <w:rFonts w:ascii="Calibri" w:hAnsi="Calibri"/>
          <w:color w:val="000000"/>
          <w:sz w:val="22"/>
          <w:szCs w:val="22"/>
        </w:rPr>
        <w:t>Danish Twin Registry</w:t>
      </w:r>
      <w:r w:rsidR="00BB7779">
        <w:rPr>
          <w:rFonts w:ascii="Calibri" w:hAnsi="Calibri"/>
          <w:color w:val="000000"/>
          <w:sz w:val="22"/>
          <w:szCs w:val="22"/>
        </w:rPr>
        <w:t xml:space="preserve"> (DTR)</w:t>
      </w:r>
    </w:p>
    <w:p w:rsidRPr="006D6EAE" w:rsidR="006848FA" w:rsidP="006848FA" w:rsidRDefault="006848FA" w14:paraId="35D2AB17" w14:textId="67CC30B1">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QNTS</w:t>
      </w:r>
    </w:p>
    <w:p w:rsidRPr="006D6EAE" w:rsidR="006848FA" w:rsidP="006848FA" w:rsidRDefault="006848FA" w14:paraId="3A5565B8" w14:textId="5AB352E8">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Mid-Atlantic twin reg</w:t>
      </w:r>
    </w:p>
    <w:p w:rsidRPr="006D6EAE" w:rsidR="006848FA" w:rsidP="006848FA" w:rsidRDefault="006848FA" w14:paraId="16CCFE6C" w14:textId="6D4B6FB6">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TwinGene</w:t>
      </w:r>
    </w:p>
    <w:p w:rsidRPr="006D6EAE" w:rsidR="00E22D66" w:rsidP="00E22D66" w:rsidRDefault="00E22D66" w14:paraId="70BBCDD3" w14:textId="77777777">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The Healthy Twin Study (Korea)</w:t>
      </w:r>
    </w:p>
    <w:p w:rsidRPr="006D6EAE" w:rsidR="00E22D66" w:rsidP="00E22D66" w:rsidRDefault="00E22D66" w14:paraId="5AD6B9EF" w14:textId="1492B610">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Korean Twin Study</w:t>
      </w:r>
    </w:p>
    <w:p w:rsidRPr="006D6EAE" w:rsidR="00E22D66" w:rsidP="00E22D66" w:rsidRDefault="00E22D66" w14:paraId="2B40BB6A" w14:textId="7BD8D974">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Chinese National Twin Registry</w:t>
      </w:r>
    </w:p>
    <w:p w:rsidRPr="006D6EAE" w:rsidR="00E22D66" w:rsidP="00E22D66" w:rsidRDefault="00E22D66" w14:paraId="30A62511" w14:textId="77777777">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Colorado Twin Registry</w:t>
      </w:r>
    </w:p>
    <w:p w:rsidRPr="006D6EAE" w:rsidR="00E22D66" w:rsidP="00E22D66" w:rsidRDefault="00E22D66" w14:paraId="62EEB1FD" w14:textId="77777777">
      <w:pPr>
        <w:pStyle w:val="NormalWeb"/>
        <w:numPr>
          <w:ilvl w:val="0"/>
          <w:numId w:val="18"/>
        </w:numPr>
        <w:spacing w:before="0" w:beforeAutospacing="0" w:after="0" w:afterAutospacing="0"/>
        <w:rPr>
          <w:rFonts w:ascii="Calibri" w:hAnsi="Calibri"/>
          <w:color w:val="000000"/>
          <w:sz w:val="22"/>
          <w:szCs w:val="22"/>
        </w:rPr>
      </w:pPr>
      <w:r w:rsidRPr="006D6EAE">
        <w:rPr>
          <w:rFonts w:ascii="Calibri" w:hAnsi="Calibri"/>
          <w:color w:val="000000"/>
          <w:sz w:val="22"/>
          <w:szCs w:val="22"/>
        </w:rPr>
        <w:t>UK Biobank</w:t>
      </w:r>
    </w:p>
    <w:p w:rsidRPr="00E22D66" w:rsidR="00E22D66" w:rsidP="00E22D66" w:rsidRDefault="00E22D66" w14:paraId="790198CB" w14:textId="66A3400A">
      <w:pPr>
        <w:pStyle w:val="NormalWeb"/>
        <w:numPr>
          <w:ilvl w:val="0"/>
          <w:numId w:val="18"/>
        </w:numPr>
        <w:spacing w:before="0" w:beforeAutospacing="0" w:after="0" w:afterAutospacing="0"/>
        <w:rPr>
          <w:rFonts w:ascii="Calibri" w:hAnsi="Calibri"/>
          <w:color w:val="000000"/>
          <w:sz w:val="22"/>
          <w:szCs w:val="22"/>
        </w:rPr>
      </w:pPr>
      <w:r w:rsidRPr="00E22D66">
        <w:rPr>
          <w:rFonts w:ascii="Calibri" w:hAnsi="Calibri"/>
          <w:color w:val="000000"/>
          <w:sz w:val="22"/>
          <w:szCs w:val="22"/>
        </w:rPr>
        <w:t>MoBa</w:t>
      </w:r>
    </w:p>
    <w:p w:rsidR="00E22D66" w:rsidP="00E22D66" w:rsidRDefault="00E22D66" w14:paraId="1FDCBD97" w14:textId="09EBDB5D">
      <w:pPr>
        <w:pStyle w:val="NormalWeb"/>
        <w:numPr>
          <w:ilvl w:val="0"/>
          <w:numId w:val="18"/>
        </w:numPr>
        <w:spacing w:before="0" w:beforeAutospacing="0" w:after="0" w:afterAutospacing="0"/>
        <w:rPr>
          <w:rFonts w:ascii="Calibri" w:hAnsi="Calibri"/>
          <w:color w:val="000000"/>
          <w:sz w:val="22"/>
          <w:szCs w:val="22"/>
        </w:rPr>
      </w:pPr>
      <w:r w:rsidRPr="00E22D66">
        <w:rPr>
          <w:rFonts w:ascii="Calibri" w:hAnsi="Calibri"/>
          <w:color w:val="000000"/>
          <w:sz w:val="22"/>
          <w:szCs w:val="22"/>
        </w:rPr>
        <w:t>CKB</w:t>
      </w:r>
    </w:p>
    <w:p w:rsidRPr="00E22D66" w:rsidR="005052A1" w:rsidP="00E22D66" w:rsidRDefault="005052A1" w14:paraId="384B309D" w14:textId="70F6661D">
      <w:pPr>
        <w:pStyle w:val="NormalWeb"/>
        <w:numPr>
          <w:ilvl w:val="0"/>
          <w:numId w:val="18"/>
        </w:numPr>
        <w:spacing w:before="0" w:beforeAutospacing="0" w:after="0" w:afterAutospacing="0"/>
        <w:rPr>
          <w:rFonts w:ascii="Calibri" w:hAnsi="Calibri"/>
          <w:color w:val="000000"/>
          <w:sz w:val="22"/>
          <w:szCs w:val="22"/>
        </w:rPr>
      </w:pPr>
      <w:r>
        <w:rPr>
          <w:rFonts w:ascii="Calibri" w:hAnsi="Calibri"/>
          <w:color w:val="000000"/>
          <w:sz w:val="22"/>
          <w:szCs w:val="22"/>
        </w:rPr>
        <w:t>AddHealth</w:t>
      </w:r>
    </w:p>
    <w:p w:rsidR="006848FA" w:rsidP="00E22D66" w:rsidRDefault="006848FA" w14:paraId="0057EC86" w14:textId="7B3C7960">
      <w:pPr>
        <w:pStyle w:val="NormalWeb"/>
        <w:spacing w:before="0" w:beforeAutospacing="0" w:after="160" w:afterAutospacing="0"/>
        <w:rPr>
          <w:color w:val="000000"/>
        </w:rPr>
      </w:pPr>
    </w:p>
    <w:p w:rsidR="006848FA" w:rsidP="006848FA" w:rsidRDefault="006848FA" w14:paraId="15D5E55F" w14:textId="77777777">
      <w:pPr>
        <w:spacing w:after="240"/>
      </w:pPr>
    </w:p>
    <w:p w:rsidRPr="007418CF" w:rsidR="007418CF" w:rsidP="007418CF" w:rsidRDefault="007418CF" w14:paraId="266B9EE1" w14:textId="5EE387D8">
      <w:pPr>
        <w:spacing w:line="240" w:lineRule="auto"/>
        <w:rPr>
          <w:rFonts w:ascii="Calibri" w:hAnsi="Calibri" w:cs="Calibri"/>
        </w:rPr>
      </w:pPr>
    </w:p>
    <w:sectPr w:rsidRPr="007418CF" w:rsidR="007418CF">
      <w:pgSz w:w="11906" w:h="16838" w:orient="portrait"/>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F84D4" w16cex:dateUtc="2020-08-25T11:38:00Z"/>
  <w16cex:commentExtensible w16cex:durableId="22EF84F7" w16cex:dateUtc="2020-08-25T11: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D58" w:rsidP="005D51CA" w:rsidRDefault="00B57D58" w14:paraId="11551EB6" w14:textId="77777777">
      <w:pPr>
        <w:spacing w:after="0" w:line="240" w:lineRule="auto"/>
      </w:pPr>
      <w:r>
        <w:separator/>
      </w:r>
    </w:p>
  </w:endnote>
  <w:endnote w:type="continuationSeparator" w:id="0">
    <w:p w:rsidR="00B57D58" w:rsidP="005D51CA" w:rsidRDefault="00B57D58" w14:paraId="3DDE6D4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D58" w:rsidP="005D51CA" w:rsidRDefault="00B57D58" w14:paraId="7F6B6FB3" w14:textId="77777777">
      <w:pPr>
        <w:spacing w:after="0" w:line="240" w:lineRule="auto"/>
      </w:pPr>
      <w:r>
        <w:separator/>
      </w:r>
    </w:p>
  </w:footnote>
  <w:footnote w:type="continuationSeparator" w:id="0">
    <w:p w:rsidR="00B57D58" w:rsidP="005D51CA" w:rsidRDefault="00B57D58" w14:paraId="110F617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52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6A04C8"/>
    <w:multiLevelType w:val="hybridMultilevel"/>
    <w:tmpl w:val="79448A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E66D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5F48F4"/>
    <w:multiLevelType w:val="multilevel"/>
    <w:tmpl w:val="17988B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531EF1"/>
    <w:multiLevelType w:val="hybridMultilevel"/>
    <w:tmpl w:val="699E543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6B4BDE"/>
    <w:multiLevelType w:val="hybridMultilevel"/>
    <w:tmpl w:val="61D6CF8A"/>
    <w:lvl w:ilvl="0" w:tplc="92BA674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9F4A4E32">
      <w:start w:val="1"/>
      <w:numFmt w:val="lowerLetter"/>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2A5274"/>
    <w:multiLevelType w:val="multilevel"/>
    <w:tmpl w:val="28E8C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D04858"/>
    <w:multiLevelType w:val="hybridMultilevel"/>
    <w:tmpl w:val="FC3AE8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4525F7"/>
    <w:multiLevelType w:val="hybridMultilevel"/>
    <w:tmpl w:val="5AFA9686"/>
    <w:lvl w:ilvl="0" w:tplc="08090019">
      <w:start w:val="1"/>
      <w:numFmt w:val="lowerLetter"/>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9" w15:restartNumberingAfterBreak="0">
    <w:nsid w:val="48BD311E"/>
    <w:multiLevelType w:val="hybridMultilevel"/>
    <w:tmpl w:val="3E66629C"/>
    <w:lvl w:ilvl="0" w:tplc="9A90364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8E6DFA"/>
    <w:multiLevelType w:val="multilevel"/>
    <w:tmpl w:val="592C5466"/>
    <w:lvl w:ilvl="0" w:tplc="0809001B">
      <w:start w:val="1"/>
      <w:numFmt w:val="lowerRoman"/>
      <w:lvlText w:val="%1."/>
      <w:lvlJc w:val="right"/>
      <w:pPr>
        <w:ind w:left="720" w:hanging="360"/>
      </w:pPr>
    </w:lvl>
    <w:lvl w:ilvl="1" w:tplc="3B64C70C">
      <w:start w:val="1"/>
      <w:numFmt w:val="decimal"/>
      <w:lvlText w:val="%2."/>
      <w:lvlJc w:val="left"/>
      <w:pPr>
        <w:ind w:left="1500" w:hanging="420"/>
      </w:pPr>
      <w:rPr>
        <w:rFonts w:hint="default" w:ascii="Calibri" w:hAnsi="Calibri"/>
        <w:sz w:val="22"/>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7749B2"/>
    <w:multiLevelType w:val="hybridMultilevel"/>
    <w:tmpl w:val="EB6C33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4F2322"/>
    <w:multiLevelType w:val="multilevel"/>
    <w:tmpl w:val="F75E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D5352B"/>
    <w:multiLevelType w:val="multilevel"/>
    <w:tmpl w:val="313C1F72"/>
    <w:lvl w:ilvl="0" w:tplc="B5E218C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EE4F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BD7E6B"/>
    <w:multiLevelType w:val="hybrid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2639C4"/>
    <w:multiLevelType w:val="hybridMultilevel"/>
    <w:tmpl w:val="C4E2B05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76D401C3"/>
    <w:multiLevelType w:val="hybridMultilevel"/>
    <w:tmpl w:val="D1AA2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AA0B6C"/>
    <w:multiLevelType w:val="hybridMultilevel"/>
    <w:tmpl w:val="AABC6BF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9"/>
  </w:num>
  <w:num w:numId="5">
    <w:abstractNumId w:val="14"/>
  </w:num>
  <w:num w:numId="6">
    <w:abstractNumId w:val="0"/>
  </w:num>
  <w:num w:numId="7">
    <w:abstractNumId w:val="15"/>
  </w:num>
  <w:num w:numId="8">
    <w:abstractNumId w:val="13"/>
  </w:num>
  <w:num w:numId="9">
    <w:abstractNumId w:val="2"/>
  </w:num>
  <w:num w:numId="10">
    <w:abstractNumId w:val="6"/>
  </w:num>
  <w:num w:numId="11">
    <w:abstractNumId w:val="7"/>
  </w:num>
  <w:num w:numId="12">
    <w:abstractNumId w:val="1"/>
  </w:num>
  <w:num w:numId="13">
    <w:abstractNumId w:val="4"/>
  </w:num>
  <w:num w:numId="14">
    <w:abstractNumId w:val="10"/>
  </w:num>
  <w:num w:numId="15">
    <w:abstractNumId w:val="16"/>
  </w:num>
  <w:num w:numId="16">
    <w:abstractNumId w:val="17"/>
  </w:num>
  <w:num w:numId="17">
    <w:abstractNumId w:val="18"/>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vsxdsf3spd2ce5tpx5xzattxdaza9zrrav&quot;&gt;My EndNote Library-Saved-Saved&lt;record-ids&gt;&lt;item&gt;705&lt;/item&gt;&lt;item&gt;706&lt;/item&gt;&lt;item&gt;707&lt;/item&gt;&lt;item&gt;722&lt;/item&gt;&lt;/record-ids&gt;&lt;/item&gt;&lt;/Libraries&gt;"/>
  </w:docVars>
  <w:rsids>
    <w:rsidRoot w:val="005D51CA"/>
    <w:rsid w:val="000672CE"/>
    <w:rsid w:val="00074989"/>
    <w:rsid w:val="00092AE0"/>
    <w:rsid w:val="000B5488"/>
    <w:rsid w:val="000C2857"/>
    <w:rsid w:val="000D4E9B"/>
    <w:rsid w:val="000F65AD"/>
    <w:rsid w:val="00100ADE"/>
    <w:rsid w:val="00124BDA"/>
    <w:rsid w:val="001617E8"/>
    <w:rsid w:val="00181673"/>
    <w:rsid w:val="00192BB9"/>
    <w:rsid w:val="001930F6"/>
    <w:rsid w:val="0019786A"/>
    <w:rsid w:val="001D496F"/>
    <w:rsid w:val="001D70C1"/>
    <w:rsid w:val="001E3C4F"/>
    <w:rsid w:val="00200689"/>
    <w:rsid w:val="00213334"/>
    <w:rsid w:val="002268D8"/>
    <w:rsid w:val="00226C6F"/>
    <w:rsid w:val="00271074"/>
    <w:rsid w:val="002923B6"/>
    <w:rsid w:val="002E05C6"/>
    <w:rsid w:val="002F2CAA"/>
    <w:rsid w:val="003024D5"/>
    <w:rsid w:val="0030477F"/>
    <w:rsid w:val="003131D0"/>
    <w:rsid w:val="00321AC4"/>
    <w:rsid w:val="00323022"/>
    <w:rsid w:val="00326F70"/>
    <w:rsid w:val="00335353"/>
    <w:rsid w:val="00345A87"/>
    <w:rsid w:val="00352D5C"/>
    <w:rsid w:val="003575A4"/>
    <w:rsid w:val="00366EB3"/>
    <w:rsid w:val="003763E7"/>
    <w:rsid w:val="003939E9"/>
    <w:rsid w:val="003A2AA1"/>
    <w:rsid w:val="003A35F3"/>
    <w:rsid w:val="003B059D"/>
    <w:rsid w:val="003B688D"/>
    <w:rsid w:val="003E3628"/>
    <w:rsid w:val="003F3C9D"/>
    <w:rsid w:val="00407165"/>
    <w:rsid w:val="00440250"/>
    <w:rsid w:val="0046735C"/>
    <w:rsid w:val="0047628A"/>
    <w:rsid w:val="004B2C36"/>
    <w:rsid w:val="004F2E6B"/>
    <w:rsid w:val="0050509A"/>
    <w:rsid w:val="005052A1"/>
    <w:rsid w:val="005178B5"/>
    <w:rsid w:val="0052104F"/>
    <w:rsid w:val="0054122C"/>
    <w:rsid w:val="005701DE"/>
    <w:rsid w:val="0058164C"/>
    <w:rsid w:val="00585414"/>
    <w:rsid w:val="005B4737"/>
    <w:rsid w:val="005D51CA"/>
    <w:rsid w:val="006474F4"/>
    <w:rsid w:val="006848FA"/>
    <w:rsid w:val="006977D1"/>
    <w:rsid w:val="006A5097"/>
    <w:rsid w:val="006A7D9F"/>
    <w:rsid w:val="006B002F"/>
    <w:rsid w:val="006D6EAE"/>
    <w:rsid w:val="006E0E30"/>
    <w:rsid w:val="006E5CC6"/>
    <w:rsid w:val="007341D9"/>
    <w:rsid w:val="00734D38"/>
    <w:rsid w:val="007418CF"/>
    <w:rsid w:val="0076517E"/>
    <w:rsid w:val="00784B0C"/>
    <w:rsid w:val="007B014C"/>
    <w:rsid w:val="007B333E"/>
    <w:rsid w:val="007B5E6B"/>
    <w:rsid w:val="007C1718"/>
    <w:rsid w:val="007D1D6F"/>
    <w:rsid w:val="007E6126"/>
    <w:rsid w:val="007F6B71"/>
    <w:rsid w:val="0080104E"/>
    <w:rsid w:val="00855A31"/>
    <w:rsid w:val="008741A9"/>
    <w:rsid w:val="00874D5E"/>
    <w:rsid w:val="00877D39"/>
    <w:rsid w:val="00882DBA"/>
    <w:rsid w:val="00884713"/>
    <w:rsid w:val="00886555"/>
    <w:rsid w:val="008A7407"/>
    <w:rsid w:val="008C2A09"/>
    <w:rsid w:val="008D20C4"/>
    <w:rsid w:val="008E5497"/>
    <w:rsid w:val="008F09D5"/>
    <w:rsid w:val="00950909"/>
    <w:rsid w:val="0099172A"/>
    <w:rsid w:val="009940A3"/>
    <w:rsid w:val="009A1ACD"/>
    <w:rsid w:val="009C2A5B"/>
    <w:rsid w:val="00A05C4A"/>
    <w:rsid w:val="00A0659D"/>
    <w:rsid w:val="00A068E1"/>
    <w:rsid w:val="00A12A46"/>
    <w:rsid w:val="00A22D0E"/>
    <w:rsid w:val="00A34C08"/>
    <w:rsid w:val="00A37F5A"/>
    <w:rsid w:val="00A53762"/>
    <w:rsid w:val="00A558E2"/>
    <w:rsid w:val="00A60D39"/>
    <w:rsid w:val="00A62B2B"/>
    <w:rsid w:val="00A77B13"/>
    <w:rsid w:val="00A85316"/>
    <w:rsid w:val="00AD1B05"/>
    <w:rsid w:val="00AD760A"/>
    <w:rsid w:val="00AF1926"/>
    <w:rsid w:val="00AF5C31"/>
    <w:rsid w:val="00AF76E5"/>
    <w:rsid w:val="00B00A26"/>
    <w:rsid w:val="00B11381"/>
    <w:rsid w:val="00B16B44"/>
    <w:rsid w:val="00B37280"/>
    <w:rsid w:val="00B455AC"/>
    <w:rsid w:val="00B505AF"/>
    <w:rsid w:val="00B5698A"/>
    <w:rsid w:val="00B57D58"/>
    <w:rsid w:val="00B62924"/>
    <w:rsid w:val="00B825BB"/>
    <w:rsid w:val="00B9633A"/>
    <w:rsid w:val="00BA47F0"/>
    <w:rsid w:val="00BA6348"/>
    <w:rsid w:val="00BB7779"/>
    <w:rsid w:val="00BC41B5"/>
    <w:rsid w:val="00BE28A2"/>
    <w:rsid w:val="00C13735"/>
    <w:rsid w:val="00C25159"/>
    <w:rsid w:val="00C25994"/>
    <w:rsid w:val="00C40E0B"/>
    <w:rsid w:val="00C51155"/>
    <w:rsid w:val="00C7020E"/>
    <w:rsid w:val="00C71D4D"/>
    <w:rsid w:val="00C9331C"/>
    <w:rsid w:val="00C93AC8"/>
    <w:rsid w:val="00CA43AF"/>
    <w:rsid w:val="00CB0D97"/>
    <w:rsid w:val="00CB314F"/>
    <w:rsid w:val="00CB364B"/>
    <w:rsid w:val="00CB3933"/>
    <w:rsid w:val="00CB7E36"/>
    <w:rsid w:val="00CD1C0B"/>
    <w:rsid w:val="00CD2E1A"/>
    <w:rsid w:val="00CD5D48"/>
    <w:rsid w:val="00CF35E1"/>
    <w:rsid w:val="00D02B31"/>
    <w:rsid w:val="00D20D45"/>
    <w:rsid w:val="00D44AA8"/>
    <w:rsid w:val="00D64D05"/>
    <w:rsid w:val="00D65EEA"/>
    <w:rsid w:val="00D8329F"/>
    <w:rsid w:val="00D84F94"/>
    <w:rsid w:val="00D86806"/>
    <w:rsid w:val="00DA3AB3"/>
    <w:rsid w:val="00DA4DBD"/>
    <w:rsid w:val="00DB30A0"/>
    <w:rsid w:val="00DB506F"/>
    <w:rsid w:val="00DC5CB0"/>
    <w:rsid w:val="00DC5DAD"/>
    <w:rsid w:val="00DC65F6"/>
    <w:rsid w:val="00E07527"/>
    <w:rsid w:val="00E07B3C"/>
    <w:rsid w:val="00E22D66"/>
    <w:rsid w:val="00E328D6"/>
    <w:rsid w:val="00E403BC"/>
    <w:rsid w:val="00E40BE6"/>
    <w:rsid w:val="00E42D48"/>
    <w:rsid w:val="00EA65C6"/>
    <w:rsid w:val="00EA72B4"/>
    <w:rsid w:val="00EB0F45"/>
    <w:rsid w:val="00ED15B7"/>
    <w:rsid w:val="00ED6F81"/>
    <w:rsid w:val="00F14C69"/>
    <w:rsid w:val="00F47CB8"/>
    <w:rsid w:val="00F5764C"/>
    <w:rsid w:val="00F636E4"/>
    <w:rsid w:val="00F70007"/>
    <w:rsid w:val="00F7514D"/>
    <w:rsid w:val="00F82DCE"/>
    <w:rsid w:val="00F917E7"/>
    <w:rsid w:val="00FA531A"/>
    <w:rsid w:val="00FB5AC2"/>
    <w:rsid w:val="00FE1A2F"/>
    <w:rsid w:val="00FE51D2"/>
    <w:rsid w:val="00FF74E3"/>
    <w:rsid w:val="012FB140"/>
    <w:rsid w:val="013DD6AB"/>
    <w:rsid w:val="02940768"/>
    <w:rsid w:val="0354DDEE"/>
    <w:rsid w:val="03E6957E"/>
    <w:rsid w:val="049F8B2A"/>
    <w:rsid w:val="06189CE1"/>
    <w:rsid w:val="063F3830"/>
    <w:rsid w:val="07034A78"/>
    <w:rsid w:val="0728E135"/>
    <w:rsid w:val="0823A646"/>
    <w:rsid w:val="085AE719"/>
    <w:rsid w:val="098116E8"/>
    <w:rsid w:val="0AEC4897"/>
    <w:rsid w:val="0B057E62"/>
    <w:rsid w:val="0B99F9F6"/>
    <w:rsid w:val="0BA84526"/>
    <w:rsid w:val="0FF5B6C7"/>
    <w:rsid w:val="121F2B34"/>
    <w:rsid w:val="123FB203"/>
    <w:rsid w:val="1293D699"/>
    <w:rsid w:val="134E7B1F"/>
    <w:rsid w:val="139D11F8"/>
    <w:rsid w:val="13BF4620"/>
    <w:rsid w:val="19729D9B"/>
    <w:rsid w:val="19C84C09"/>
    <w:rsid w:val="1B1DA19D"/>
    <w:rsid w:val="1B4034A0"/>
    <w:rsid w:val="1B84C581"/>
    <w:rsid w:val="1D07BA9E"/>
    <w:rsid w:val="1D519100"/>
    <w:rsid w:val="1E1CCCB5"/>
    <w:rsid w:val="1F44C9B9"/>
    <w:rsid w:val="1FDA52C2"/>
    <w:rsid w:val="206FA3A0"/>
    <w:rsid w:val="216F7D42"/>
    <w:rsid w:val="21FEC37C"/>
    <w:rsid w:val="2232BC4B"/>
    <w:rsid w:val="22A8ECD8"/>
    <w:rsid w:val="2480FEEF"/>
    <w:rsid w:val="262FAB44"/>
    <w:rsid w:val="26BED723"/>
    <w:rsid w:val="26CF9A72"/>
    <w:rsid w:val="29198919"/>
    <w:rsid w:val="298ADD63"/>
    <w:rsid w:val="2B1356EF"/>
    <w:rsid w:val="2B638557"/>
    <w:rsid w:val="2D994C80"/>
    <w:rsid w:val="32CC7D52"/>
    <w:rsid w:val="33E6ABB1"/>
    <w:rsid w:val="347204ED"/>
    <w:rsid w:val="35174228"/>
    <w:rsid w:val="369163BD"/>
    <w:rsid w:val="377F2CBF"/>
    <w:rsid w:val="3846FCAF"/>
    <w:rsid w:val="3AB08F11"/>
    <w:rsid w:val="3B2082F2"/>
    <w:rsid w:val="3C6F2A67"/>
    <w:rsid w:val="3CD95420"/>
    <w:rsid w:val="3D8DD5F8"/>
    <w:rsid w:val="3DE32DBA"/>
    <w:rsid w:val="3E4CEB66"/>
    <w:rsid w:val="422A2047"/>
    <w:rsid w:val="471BB2CA"/>
    <w:rsid w:val="47D58A6F"/>
    <w:rsid w:val="47EDEDF4"/>
    <w:rsid w:val="47EE40E9"/>
    <w:rsid w:val="47F38458"/>
    <w:rsid w:val="48035FA2"/>
    <w:rsid w:val="4930C5DA"/>
    <w:rsid w:val="4ADB31C5"/>
    <w:rsid w:val="4B91625A"/>
    <w:rsid w:val="4D6745EF"/>
    <w:rsid w:val="4DD4B428"/>
    <w:rsid w:val="4EDEAC5A"/>
    <w:rsid w:val="5198DEC1"/>
    <w:rsid w:val="51BFE162"/>
    <w:rsid w:val="52601007"/>
    <w:rsid w:val="5436E32D"/>
    <w:rsid w:val="54F91A04"/>
    <w:rsid w:val="55CF155F"/>
    <w:rsid w:val="565F2341"/>
    <w:rsid w:val="5ADCEE83"/>
    <w:rsid w:val="5E940CAD"/>
    <w:rsid w:val="5F5E9E16"/>
    <w:rsid w:val="5FC7D7C6"/>
    <w:rsid w:val="625E8941"/>
    <w:rsid w:val="63A1C770"/>
    <w:rsid w:val="65569E1B"/>
    <w:rsid w:val="65B2C7F5"/>
    <w:rsid w:val="6645F885"/>
    <w:rsid w:val="67B62393"/>
    <w:rsid w:val="6902BE05"/>
    <w:rsid w:val="69D3FADB"/>
    <w:rsid w:val="6B8408C4"/>
    <w:rsid w:val="6C77CE39"/>
    <w:rsid w:val="6EB608EE"/>
    <w:rsid w:val="7094ED49"/>
    <w:rsid w:val="711858E0"/>
    <w:rsid w:val="718528A6"/>
    <w:rsid w:val="72316CEB"/>
    <w:rsid w:val="72C0B528"/>
    <w:rsid w:val="74806CA7"/>
    <w:rsid w:val="752176B1"/>
    <w:rsid w:val="76876C7B"/>
    <w:rsid w:val="7705F24C"/>
    <w:rsid w:val="7DDA9B33"/>
    <w:rsid w:val="7E70D44B"/>
    <w:rsid w:val="7F39A2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CBA06"/>
  <w15:chartTrackingRefBased/>
  <w15:docId w15:val="{B0B1364E-29EE-429A-85E7-44D87DAC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418CF"/>
    <w:rPr>
      <w:sz w:val="24"/>
    </w:rPr>
  </w:style>
  <w:style w:type="paragraph" w:styleId="Heading1">
    <w:name w:val="heading 1"/>
    <w:basedOn w:val="Normal"/>
    <w:next w:val="Normal"/>
    <w:link w:val="Heading1Char"/>
    <w:uiPriority w:val="9"/>
    <w:qFormat/>
    <w:rsid w:val="007418CF"/>
    <w:pPr>
      <w:keepNext/>
      <w:keepLines/>
      <w:numPr>
        <w:numId w:val="13"/>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18CF"/>
    <w:pPr>
      <w:keepNext/>
      <w:keepLines/>
      <w:numPr>
        <w:ilvl w:val="1"/>
        <w:numId w:val="13"/>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0477F"/>
    <w:pPr>
      <w:keepNext/>
      <w:keepLines/>
      <w:spacing w:before="40" w:after="0"/>
      <w:outlineLvl w:val="2"/>
    </w:pPr>
    <w:rPr>
      <w:rFonts w:asciiTheme="majorHAnsi" w:hAnsiTheme="majorHAnsi"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30477F"/>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D86806"/>
    <w:rPr>
      <w:sz w:val="16"/>
      <w:szCs w:val="16"/>
    </w:rPr>
  </w:style>
  <w:style w:type="paragraph" w:styleId="CommentText">
    <w:name w:val="annotation text"/>
    <w:basedOn w:val="Normal"/>
    <w:link w:val="CommentTextChar"/>
    <w:uiPriority w:val="99"/>
    <w:semiHidden/>
    <w:unhideWhenUsed/>
    <w:rsid w:val="00D86806"/>
    <w:pPr>
      <w:spacing w:line="240" w:lineRule="auto"/>
    </w:pPr>
    <w:rPr>
      <w:sz w:val="20"/>
      <w:szCs w:val="20"/>
    </w:rPr>
  </w:style>
  <w:style w:type="character" w:styleId="CommentTextChar" w:customStyle="1">
    <w:name w:val="Comment Text Char"/>
    <w:basedOn w:val="DefaultParagraphFont"/>
    <w:link w:val="CommentText"/>
    <w:uiPriority w:val="99"/>
    <w:semiHidden/>
    <w:rsid w:val="00D8680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86806"/>
    <w:rPr>
      <w:b/>
      <w:bCs/>
    </w:rPr>
  </w:style>
  <w:style w:type="character" w:styleId="CommentSubjectChar" w:customStyle="1">
    <w:name w:val="Comment Subject Char"/>
    <w:basedOn w:val="CommentTextChar"/>
    <w:link w:val="CommentSubject"/>
    <w:uiPriority w:val="99"/>
    <w:semiHidden/>
    <w:rsid w:val="00D86806"/>
    <w:rPr>
      <w:rFonts w:ascii="Arial" w:hAnsi="Arial"/>
      <w:b/>
      <w:bCs/>
      <w:sz w:val="20"/>
      <w:szCs w:val="20"/>
    </w:rPr>
  </w:style>
  <w:style w:type="paragraph" w:styleId="BalloonText">
    <w:name w:val="Balloon Text"/>
    <w:basedOn w:val="Normal"/>
    <w:link w:val="BalloonTextChar"/>
    <w:uiPriority w:val="99"/>
    <w:semiHidden/>
    <w:unhideWhenUsed/>
    <w:rsid w:val="00D8680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86806"/>
    <w:rPr>
      <w:rFonts w:ascii="Segoe UI" w:hAnsi="Segoe UI" w:cs="Segoe UI"/>
      <w:sz w:val="18"/>
      <w:szCs w:val="18"/>
    </w:rPr>
  </w:style>
  <w:style w:type="character" w:styleId="Heading1Char" w:customStyle="1">
    <w:name w:val="Heading 1 Char"/>
    <w:basedOn w:val="DefaultParagraphFont"/>
    <w:link w:val="Heading1"/>
    <w:uiPriority w:val="9"/>
    <w:rsid w:val="007418CF"/>
    <w:rPr>
      <w:rFonts w:eastAsiaTheme="majorEastAsia" w:cstheme="majorBidi"/>
      <w:b/>
      <w:sz w:val="28"/>
      <w:szCs w:val="32"/>
    </w:rPr>
  </w:style>
  <w:style w:type="character" w:styleId="Heading2Char" w:customStyle="1">
    <w:name w:val="Heading 2 Char"/>
    <w:basedOn w:val="DefaultParagraphFont"/>
    <w:link w:val="Heading2"/>
    <w:uiPriority w:val="9"/>
    <w:rsid w:val="007418CF"/>
    <w:rPr>
      <w:rFonts w:eastAsiaTheme="majorEastAsia" w:cstheme="majorBidi"/>
      <w:b/>
      <w:sz w:val="28"/>
      <w:szCs w:val="26"/>
    </w:rPr>
  </w:style>
  <w:style w:type="paragraph" w:styleId="ListParagraph">
    <w:name w:val="List Paragraph"/>
    <w:basedOn w:val="Normal"/>
    <w:uiPriority w:val="34"/>
    <w:qFormat/>
    <w:rsid w:val="00345A87"/>
    <w:pPr>
      <w:ind w:left="720"/>
      <w:contextualSpacing/>
    </w:pPr>
    <w:rPr>
      <w:rFonts w:eastAsiaTheme="minorEastAsia"/>
      <w:sz w:val="22"/>
      <w:lang w:eastAsia="zh-CN"/>
    </w:rPr>
  </w:style>
  <w:style w:type="character" w:styleId="Heading3Char" w:customStyle="1">
    <w:name w:val="Heading 3 Char"/>
    <w:basedOn w:val="DefaultParagraphFont"/>
    <w:link w:val="Heading3"/>
    <w:uiPriority w:val="9"/>
    <w:rsid w:val="0030477F"/>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30477F"/>
    <w:rPr>
      <w:rFonts w:asciiTheme="majorHAnsi" w:hAnsiTheme="majorHAnsi" w:eastAsiaTheme="majorEastAsia" w:cstheme="majorBidi"/>
      <w:i/>
      <w:iCs/>
      <w:color w:val="2F5496" w:themeColor="accent1" w:themeShade="BF"/>
      <w:sz w:val="24"/>
    </w:rPr>
  </w:style>
  <w:style w:type="character" w:styleId="PlaceholderText">
    <w:name w:val="Placeholder Text"/>
    <w:basedOn w:val="DefaultParagraphFont"/>
    <w:uiPriority w:val="99"/>
    <w:semiHidden/>
    <w:rsid w:val="009A1ACD"/>
    <w:rPr>
      <w:color w:val="808080"/>
    </w:rPr>
  </w:style>
  <w:style w:type="paragraph" w:styleId="NormalWeb">
    <w:name w:val="Normal (Web)"/>
    <w:basedOn w:val="Normal"/>
    <w:uiPriority w:val="99"/>
    <w:unhideWhenUsed/>
    <w:rsid w:val="0050509A"/>
    <w:pPr>
      <w:spacing w:before="100" w:beforeAutospacing="1" w:after="100" w:afterAutospacing="1" w:line="240" w:lineRule="auto"/>
    </w:pPr>
    <w:rPr>
      <w:rFonts w:ascii="Times New Roman" w:hAnsi="Times New Roman" w:eastAsia="Times New Roman" w:cs="Times New Roman"/>
      <w:szCs w:val="24"/>
      <w:lang w:eastAsia="en-GB"/>
    </w:rPr>
  </w:style>
  <w:style w:type="character" w:styleId="Hyperlink">
    <w:name w:val="Hyperlink"/>
    <w:basedOn w:val="DefaultParagraphFont"/>
    <w:uiPriority w:val="99"/>
    <w:unhideWhenUsed/>
    <w:rsid w:val="007418CF"/>
    <w:rPr>
      <w:color w:val="0563C1" w:themeColor="hyperlink"/>
      <w:u w:val="single"/>
    </w:rPr>
  </w:style>
  <w:style w:type="paragraph" w:styleId="Title">
    <w:name w:val="Title"/>
    <w:basedOn w:val="Normal"/>
    <w:next w:val="Normal"/>
    <w:link w:val="TitleChar"/>
    <w:uiPriority w:val="10"/>
    <w:qFormat/>
    <w:rsid w:val="007418C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418CF"/>
    <w:rPr>
      <w:rFonts w:asciiTheme="majorHAnsi" w:hAnsiTheme="majorHAnsi" w:eastAsiaTheme="majorEastAsia" w:cstheme="majorBidi"/>
      <w:spacing w:val="-10"/>
      <w:kern w:val="28"/>
      <w:sz w:val="56"/>
      <w:szCs w:val="56"/>
    </w:rPr>
  </w:style>
  <w:style w:type="table" w:styleId="TableGrid">
    <w:name w:val="Table Grid"/>
    <w:basedOn w:val="TableNormal"/>
    <w:uiPriority w:val="39"/>
    <w:rsid w:val="007418CF"/>
    <w:pPr>
      <w:spacing w:after="0" w:line="240" w:lineRule="auto"/>
    </w:pPr>
    <w:rPr>
      <w:rFonts w:eastAsiaTheme="minorEastAsia"/>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dNoteBibliographyTitle" w:customStyle="1">
    <w:name w:val="EndNote Bibliography Title"/>
    <w:basedOn w:val="Normal"/>
    <w:link w:val="EndNoteBibliographyTitleChar"/>
    <w:rsid w:val="008741A9"/>
    <w:pPr>
      <w:spacing w:after="0"/>
      <w:jc w:val="center"/>
    </w:pPr>
    <w:rPr>
      <w:rFonts w:ascii="Calibri" w:hAnsi="Calibri" w:cs="Calibri"/>
      <w:noProof/>
      <w:lang w:val="en-US"/>
    </w:rPr>
  </w:style>
  <w:style w:type="character" w:styleId="EndNoteBibliographyTitleChar" w:customStyle="1">
    <w:name w:val="EndNote Bibliography Title Char"/>
    <w:basedOn w:val="DefaultParagraphFont"/>
    <w:link w:val="EndNoteBibliographyTitle"/>
    <w:rsid w:val="008741A9"/>
    <w:rPr>
      <w:rFonts w:ascii="Calibri" w:hAnsi="Calibri" w:cs="Calibri"/>
      <w:noProof/>
      <w:sz w:val="24"/>
      <w:lang w:val="en-US"/>
    </w:rPr>
  </w:style>
  <w:style w:type="paragraph" w:styleId="EndNoteBibliography" w:customStyle="1">
    <w:name w:val="EndNote Bibliography"/>
    <w:basedOn w:val="Normal"/>
    <w:link w:val="EndNoteBibliographyChar"/>
    <w:rsid w:val="008741A9"/>
    <w:pPr>
      <w:spacing w:line="240" w:lineRule="auto"/>
    </w:pPr>
    <w:rPr>
      <w:rFonts w:ascii="Calibri" w:hAnsi="Calibri" w:cs="Calibri"/>
      <w:noProof/>
      <w:lang w:val="en-US"/>
    </w:rPr>
  </w:style>
  <w:style w:type="character" w:styleId="EndNoteBibliographyChar" w:customStyle="1">
    <w:name w:val="EndNote Bibliography Char"/>
    <w:basedOn w:val="DefaultParagraphFont"/>
    <w:link w:val="EndNoteBibliography"/>
    <w:rsid w:val="008741A9"/>
    <w:rPr>
      <w:rFonts w:ascii="Calibri" w:hAnsi="Calibri" w:cs="Calibri"/>
      <w:noProof/>
      <w:sz w:val="24"/>
      <w:lang w:val="en-US"/>
    </w:rPr>
  </w:style>
  <w:style w:type="character" w:styleId="UnresolvedMention1" w:customStyle="1">
    <w:name w:val="Unresolved Mention1"/>
    <w:basedOn w:val="DefaultParagraphFont"/>
    <w:uiPriority w:val="99"/>
    <w:semiHidden/>
    <w:unhideWhenUsed/>
    <w:rsid w:val="00A53762"/>
    <w:rPr>
      <w:color w:val="605E5C"/>
      <w:shd w:val="clear" w:color="auto" w:fill="E1DFDD"/>
    </w:rPr>
  </w:style>
  <w:style w:type="character" w:styleId="FollowedHyperlink">
    <w:name w:val="FollowedHyperlink"/>
    <w:basedOn w:val="DefaultParagraphFont"/>
    <w:uiPriority w:val="99"/>
    <w:semiHidden/>
    <w:unhideWhenUsed/>
    <w:rsid w:val="001D70C1"/>
    <w:rPr>
      <w:color w:val="954F72" w:themeColor="followedHyperlink"/>
      <w:u w:val="single"/>
    </w:rPr>
  </w:style>
  <w:style w:type="character" w:styleId="UnresolvedMention2" w:customStyle="1">
    <w:name w:val="Unresolved Mention2"/>
    <w:basedOn w:val="DefaultParagraphFont"/>
    <w:uiPriority w:val="99"/>
    <w:rsid w:val="00BB7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197993">
      <w:bodyDiv w:val="1"/>
      <w:marLeft w:val="0"/>
      <w:marRight w:val="0"/>
      <w:marTop w:val="0"/>
      <w:marBottom w:val="0"/>
      <w:divBdr>
        <w:top w:val="none" w:sz="0" w:space="0" w:color="auto"/>
        <w:left w:val="none" w:sz="0" w:space="0" w:color="auto"/>
        <w:bottom w:val="none" w:sz="0" w:space="0" w:color="auto"/>
        <w:right w:val="none" w:sz="0" w:space="0" w:color="auto"/>
      </w:divBdr>
    </w:div>
    <w:div w:id="340086056">
      <w:bodyDiv w:val="1"/>
      <w:marLeft w:val="0"/>
      <w:marRight w:val="0"/>
      <w:marTop w:val="0"/>
      <w:marBottom w:val="0"/>
      <w:divBdr>
        <w:top w:val="none" w:sz="0" w:space="0" w:color="auto"/>
        <w:left w:val="none" w:sz="0" w:space="0" w:color="auto"/>
        <w:bottom w:val="none" w:sz="0" w:space="0" w:color="auto"/>
        <w:right w:val="none" w:sz="0" w:space="0" w:color="auto"/>
      </w:divBdr>
    </w:div>
    <w:div w:id="439615894">
      <w:bodyDiv w:val="1"/>
      <w:marLeft w:val="0"/>
      <w:marRight w:val="0"/>
      <w:marTop w:val="0"/>
      <w:marBottom w:val="0"/>
      <w:divBdr>
        <w:top w:val="none" w:sz="0" w:space="0" w:color="auto"/>
        <w:left w:val="none" w:sz="0" w:space="0" w:color="auto"/>
        <w:bottom w:val="none" w:sz="0" w:space="0" w:color="auto"/>
        <w:right w:val="none" w:sz="0" w:space="0" w:color="auto"/>
      </w:divBdr>
    </w:div>
    <w:div w:id="728111200">
      <w:bodyDiv w:val="1"/>
      <w:marLeft w:val="0"/>
      <w:marRight w:val="0"/>
      <w:marTop w:val="0"/>
      <w:marBottom w:val="0"/>
      <w:divBdr>
        <w:top w:val="none" w:sz="0" w:space="0" w:color="auto"/>
        <w:left w:val="none" w:sz="0" w:space="0" w:color="auto"/>
        <w:bottom w:val="none" w:sz="0" w:space="0" w:color="auto"/>
        <w:right w:val="none" w:sz="0" w:space="0" w:color="auto"/>
      </w:divBdr>
    </w:div>
    <w:div w:id="778179039">
      <w:bodyDiv w:val="1"/>
      <w:marLeft w:val="0"/>
      <w:marRight w:val="0"/>
      <w:marTop w:val="0"/>
      <w:marBottom w:val="0"/>
      <w:divBdr>
        <w:top w:val="none" w:sz="0" w:space="0" w:color="auto"/>
        <w:left w:val="none" w:sz="0" w:space="0" w:color="auto"/>
        <w:bottom w:val="none" w:sz="0" w:space="0" w:color="auto"/>
        <w:right w:val="none" w:sz="0" w:space="0" w:color="auto"/>
      </w:divBdr>
    </w:div>
    <w:div w:id="824320480">
      <w:bodyDiv w:val="1"/>
      <w:marLeft w:val="0"/>
      <w:marRight w:val="0"/>
      <w:marTop w:val="0"/>
      <w:marBottom w:val="0"/>
      <w:divBdr>
        <w:top w:val="none" w:sz="0" w:space="0" w:color="auto"/>
        <w:left w:val="none" w:sz="0" w:space="0" w:color="auto"/>
        <w:bottom w:val="none" w:sz="0" w:space="0" w:color="auto"/>
        <w:right w:val="none" w:sz="0" w:space="0" w:color="auto"/>
      </w:divBdr>
    </w:div>
    <w:div w:id="1080368955">
      <w:bodyDiv w:val="1"/>
      <w:marLeft w:val="0"/>
      <w:marRight w:val="0"/>
      <w:marTop w:val="0"/>
      <w:marBottom w:val="0"/>
      <w:divBdr>
        <w:top w:val="none" w:sz="0" w:space="0" w:color="auto"/>
        <w:left w:val="none" w:sz="0" w:space="0" w:color="auto"/>
        <w:bottom w:val="none" w:sz="0" w:space="0" w:color="auto"/>
        <w:right w:val="none" w:sz="0" w:space="0" w:color="auto"/>
      </w:divBdr>
    </w:div>
    <w:div w:id="1150558954">
      <w:bodyDiv w:val="1"/>
      <w:marLeft w:val="0"/>
      <w:marRight w:val="0"/>
      <w:marTop w:val="0"/>
      <w:marBottom w:val="0"/>
      <w:divBdr>
        <w:top w:val="none" w:sz="0" w:space="0" w:color="auto"/>
        <w:left w:val="none" w:sz="0" w:space="0" w:color="auto"/>
        <w:bottom w:val="none" w:sz="0" w:space="0" w:color="auto"/>
        <w:right w:val="none" w:sz="0" w:space="0" w:color="auto"/>
      </w:divBdr>
    </w:div>
    <w:div w:id="1458832622">
      <w:bodyDiv w:val="1"/>
      <w:marLeft w:val="0"/>
      <w:marRight w:val="0"/>
      <w:marTop w:val="0"/>
      <w:marBottom w:val="0"/>
      <w:divBdr>
        <w:top w:val="none" w:sz="0" w:space="0" w:color="auto"/>
        <w:left w:val="none" w:sz="0" w:space="0" w:color="auto"/>
        <w:bottom w:val="none" w:sz="0" w:space="0" w:color="auto"/>
        <w:right w:val="none" w:sz="0" w:space="0" w:color="auto"/>
      </w:divBdr>
    </w:div>
    <w:div w:id="1580555160">
      <w:bodyDiv w:val="1"/>
      <w:marLeft w:val="0"/>
      <w:marRight w:val="0"/>
      <w:marTop w:val="0"/>
      <w:marBottom w:val="0"/>
      <w:divBdr>
        <w:top w:val="none" w:sz="0" w:space="0" w:color="auto"/>
        <w:left w:val="none" w:sz="0" w:space="0" w:color="auto"/>
        <w:bottom w:val="none" w:sz="0" w:space="0" w:color="auto"/>
        <w:right w:val="none" w:sz="0" w:space="0" w:color="auto"/>
      </w:divBdr>
    </w:div>
    <w:div w:id="171141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teemu.palviainen@helsinki.fi"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jaakko.kaprio@helsinki.fi" TargetMode="Externa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yperlink" Target="http://www.icmje.org/recommendations/browse/roles-and-responsibilities/defining-the-role-of-authors-and-contributors.html" TargetMode="Externa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laurence.howe@bristol.ac.uk" TargetMode="External" Id="rId11" /><Relationship Type="http://schemas.openxmlformats.org/officeDocument/2006/relationships/webSettings" Target="webSettings.xml" Id="rId5" /><Relationship Type="http://schemas.openxmlformats.org/officeDocument/2006/relationships/hyperlink" Target="mailto:neil.davies@bristol.ac.uk" TargetMode="External" Id="rId10" /><Relationship Type="http://schemas.openxmlformats.org/officeDocument/2006/relationships/settings" Target="settings.xml" Id="rId4" /><Relationship Type="http://schemas.openxmlformats.org/officeDocument/2006/relationships/hyperlink" Target="mailto:e.assary@qmul.ac.uk" TargetMode="External" Id="rId14" /><Relationship Type="http://schemas.microsoft.com/office/2018/08/relationships/commentsExtensible" Target="commentsExtensible.xml" Id="rId22" /><Relationship Type="http://schemas.openxmlformats.org/officeDocument/2006/relationships/hyperlink" Target="https://github.com/LaurenceHowe/MZTwins-vQTL" TargetMode="External" Id="R3594a2ff814344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10F3A-68EF-4160-B26A-C1B7B5B5855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Laurence Howe</dc:creator>
  <keywords/>
  <dc:description/>
  <lastModifiedBy>Laurence Howe</lastModifiedBy>
  <revision>6</revision>
  <dcterms:created xsi:type="dcterms:W3CDTF">2020-09-17T09:31:00.0000000Z</dcterms:created>
  <dcterms:modified xsi:type="dcterms:W3CDTF">2020-10-16T09:14:48.6490995Z</dcterms:modified>
</coreProperties>
</file>