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65D6D" w14:textId="6CFD7CA9" w:rsidR="006F4C77" w:rsidRDefault="00CB17D0" w:rsidP="00CB17D0">
      <w:pPr>
        <w:pStyle w:val="Heading1"/>
      </w:pPr>
      <w:r>
        <w:t xml:space="preserve">What is </w:t>
      </w:r>
      <w:r w:rsidRPr="00CB17D0">
        <w:rPr>
          <w:sz w:val="32"/>
        </w:rPr>
        <w:t>CLV</w:t>
      </w:r>
      <w:r>
        <w:t>?</w:t>
      </w:r>
    </w:p>
    <w:p w14:paraId="53A45CE6" w14:textId="0A41A39E" w:rsidR="00CB17D0" w:rsidRDefault="00CB17D0" w:rsidP="00B548D2">
      <w:pPr>
        <w:ind w:left="90"/>
        <w:jc w:val="lowKashida"/>
      </w:pPr>
      <w:r w:rsidRPr="00CB17D0">
        <w:t xml:space="preserve">CLV is a measurement of how </w:t>
      </w:r>
      <w:r w:rsidRPr="00CB17D0">
        <w:rPr>
          <w:b/>
          <w:bCs/>
        </w:rPr>
        <w:t>valuable</w:t>
      </w:r>
      <w:r w:rsidRPr="00CB17D0">
        <w:t xml:space="preserve"> a customer is to your company, not just on a purchase-by-purchase basis but </w:t>
      </w:r>
      <w:r w:rsidRPr="00CB17D0">
        <w:rPr>
          <w:b/>
          <w:bCs/>
        </w:rPr>
        <w:t>across the whole relationship</w:t>
      </w:r>
      <w:r w:rsidRPr="00CB17D0">
        <w:t>.</w:t>
      </w:r>
      <w:r>
        <w:t xml:space="preserve"> I</w:t>
      </w:r>
      <w:r w:rsidRPr="00CB17D0">
        <w:t>t costs less to keep existing customers than it does to acquire new ones, so increasing the value of your existing customers is a great way to drive growth.</w:t>
      </w:r>
    </w:p>
    <w:p w14:paraId="132E8A8A" w14:textId="7B859510" w:rsidR="00C50E6C" w:rsidRDefault="00C50E6C" w:rsidP="00B548D2">
      <w:pPr>
        <w:ind w:left="90"/>
        <w:jc w:val="lowKashida"/>
      </w:pPr>
    </w:p>
    <w:p w14:paraId="53B4AB79" w14:textId="598B941C" w:rsidR="00C97B3A" w:rsidRDefault="00C97B3A" w:rsidP="00C97B3A">
      <w:pPr>
        <w:pStyle w:val="Heading1"/>
      </w:pPr>
      <w:r>
        <w:t>CLV Formulas:</w:t>
      </w:r>
    </w:p>
    <w:p w14:paraId="3E2F9CC8" w14:textId="77777777" w:rsidR="00C97B3A" w:rsidRDefault="00C97B3A" w:rsidP="00B548D2">
      <w:pPr>
        <w:ind w:left="90"/>
      </w:pPr>
    </w:p>
    <w:p w14:paraId="4EB48B36" w14:textId="5ABDCB5D" w:rsidR="00C50E6C" w:rsidRDefault="00C50E6C" w:rsidP="00B548D2">
      <w:pPr>
        <w:ind w:left="90"/>
      </w:pPr>
      <w:r>
        <w:t xml:space="preserve">Based on </w:t>
      </w:r>
      <w:hyperlink r:id="rId4" w:history="1">
        <w:r w:rsidR="00B548D2" w:rsidRPr="00B548D2">
          <w:rPr>
            <w:rStyle w:val="Hyperlink"/>
          </w:rPr>
          <w:t>www.qualtrics.com</w:t>
        </w:r>
      </w:hyperlink>
      <w:r>
        <w:t>:</w:t>
      </w:r>
    </w:p>
    <w:p w14:paraId="7D8230A2" w14:textId="77777777" w:rsidR="00C50E6C" w:rsidRPr="00C50E6C" w:rsidRDefault="00C50E6C" w:rsidP="00B548D2">
      <w:pPr>
        <w:shd w:val="clear" w:color="auto" w:fill="FFFFFF"/>
        <w:spacing w:after="300" w:line="240" w:lineRule="auto"/>
        <w:ind w:left="9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C50E6C">
        <w:rPr>
          <w:rFonts w:ascii="Helvetica" w:eastAsia="Times New Roman" w:hAnsi="Helvetica" w:cs="Helvetica"/>
          <w:color w:val="000000"/>
          <w:sz w:val="23"/>
          <w:szCs w:val="23"/>
        </w:rPr>
        <w:t>The simplest formula for measuring CLV is:</w:t>
      </w:r>
    </w:p>
    <w:p w14:paraId="0690A2AD" w14:textId="61064C49" w:rsidR="00C50E6C" w:rsidRPr="00C50E6C" w:rsidRDefault="007F0848" w:rsidP="00E23F1B">
      <w:pPr>
        <w:shd w:val="clear" w:color="auto" w:fill="EDF2F4"/>
        <w:spacing w:line="240" w:lineRule="auto"/>
        <w:ind w:left="720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C50E6C">
        <w:rPr>
          <w:rFonts w:ascii="Helvetica" w:eastAsia="Times New Roman" w:hAnsi="Helvetica" w:cs="Helvetica"/>
          <w:color w:val="000000"/>
          <w:sz w:val="23"/>
          <w:szCs w:val="23"/>
        </w:rPr>
        <w:t>CLV</w:t>
      </w:r>
      <w:r w:rsidRPr="00C50E6C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= </w:t>
      </w:r>
      <w:r w:rsidR="00C50E6C" w:rsidRPr="00C50E6C">
        <w:rPr>
          <w:rFonts w:ascii="Helvetica" w:eastAsia="Times New Roman" w:hAnsi="Helvetica" w:cs="Helvetica"/>
          <w:color w:val="000000"/>
          <w:sz w:val="23"/>
          <w:szCs w:val="23"/>
        </w:rPr>
        <w:t xml:space="preserve">Customer revenue per year * Duration of the relationship in years – Total costs of acquiring and serving the customer </w:t>
      </w:r>
    </w:p>
    <w:p w14:paraId="0B529F75" w14:textId="4BDD525E" w:rsidR="00C50E6C" w:rsidRDefault="00B548D2" w:rsidP="00B548D2">
      <w:pPr>
        <w:ind w:left="90"/>
        <w:jc w:val="lowKashida"/>
        <w:rPr>
          <w:b/>
          <w:bCs/>
        </w:rPr>
      </w:pPr>
      <w:r w:rsidRPr="00B548D2">
        <w:rPr>
          <w:b/>
          <w:bCs/>
        </w:rPr>
        <w:t>This formula is suitable for situations where the figures are likely to remain relatively flat year-on-year, as with the Christmas tree example.</w:t>
      </w:r>
    </w:p>
    <w:p w14:paraId="046BEEC5" w14:textId="77777777" w:rsidR="00416690" w:rsidRDefault="00416690" w:rsidP="00B548D2">
      <w:pPr>
        <w:ind w:left="90"/>
        <w:jc w:val="lowKashida"/>
      </w:pPr>
    </w:p>
    <w:p w14:paraId="04ADBBB7" w14:textId="378BACAB" w:rsidR="00B548D2" w:rsidRDefault="00416690" w:rsidP="00B548D2">
      <w:pPr>
        <w:ind w:left="90"/>
        <w:jc w:val="lowKashida"/>
      </w:pPr>
      <w:r>
        <w:t xml:space="preserve">Based on Oracle </w:t>
      </w:r>
      <w:hyperlink r:id="rId5" w:history="1">
        <w:r w:rsidRPr="00416690">
          <w:rPr>
            <w:rStyle w:val="Hyperlink"/>
          </w:rPr>
          <w:t>www.netsuite.com</w:t>
        </w:r>
      </w:hyperlink>
      <w:r>
        <w:t>:</w:t>
      </w:r>
    </w:p>
    <w:p w14:paraId="72B067DE" w14:textId="79519384" w:rsidR="00416690" w:rsidRPr="007F0848" w:rsidRDefault="00416690" w:rsidP="00E23F1B">
      <w:pPr>
        <w:ind w:left="90" w:firstLine="630"/>
        <w:jc w:val="lowKashida"/>
        <w:rPr>
          <w:sz w:val="20"/>
          <w:szCs w:val="18"/>
        </w:rPr>
      </w:pPr>
      <w:r w:rsidRPr="007F0848">
        <w:rPr>
          <w:rStyle w:val="Strong"/>
          <w:rFonts w:ascii="Arial" w:hAnsi="Arial" w:cs="Arial"/>
          <w:color w:val="56A7AF"/>
          <w:sz w:val="22"/>
          <w:shd w:val="clear" w:color="auto" w:fill="FFFFFF"/>
        </w:rPr>
        <w:t>CLV =</w:t>
      </w:r>
      <w:r w:rsidRPr="007F0848">
        <w:rPr>
          <w:rFonts w:ascii="Arial" w:hAnsi="Arial" w:cs="Arial"/>
          <w:color w:val="4F585B"/>
          <w:sz w:val="22"/>
          <w:shd w:val="clear" w:color="auto" w:fill="FFFFFF"/>
        </w:rPr>
        <w:t xml:space="preserve"> Average Transaction Size </w:t>
      </w:r>
      <w:r w:rsidRPr="007F0848">
        <w:rPr>
          <w:rFonts w:ascii="Arial" w:hAnsi="Arial" w:cs="Arial"/>
          <w:color w:val="4F585B"/>
          <w:sz w:val="22"/>
          <w:shd w:val="clear" w:color="auto" w:fill="FFFFFF"/>
        </w:rPr>
        <w:t>*</w:t>
      </w:r>
      <w:r w:rsidRPr="007F0848">
        <w:rPr>
          <w:rFonts w:ascii="Arial" w:hAnsi="Arial" w:cs="Arial"/>
          <w:color w:val="4F585B"/>
          <w:sz w:val="22"/>
          <w:shd w:val="clear" w:color="auto" w:fill="FFFFFF"/>
        </w:rPr>
        <w:t xml:space="preserve"> Number of Transactions x Retention Period</w:t>
      </w:r>
    </w:p>
    <w:p w14:paraId="22B50643" w14:textId="72B4E5D6" w:rsidR="00B548D2" w:rsidRDefault="00E23F1B">
      <w:pPr>
        <w:ind w:left="90"/>
        <w:jc w:val="lowKashida"/>
      </w:pPr>
      <w:r>
        <w:t>Same</w:t>
      </w:r>
      <w:r w:rsidR="00E7601C">
        <w:t xml:space="preserve"> formula was expressed as below </w:t>
      </w:r>
      <w:r>
        <w:t>at</w:t>
      </w:r>
      <w:r w:rsidR="00E7601C">
        <w:t xml:space="preserve"> </w:t>
      </w:r>
      <w:hyperlink r:id="rId6" w:anchor=":~:text=Customer%20Lifetime%20Value%20is%20calculated,frequency%2C%20and%20average%20customer%20lifespan." w:history="1">
        <w:r w:rsidR="00E7601C" w:rsidRPr="009970EF">
          <w:rPr>
            <w:rStyle w:val="Hyperlink"/>
          </w:rPr>
          <w:t>www.zoho.com</w:t>
        </w:r>
      </w:hyperlink>
      <w:r w:rsidR="00E7601C">
        <w:t>:</w:t>
      </w:r>
    </w:p>
    <w:p w14:paraId="26D9F802" w14:textId="2606E78C" w:rsidR="00E7601C" w:rsidRPr="00E7601C" w:rsidRDefault="00E7601C" w:rsidP="00E7601C">
      <w:pPr>
        <w:ind w:left="90" w:firstLine="630"/>
        <w:jc w:val="lowKashida"/>
        <w:rPr>
          <w:b/>
          <w:bCs/>
          <w:sz w:val="22"/>
          <w:szCs w:val="20"/>
        </w:rPr>
      </w:pPr>
      <w:r w:rsidRPr="00E7601C">
        <w:rPr>
          <w:b/>
          <w:bCs/>
          <w:sz w:val="22"/>
          <w:szCs w:val="20"/>
        </w:rPr>
        <w:t>CLV = Average Purchase Value * Average Purchase Frequency * Average Customer Lifespan</w:t>
      </w:r>
    </w:p>
    <w:p w14:paraId="71EDB20F" w14:textId="15F4A9DE" w:rsidR="00E7601C" w:rsidRDefault="00E7601C">
      <w:pPr>
        <w:ind w:left="90"/>
        <w:jc w:val="lowKashida"/>
      </w:pPr>
      <w:r>
        <w:t>In this formula each part</w:t>
      </w:r>
      <w:r w:rsidR="00551FAD">
        <w:t xml:space="preserve"> can be calculated as below:</w:t>
      </w:r>
    </w:p>
    <w:p w14:paraId="662562BE" w14:textId="25C92AB6" w:rsidR="00551FAD" w:rsidRPr="00551FAD" w:rsidRDefault="00551FAD">
      <w:pPr>
        <w:ind w:left="90"/>
        <w:jc w:val="lowKashida"/>
        <w:rPr>
          <w:b/>
          <w:bCs/>
          <w:sz w:val="22"/>
          <w:szCs w:val="20"/>
        </w:rPr>
      </w:pPr>
      <w:r w:rsidRPr="00551FAD">
        <w:rPr>
          <w:b/>
          <w:bCs/>
        </w:rPr>
        <w:tab/>
      </w:r>
      <w:r w:rsidRPr="00551FAD">
        <w:rPr>
          <w:b/>
          <w:bCs/>
          <w:sz w:val="22"/>
          <w:szCs w:val="20"/>
        </w:rPr>
        <w:t>APV = Total Revenue / Total number of purchases</w:t>
      </w:r>
    </w:p>
    <w:p w14:paraId="5DA41A86" w14:textId="45BD29D0" w:rsidR="00E7601C" w:rsidRPr="00551FAD" w:rsidRDefault="00551FAD">
      <w:pPr>
        <w:ind w:left="90"/>
        <w:jc w:val="lowKashida"/>
        <w:rPr>
          <w:b/>
          <w:bCs/>
          <w:sz w:val="22"/>
          <w:szCs w:val="20"/>
        </w:rPr>
      </w:pPr>
      <w:r w:rsidRPr="00551FAD">
        <w:rPr>
          <w:b/>
          <w:bCs/>
          <w:sz w:val="22"/>
          <w:szCs w:val="20"/>
        </w:rPr>
        <w:tab/>
        <w:t>APF = Number of purchases / Number of unique customers</w:t>
      </w:r>
    </w:p>
    <w:p w14:paraId="04F9E9BB" w14:textId="613D57BA" w:rsidR="00551FAD" w:rsidRPr="00551FAD" w:rsidRDefault="00551FAD">
      <w:pPr>
        <w:ind w:left="90"/>
        <w:jc w:val="lowKashida"/>
        <w:rPr>
          <w:b/>
          <w:bCs/>
          <w:sz w:val="22"/>
          <w:szCs w:val="20"/>
        </w:rPr>
      </w:pPr>
      <w:r w:rsidRPr="00551FAD">
        <w:rPr>
          <w:b/>
          <w:bCs/>
          <w:sz w:val="22"/>
          <w:szCs w:val="20"/>
        </w:rPr>
        <w:tab/>
        <w:t>ACL = Sum of customer lifespan / Number of customers</w:t>
      </w:r>
    </w:p>
    <w:p w14:paraId="095B75D5" w14:textId="18D7825C" w:rsidR="00551FAD" w:rsidRDefault="00551FAD">
      <w:pPr>
        <w:ind w:left="90"/>
        <w:jc w:val="lowKashida"/>
      </w:pPr>
      <w:r w:rsidRPr="00551FAD">
        <w:t>If your business is new and lacks the sample size of customers required for the calculation, ACL can also be derived from the churn rate</w:t>
      </w:r>
      <w:r>
        <w:t>:</w:t>
      </w:r>
    </w:p>
    <w:p w14:paraId="1EB0D4A6" w14:textId="1A654557" w:rsidR="00551FAD" w:rsidRPr="00551FAD" w:rsidRDefault="00551FAD">
      <w:pPr>
        <w:ind w:left="90"/>
        <w:jc w:val="lowKashida"/>
        <w:rPr>
          <w:b/>
          <w:bCs/>
          <w:sz w:val="22"/>
          <w:szCs w:val="20"/>
        </w:rPr>
      </w:pPr>
      <w:r>
        <w:tab/>
      </w:r>
      <w:r w:rsidRPr="00551FAD">
        <w:rPr>
          <w:b/>
          <w:bCs/>
          <w:sz w:val="22"/>
          <w:szCs w:val="20"/>
        </w:rPr>
        <w:t>Lifespan = 1/ Churn rate</w:t>
      </w:r>
    </w:p>
    <w:p w14:paraId="3A21E3BC" w14:textId="1FE6DE20" w:rsidR="00551FAD" w:rsidRPr="00551FAD" w:rsidRDefault="00551FAD" w:rsidP="00882958">
      <w:pPr>
        <w:ind w:left="2160" w:hanging="1440"/>
        <w:jc w:val="lowKashida"/>
        <w:rPr>
          <w:b/>
          <w:bCs/>
          <w:sz w:val="22"/>
          <w:szCs w:val="20"/>
        </w:rPr>
      </w:pPr>
      <w:r w:rsidRPr="00551FAD">
        <w:rPr>
          <w:b/>
          <w:bCs/>
          <w:sz w:val="22"/>
          <w:szCs w:val="20"/>
        </w:rPr>
        <w:t xml:space="preserve">Churn rate = </w:t>
      </w:r>
      <w:r w:rsidRPr="00551FAD">
        <w:rPr>
          <w:b/>
          <w:bCs/>
          <w:sz w:val="22"/>
          <w:szCs w:val="20"/>
        </w:rPr>
        <w:t xml:space="preserve">(Customers at the beginning of the period – </w:t>
      </w:r>
      <w:r>
        <w:rPr>
          <w:b/>
          <w:bCs/>
          <w:sz w:val="22"/>
          <w:szCs w:val="20"/>
        </w:rPr>
        <w:t>C</w:t>
      </w:r>
      <w:r w:rsidRPr="00551FAD">
        <w:rPr>
          <w:b/>
          <w:bCs/>
          <w:sz w:val="22"/>
          <w:szCs w:val="20"/>
        </w:rPr>
        <w:t xml:space="preserve">ustomers at the end of the period) / </w:t>
      </w:r>
      <w:r>
        <w:rPr>
          <w:b/>
          <w:bCs/>
          <w:sz w:val="22"/>
          <w:szCs w:val="20"/>
        </w:rPr>
        <w:t>C</w:t>
      </w:r>
      <w:r w:rsidRPr="00551FAD">
        <w:rPr>
          <w:b/>
          <w:bCs/>
          <w:sz w:val="22"/>
          <w:szCs w:val="20"/>
        </w:rPr>
        <w:t>ustomers at the beginning of the period</w:t>
      </w:r>
    </w:p>
    <w:sectPr w:rsidR="00551FAD" w:rsidRPr="00551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D0"/>
    <w:rsid w:val="00416690"/>
    <w:rsid w:val="00551FAD"/>
    <w:rsid w:val="006F4C77"/>
    <w:rsid w:val="007F0848"/>
    <w:rsid w:val="00882958"/>
    <w:rsid w:val="00B548D2"/>
    <w:rsid w:val="00C50E6C"/>
    <w:rsid w:val="00C97B3A"/>
    <w:rsid w:val="00CB17D0"/>
    <w:rsid w:val="00E23F1B"/>
    <w:rsid w:val="00E7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639E"/>
  <w15:chartTrackingRefBased/>
  <w15:docId w15:val="{BA307BB4-6EAB-4823-9FBA-BA207877C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7D0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7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7D0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NormalWeb">
    <w:name w:val="Normal (Web)"/>
    <w:basedOn w:val="Normal"/>
    <w:uiPriority w:val="99"/>
    <w:semiHidden/>
    <w:unhideWhenUsed/>
    <w:rsid w:val="00C5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B548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8D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166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07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5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oho.com/subscriptions/guides/what-is-customer-lifetime-value-clv.html" TargetMode="External"/><Relationship Id="rId5" Type="http://schemas.openxmlformats.org/officeDocument/2006/relationships/hyperlink" Target="https://www.netsuite.com/portal/resource/articles/ecommerce/customer-lifetime-value-clv.shtml?mc24943=v1" TargetMode="External"/><Relationship Id="rId4" Type="http://schemas.openxmlformats.org/officeDocument/2006/relationships/hyperlink" Target="https://www.qualtrics.com/uk/experience-management/customer/customer-lifetime-value/?rid=ip&amp;prevsite=en&amp;newsite=uk&amp;geo=DE&amp;geomatch=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PourNezhadian, Elham (GIG)</dc:creator>
  <cp:keywords/>
  <dc:description/>
  <cp:lastModifiedBy>PourNezhadian, Elham (GIG)</cp:lastModifiedBy>
  <cp:revision>5</cp:revision>
  <dcterms:created xsi:type="dcterms:W3CDTF">2022-05-14T19:20:00Z</dcterms:created>
  <dcterms:modified xsi:type="dcterms:W3CDTF">2022-05-14T22:09:00Z</dcterms:modified>
</cp:coreProperties>
</file>