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CSC 450</w:t>
      </w:r>
    </w:p>
    <w:p w:rsidR="00000000" w:rsidDel="00000000" w:rsidP="00000000" w:rsidRDefault="00000000" w:rsidRPr="00000000" w14:paraId="00000002">
      <w:pPr>
        <w:rPr/>
      </w:pPr>
      <w:r w:rsidDel="00000000" w:rsidR="00000000" w:rsidRPr="00000000">
        <w:rPr>
          <w:rtl w:val="0"/>
        </w:rPr>
        <w:t xml:space="preserve">Team 2</w:t>
      </w:r>
    </w:p>
    <w:p w:rsidR="00000000" w:rsidDel="00000000" w:rsidP="00000000" w:rsidRDefault="00000000" w:rsidRPr="00000000" w14:paraId="00000003">
      <w:pPr>
        <w:rPr/>
      </w:pPr>
      <w:r w:rsidDel="00000000" w:rsidR="00000000" w:rsidRPr="00000000">
        <w:rPr>
          <w:rtl w:val="0"/>
        </w:rPr>
        <w:t xml:space="preserve">US-01 Documentation</w:t>
      </w:r>
    </w:p>
    <w:p w:rsidR="00000000" w:rsidDel="00000000" w:rsidP="00000000" w:rsidRDefault="00000000" w:rsidRPr="00000000" w14:paraId="00000004">
      <w:pPr>
        <w:rPr/>
      </w:pPr>
      <w:r w:rsidDel="00000000" w:rsidR="00000000" w:rsidRPr="00000000">
        <w:rPr>
          <w:rtl w:val="0"/>
        </w:rPr>
        <w:t xml:space="preserve">Version 1.0</w:t>
      </w:r>
    </w:p>
    <w:p w:rsidR="00000000" w:rsidDel="00000000" w:rsidP="00000000" w:rsidRDefault="00000000" w:rsidRPr="00000000" w14:paraId="00000005">
      <w:pPr>
        <w:rPr/>
      </w:pPr>
      <w:r w:rsidDel="00000000" w:rsidR="00000000" w:rsidRPr="00000000">
        <w:rPr>
          <w:rtl w:val="0"/>
        </w:rPr>
        <w:t xml:space="preserve">10/10/2021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Files included: Frat.kv, main.py, AnalysisReportApp.py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Inputs: CSV or plain text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Functions: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build(self)</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Overview: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Main Page: </w:t>
      </w:r>
    </w:p>
    <w:p w:rsidR="00000000" w:rsidDel="00000000" w:rsidP="00000000" w:rsidRDefault="00000000" w:rsidRPr="00000000" w14:paraId="00000012">
      <w:pPr>
        <w:rPr/>
      </w:pPr>
      <w:r w:rsidDel="00000000" w:rsidR="00000000" w:rsidRPr="00000000">
        <w:rPr>
          <w:rtl w:val="0"/>
        </w:rPr>
        <w:tab/>
        <w:t xml:space="preserve">This user story contains the GUI for the Feedback Response Analysis Tool (FRAT). For the main page of the application, the user is expected to input either a csv file or plain text. The user should be able to toggle between the two inputs. By default, the user is expected to browse their files and select a comma separated values file (CSV) to input into the tool. This can be done by clicking the Browse local files button. By enabling the toggle the user should no longer be able to use the Browse local files button and vice-versa. The user should now be able to only enter plain text input in the text field at the bottom of the page. Finally, after the user has input their plain text or CSV file, they can click the analyze button to be taken to the results page of the FRAT. The front page is expected to combine directly with US-02 for its backend functionality.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t xml:space="preserve">Results Page:</w:t>
      </w:r>
    </w:p>
    <w:p w:rsidR="00000000" w:rsidDel="00000000" w:rsidP="00000000" w:rsidRDefault="00000000" w:rsidRPr="00000000" w14:paraId="00000015">
      <w:pPr>
        <w:rPr/>
      </w:pPr>
      <w:r w:rsidDel="00000000" w:rsidR="00000000" w:rsidRPr="00000000">
        <w:rPr>
          <w:rtl w:val="0"/>
        </w:rPr>
        <w:tab/>
        <w:t xml:space="preserve">This view provides the GUI for the analysis results produced by the FRAT. This view is responsive when resized, and in it the user can view multiple metrics or the results of the feedback analysis. This view exhibits a title of the tool. A sidebar at the left-hand side displays details on the top five topics detected in the feedback that was analyzed. On the sidebar are also two buttons--one for exporting the current analysis results and one for starting a new analysis session. Centered in the content area of the view are widgets for the summary, pie chart, and top topics metrics. These widgets are placeholders for future metrics and graphics that will be generated by the feedback analysis.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Validation:</w:t>
      </w:r>
    </w:p>
    <w:p w:rsidR="00000000" w:rsidDel="00000000" w:rsidP="00000000" w:rsidRDefault="00000000" w:rsidRPr="00000000" w14:paraId="00000018">
      <w:pPr>
        <w:rPr/>
      </w:pPr>
      <w:r w:rsidDel="00000000" w:rsidR="00000000" w:rsidRPr="00000000">
        <w:rPr>
          <w:rtl w:val="0"/>
        </w:rPr>
        <w:tab/>
        <w:t xml:space="preserve">All validation for the GUI is handled by US-02, please refer to its respective validation section for more detail.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