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TRAVEL BIRD Week 2 Supporting Pack</w:t>
      </w:r>
    </w:p>
    <w:p>
      <w:pPr>
        <w:spacing w:after="160"/>
      </w:pPr>
      <w:r>
        <w:rPr>
          <w:color w:val="5A626A"/>
          <w:sz w:val="18"/>
        </w:rPr>
        <w:t>Group 8  |  Semester 1  |  Standard route  |  Version 1.0  |  16 September 2026</w:t>
      </w:r>
    </w:p>
    <w:p>
      <w:r>
        <w:t>This pack contains the dated source list, concise Evidence Register, old-versus-new comparison, updated Assumption Register, and the 19 fields required for the Week 2 Appendix A entry.</w:t>
      </w:r>
    </w:p>
    <w:p>
      <w:pPr>
        <w:pStyle w:val="Heading1"/>
        <w:keepNext/>
      </w:pPr>
      <w:r>
        <w:t>Dated source list and Evidence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835"/>
            <w:shd w:fill="223A5E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3139"/>
            <w:shd w:fill="223A5E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Claim or assumption</w:t>
            </w:r>
          </w:p>
        </w:tc>
        <w:tc>
          <w:tcPr>
            <w:tcW w:type="dxa" w:w="2880"/>
            <w:shd w:fill="223A5E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Source and date</w:t>
            </w:r>
          </w:p>
        </w:tc>
        <w:tc>
          <w:tcPr>
            <w:tcW w:type="dxa" w:w="3773"/>
            <w:shd w:fill="223A5E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Interpretation and quality note</w:t>
            </w:r>
          </w:p>
        </w:tc>
      </w:tr>
      <w:t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W2-E01</w:t>
            </w:r>
          </w:p>
        </w:tc>
        <w:tc>
          <w:tcPr>
            <w:tcW w:type="dxa" w:w="3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Shutdown is verified background, not proof of unmet demand.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Official TapTap announcement, 8 Sep 2026; collected 16 Sep 2026</w:t>
            </w:r>
          </w:p>
          <w:p>
            <w:pPr>
              <w:spacing w:after="0"/>
            </w:pPr>
            <w:hyperlink r:id="rId10">
              <w:r>
                <w:rPr>
                  <w:color w:val="315B7D"/>
                  <w:u w:val="single"/>
                </w:rPr>
                <w:t>Open source</w:t>
              </w:r>
            </w:hyperlink>
          </w:p>
        </w:tc>
        <w:tc>
          <w:tcPr>
            <w:tcW w:type="dxa" w:w="37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Official primary source for timing, scope, and licence-expiry reason. Cannot support market-gap or migration claims.</w:t>
            </w:r>
          </w:p>
        </w:tc>
      </w:tr>
      <w:tr>
        <w:tc>
          <w:tcPr>
            <w:tcW w:type="dxa" w:w="835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W2-E02</w:t>
            </w:r>
          </w:p>
        </w:tc>
        <w:tc>
          <w:tcPr>
            <w:tcW w:type="dxa" w:w="3139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Some users seek cute, low-effort, occasional feedback; satisfactory alternatives and non-transferable attachment also exist.</w:t>
            </w:r>
          </w:p>
        </w:tc>
        <w:tc>
          <w:tcPr>
            <w:tcW w:type="dxa" w:w="288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Xiaohongshu replacement-request posts/comments, displayed Sep 2026; collected 16 Sep 2026</w:t>
            </w:r>
          </w:p>
          <w:p>
            <w:pPr>
              <w:spacing w:after="0"/>
            </w:pPr>
            <w:hyperlink r:id="rId11">
              <w:r>
                <w:rPr>
                  <w:color w:val="315B7D"/>
                  <w:u w:val="single"/>
                </w:rPr>
                <w:t>Open source</w:t>
              </w:r>
            </w:hyperlink>
          </w:p>
        </w:tc>
        <w:tc>
          <w:tcPr>
            <w:tcW w:type="dxa" w:w="3773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Directly read public content. Strong for generating attributes and counterexamples; self-selected, age and identity unverified.</w:t>
            </w:r>
          </w:p>
        </w:tc>
      </w:tr>
      <w:t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W2-E03</w:t>
            </w:r>
          </w:p>
        </w:tc>
        <w:tc>
          <w:tcPr>
            <w:tcW w:type="dxa" w:w="3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Care routines, photos, postcards, and collections can acquire emotional value.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Xiaohongshu official thread and postcard-archive post/comments, displayed Sep 2026; collected 16 Sep 2026</w:t>
            </w:r>
          </w:p>
          <w:p>
            <w:pPr>
              <w:spacing w:after="0"/>
            </w:pPr>
            <w:hyperlink r:id="rId12">
              <w:r>
                <w:rPr>
                  <w:color w:val="315B7D"/>
                  <w:u w:val="single"/>
                </w:rPr>
                <w:t>Open source</w:t>
              </w:r>
            </w:hyperlink>
          </w:p>
        </w:tc>
        <w:tc>
          <w:tcPr>
            <w:tcW w:type="dxa" w:w="37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Public retrospective accounts. Supports interview questions, not prevalence or future product demand.</w:t>
            </w:r>
          </w:p>
        </w:tc>
      </w:tr>
      <w:tr>
        <w:tc>
          <w:tcPr>
            <w:tcW w:type="dxa" w:w="835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W2-E04</w:t>
            </w:r>
          </w:p>
        </w:tc>
        <w:tc>
          <w:tcPr>
            <w:tcW w:type="dxa" w:w="3139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Slow interaction may create anticipation, but insufficient interaction or content can disappoint.</w:t>
            </w:r>
          </w:p>
        </w:tc>
        <w:tc>
          <w:tcPr>
            <w:tcW w:type="dxa" w:w="288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TapTap Marchen of Animals reviews, 2 Mar and 7 May 2026; collected 16 Sep 2026</w:t>
            </w:r>
          </w:p>
          <w:p>
            <w:pPr>
              <w:spacing w:after="0"/>
            </w:pPr>
            <w:hyperlink r:id="rId13">
              <w:r>
                <w:rPr>
                  <w:color w:val="315B7D"/>
                  <w:u w:val="single"/>
                </w:rPr>
                <w:t>Open source</w:t>
              </w:r>
            </w:hyperlink>
          </w:p>
        </w:tc>
        <w:tc>
          <w:tcPr>
            <w:tcW w:type="dxa" w:w="3773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Positive and negative reviews from the same product reduce cherry-picking. Still self-selected community evidence.</w:t>
            </w:r>
          </w:p>
        </w:tc>
      </w:tr>
      <w:t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W2-E05</w:t>
            </w:r>
          </w:p>
        </w:tc>
        <w:tc>
          <w:tcPr>
            <w:tcW w:type="dxa" w:w="3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A few warm daily minutes can satisfy users; resource and currency pacing can reduce calmness.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TapTap Acorn House reviews, 18 Jul and 24 Aug 2026; collected 16 Sep 2026</w:t>
            </w:r>
          </w:p>
          <w:p>
            <w:pPr>
              <w:spacing w:after="0"/>
            </w:pPr>
            <w:hyperlink r:id="rId14">
              <w:r>
                <w:rPr>
                  <w:color w:val="315B7D"/>
                  <w:u w:val="single"/>
                </w:rPr>
                <w:t>Open source</w:t>
              </w:r>
            </w:hyperlink>
          </w:p>
        </w:tc>
        <w:tc>
          <w:tcPr>
            <w:tcW w:type="dxa" w:w="37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Useful existing-alternative and design-friction evidence. Individual experiences do not establish frequency.</w:t>
            </w:r>
          </w:p>
        </w:tc>
      </w:tr>
      <w:tr>
        <w:tc>
          <w:tcPr>
            <w:tcW w:type="dxa" w:w="835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W2-E06</w:t>
            </w:r>
          </w:p>
        </w:tc>
        <w:tc>
          <w:tcPr>
            <w:tcW w:type="dxa" w:w="3139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Bird raising, exploration, collection, and decoration already exist in another product.</w:t>
            </w:r>
          </w:p>
        </w:tc>
        <w:tc>
          <w:tcPr>
            <w:tcW w:type="dxa" w:w="288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TapTap product page for Bird Feast; collected 16 Sep 2026</w:t>
            </w:r>
          </w:p>
          <w:p>
            <w:pPr>
              <w:spacing w:after="0"/>
            </w:pPr>
            <w:hyperlink r:id="rId15">
              <w:r>
                <w:rPr>
                  <w:color w:val="315B7D"/>
                  <w:u w:val="single"/>
                </w:rPr>
                <w:t>Open source</w:t>
              </w:r>
            </w:hyperlink>
          </w:p>
        </w:tc>
        <w:tc>
          <w:tcPr>
            <w:tcW w:type="dxa" w:w="3773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Official product description. Shows that bird plus travel is not sufficient differentiation; product not independently tested.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Old versus new problem framing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1181"/>
            <w:shd w:fill="223A5E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2376"/>
            <w:shd w:fill="223A5E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Week 1 framing</w:t>
            </w:r>
          </w:p>
        </w:tc>
        <w:tc>
          <w:tcPr>
            <w:tcW w:type="dxa" w:w="3960"/>
            <w:shd w:fill="223A5E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Revised Week 2 framing</w:t>
            </w:r>
          </w:p>
        </w:tc>
        <w:tc>
          <w:tcPr>
            <w:tcW w:type="dxa" w:w="3240"/>
            <w:shd w:fill="223A5E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Reason</w:t>
            </w:r>
          </w:p>
        </w:tc>
      </w:tr>
      <w:t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Trigger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Travel Frog is shutting down.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The shutdown is one research context.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W2-E01 proves the event, not demand.</w:t>
            </w:r>
          </w:p>
        </w:tc>
      </w:tr>
      <w:tr>
        <w:tc>
          <w:tcPr>
            <w:tcW w:type="dxa" w:w="1181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Target user</w:t>
            </w:r>
          </w:p>
        </w:tc>
        <w:tc>
          <w:tcPr>
            <w:tcW w:type="dxa" w:w="2376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Travel Frog users needing a replacement.</w:t>
            </w:r>
          </w:p>
        </w:tc>
        <w:tc>
          <w:tcPr>
            <w:tcW w:type="dxa" w:w="396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Young adults aged 18 to 30 seeking a brief calming break during demanding study or work days.</w:t>
            </w:r>
          </w:p>
        </w:tc>
        <w:tc>
          <w:tcPr>
            <w:tcW w:type="dxa" w:w="324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A broader but still testable segment; recruitment must include students and workers.</w:t>
            </w:r>
          </w:p>
        </w:tc>
      </w:tr>
      <w:t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Problem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Users have no replacement.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Some may face a tension between low attention cost and meaningful evolving feedback.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W2-E02 and W2-E05 show satisfactory alternatives already exist.</w:t>
            </w:r>
          </w:p>
        </w:tc>
      </w:tr>
      <w:tr>
        <w:tc>
          <w:tcPr>
            <w:tcW w:type="dxa" w:w="1181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Consequence</w:t>
            </w:r>
          </w:p>
        </w:tc>
        <w:tc>
          <w:tcPr>
            <w:tcW w:type="dxa" w:w="2376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Users feel regret.</w:t>
            </w:r>
          </w:p>
        </w:tc>
        <w:tc>
          <w:tcPr>
            <w:tcW w:type="dxa" w:w="396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Possible abandonment or unintended time and attention.</w:t>
            </w:r>
          </w:p>
        </w:tc>
        <w:tc>
          <w:tcPr>
            <w:tcW w:type="dxa" w:w="324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A behavioural consequence can be tested in recent situations.</w:t>
            </w:r>
          </w:p>
        </w:tc>
      </w:tr>
      <w:t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Solution logic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Build a similar game with a bird.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Validate the problem first; treat TRAVEL BIRD as one independent response.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Avoids solution-first reasoning and cloning.</w:t>
            </w:r>
          </w:p>
        </w:tc>
      </w:tr>
      <w:tr>
        <w:tc>
          <w:tcPr>
            <w:tcW w:type="dxa" w:w="1181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Differentiation</w:t>
            </w:r>
          </w:p>
        </w:tc>
        <w:tc>
          <w:tcPr>
            <w:tcW w:type="dxa" w:w="2376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Bird plus travel.</w:t>
            </w:r>
          </w:p>
        </w:tc>
        <w:tc>
          <w:tcPr>
            <w:tcW w:type="dxa" w:w="396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Unknown until user and product tests.</w:t>
            </w:r>
          </w:p>
        </w:tc>
        <w:tc>
          <w:tcPr>
            <w:tcW w:type="dxa" w:w="324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6"/>
              </w:rPr>
              <w:t>W2-E06 shows the combination already exists.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Updated Assumption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605"/>
            <w:shd w:fill="223A5E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2563"/>
            <w:shd w:fill="223A5E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Assumption</w:t>
            </w:r>
          </w:p>
        </w:tc>
        <w:tc>
          <w:tcPr>
            <w:tcW w:type="dxa" w:w="1368"/>
            <w:shd w:fill="223A5E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3960"/>
            <w:shd w:fill="223A5E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Evidence-led decision</w:t>
            </w:r>
          </w:p>
        </w:tc>
        <w:tc>
          <w:tcPr>
            <w:tcW w:type="dxa" w:w="2232"/>
            <w:shd w:fill="223A5E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Next test</w:t>
            </w:r>
          </w:p>
        </w:tc>
      </w:tr>
      <w:tr>
        <w:tc>
          <w:tcPr>
            <w:tcW w:type="dxa" w:w="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A1</w:t>
            </w:r>
          </w:p>
        </w:tc>
        <w:tc>
          <w:tcPr>
            <w:tcW w:type="dxa" w:w="25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Young adults want brief calming digital companionship.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Revised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Public evidence suggests relevant attributes; segment and frequency remain unverified.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Five fresh interviews.</w:t>
            </w:r>
          </w:p>
        </w:tc>
      </w:tr>
      <w:tr>
        <w:tc>
          <w:tcPr>
            <w:tcW w:type="dxa" w:w="605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A2</w:t>
            </w:r>
          </w:p>
        </w:tc>
        <w:tc>
          <w:tcPr>
            <w:tcW w:type="dxa" w:w="2563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Shutdown creates a market vacancy.</w:t>
            </w:r>
          </w:p>
        </w:tc>
        <w:tc>
          <w:tcPr>
            <w:tcW w:type="dxa" w:w="136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Dropped as core</w:t>
            </w:r>
          </w:p>
        </w:tc>
        <w:tc>
          <w:tcPr>
            <w:tcW w:type="dxa" w:w="396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W2-E01 verifies the event only.</w:t>
            </w:r>
          </w:p>
        </w:tc>
        <w:tc>
          <w:tcPr>
            <w:tcW w:type="dxa" w:w="223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Keep as context.</w:t>
            </w:r>
          </w:p>
        </w:tc>
      </w:tr>
      <w:tr>
        <w:tc>
          <w:tcPr>
            <w:tcW w:type="dxa" w:w="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A3</w:t>
            </w:r>
          </w:p>
        </w:tc>
        <w:tc>
          <w:tcPr>
            <w:tcW w:type="dxa" w:w="25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Users cannot find satisfactory alternatives.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Dropped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W2-E02 and W2-E05 show existing satisfaction.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Ask what remains unresolved.</w:t>
            </w:r>
          </w:p>
        </w:tc>
      </w:tr>
      <w:tr>
        <w:tc>
          <w:tcPr>
            <w:tcW w:type="dxa" w:w="605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A4</w:t>
            </w:r>
          </w:p>
        </w:tc>
        <w:tc>
          <w:tcPr>
            <w:tcW w:type="dxa" w:w="2563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Lower interaction is always better.</w:t>
            </w:r>
          </w:p>
        </w:tc>
        <w:tc>
          <w:tcPr>
            <w:tcW w:type="dxa" w:w="136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Revised</w:t>
            </w:r>
          </w:p>
        </w:tc>
        <w:tc>
          <w:tcPr>
            <w:tcW w:type="dxa" w:w="396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W2-E04 shows anticipation and insufficient interaction can coexist.</w:t>
            </w:r>
          </w:p>
        </w:tc>
        <w:tc>
          <w:tcPr>
            <w:tcW w:type="dxa" w:w="223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Test frequency and agency.</w:t>
            </w:r>
          </w:p>
        </w:tc>
      </w:tr>
      <w:tr>
        <w:tc>
          <w:tcPr>
            <w:tcW w:type="dxa" w:w="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A5</w:t>
            </w:r>
          </w:p>
        </w:tc>
        <w:tc>
          <w:tcPr>
            <w:tcW w:type="dxa" w:w="25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Warm aesthetics and occasional feedback matter.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Retained provisionally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Appears in W2-E02, W2-E04, and W2-E05.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Test behaviour before concept.</w:t>
            </w:r>
          </w:p>
        </w:tc>
      </w:tr>
      <w:tr>
        <w:tc>
          <w:tcPr>
            <w:tcW w:type="dxa" w:w="605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A6</w:t>
            </w:r>
          </w:p>
        </w:tc>
        <w:tc>
          <w:tcPr>
            <w:tcW w:type="dxa" w:w="2563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Bird plus travel is sufficiently original.</w:t>
            </w:r>
          </w:p>
        </w:tc>
        <w:tc>
          <w:tcPr>
            <w:tcW w:type="dxa" w:w="136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Dropped</w:t>
            </w:r>
          </w:p>
        </w:tc>
        <w:tc>
          <w:tcPr>
            <w:tcW w:type="dxa" w:w="396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W2-E06 shows an existing similar combination.</w:t>
            </w:r>
          </w:p>
        </w:tc>
        <w:tc>
          <w:tcPr>
            <w:tcW w:type="dxa" w:w="223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Define differentiation later.</w:t>
            </w:r>
          </w:p>
        </w:tc>
      </w:tr>
      <w:tr>
        <w:tc>
          <w:tcPr>
            <w:tcW w:type="dxa" w:w="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A7</w:t>
            </w:r>
          </w:p>
        </w:tc>
        <w:tc>
          <w:tcPr>
            <w:tcW w:type="dxa" w:w="25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A working demo validates the problem.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Dropped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Prototype functionality is product evidence only.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5"/>
              </w:rPr>
              <w:t>Separate interview and demo test.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Appendix A Student Weekly Progress Entry</w:t>
      </w:r>
    </w:p>
    <w:p>
      <w:r>
        <w:t>Fields marked Team to complete must be filled from the actual meeting and shared workspace before submission. Declarations remain unchecked until the team completes the stated action.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523"/>
        <w:gridCol w:w="3523"/>
        <w:gridCol w:w="3523"/>
      </w:tblGrid>
      <w:tr>
        <w:trPr>
          <w:tblHeader w:val="true"/>
        </w:trPr>
        <w:tc>
          <w:tcPr>
            <w:tcW w:type="dxa" w:w="691"/>
            <w:shd w:fill="223A5E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No.</w:t>
            </w:r>
          </w:p>
        </w:tc>
        <w:tc>
          <w:tcPr>
            <w:tcW w:type="dxa" w:w="3240"/>
            <w:shd w:fill="223A5E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840"/>
            <w:shd w:fill="223A5E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Draft entry</w:t>
            </w:r>
          </w:p>
        </w:tc>
      </w:tr>
      <w:t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8"/>
              </w:rPr>
              <w:t>Team name</w:t>
            </w:r>
          </w:p>
        </w:tc>
        <w:tc>
          <w:tcPr>
            <w:tcW w:type="dxa" w:w="68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8"/>
              </w:rPr>
              <w:t>Group 8</w:t>
            </w:r>
          </w:p>
        </w:tc>
      </w:tr>
      <w:tr>
        <w:tc>
          <w:tcPr>
            <w:tcW w:type="dxa" w:w="691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24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8"/>
              </w:rPr>
              <w:t>Venture name</w:t>
            </w:r>
          </w:p>
        </w:tc>
        <w:tc>
          <w:tcPr>
            <w:tcW w:type="dxa" w:w="684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8"/>
              </w:rPr>
              <w:t>TRAVEL BIRD</w:t>
            </w:r>
          </w:p>
        </w:tc>
      </w:tr>
      <w:t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8"/>
              </w:rPr>
              <w:t>Semester</w:t>
            </w:r>
          </w:p>
        </w:tc>
        <w:tc>
          <w:tcPr>
            <w:tcW w:type="dxa" w:w="68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8"/>
              </w:rPr>
              <w:t>Semester 1</w:t>
            </w:r>
          </w:p>
        </w:tc>
      </w:tr>
      <w:tr>
        <w:tc>
          <w:tcPr>
            <w:tcW w:type="dxa" w:w="691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324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8"/>
              </w:rPr>
              <w:t>Week</w:t>
            </w:r>
          </w:p>
        </w:tc>
        <w:tc>
          <w:tcPr>
            <w:tcW w:type="dxa" w:w="684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8"/>
              </w:rPr>
              <w:t>S1 W2</w:t>
            </w:r>
          </w:p>
        </w:tc>
      </w:tr>
      <w:t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8"/>
              </w:rPr>
              <w:t>Session or submission date</w:t>
            </w:r>
          </w:p>
        </w:tc>
        <w:tc>
          <w:tcPr>
            <w:tcW w:type="dxa" w:w="68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8"/>
              </w:rPr>
              <w:t>TEAM TO COMPLETE</w:t>
            </w:r>
          </w:p>
        </w:tc>
      </w:tr>
      <w:tr>
        <w:tc>
          <w:tcPr>
            <w:tcW w:type="dxa" w:w="691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324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8"/>
              </w:rPr>
              <w:t>Route</w:t>
            </w:r>
          </w:p>
        </w:tc>
        <w:tc>
          <w:tcPr>
            <w:tcW w:type="dxa" w:w="684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8"/>
              </w:rPr>
              <w:t>Standard, carried forward from Week 1</w:t>
            </w:r>
          </w:p>
        </w:tc>
      </w:tr>
      <w:t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8"/>
              </w:rPr>
              <w:t>Members attending</w:t>
            </w:r>
          </w:p>
        </w:tc>
        <w:tc>
          <w:tcPr>
            <w:tcW w:type="dxa" w:w="68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8"/>
              </w:rPr>
              <w:t>TEAM TO COMPLETE</w:t>
            </w:r>
          </w:p>
        </w:tc>
      </w:tr>
      <w:tr>
        <w:tc>
          <w:tcPr>
            <w:tcW w:type="dxa" w:w="691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324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8"/>
              </w:rPr>
              <w:t>Members absent and reason</w:t>
            </w:r>
          </w:p>
        </w:tc>
        <w:tc>
          <w:tcPr>
            <w:tcW w:type="dxa" w:w="684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8"/>
              </w:rPr>
              <w:t>TEAM TO COMPLETE</w:t>
            </w:r>
          </w:p>
        </w:tc>
      </w:tr>
      <w:t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8"/>
              </w:rPr>
              <w:t>Evidence Hub link</w:t>
            </w:r>
          </w:p>
        </w:tc>
        <w:tc>
          <w:tcPr>
            <w:tcW w:type="dxa" w:w="68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8"/>
              </w:rPr>
              <w:t>TEAM TO INSERT SHARED RESEARCH LINK. Do not use the Demo URL.</w:t>
            </w:r>
          </w:p>
        </w:tc>
      </w:tr>
      <w:tr>
        <w:tc>
          <w:tcPr>
            <w:tcW w:type="dxa" w:w="691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324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8"/>
              </w:rPr>
              <w:t>This week named output and version</w:t>
            </w:r>
          </w:p>
        </w:tc>
        <w:tc>
          <w:tcPr>
            <w:tcW w:type="dxa" w:w="684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8"/>
              </w:rPr>
              <w:t>TRAVEL BIRD Problem Re-Validation Pack v1.0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Appendix A continued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523"/>
        <w:gridCol w:w="3523"/>
        <w:gridCol w:w="3523"/>
      </w:tblGrid>
      <w:tr>
        <w:trPr>
          <w:tblHeader w:val="true"/>
        </w:trPr>
        <w:tc>
          <w:tcPr>
            <w:tcW w:type="dxa" w:w="691"/>
            <w:shd w:fill="223A5E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No.</w:t>
            </w:r>
          </w:p>
        </w:tc>
        <w:tc>
          <w:tcPr>
            <w:tcW w:type="dxa" w:w="3240"/>
            <w:shd w:fill="223A5E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6840"/>
            <w:shd w:fill="223A5E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Draft entry</w:t>
            </w:r>
          </w:p>
        </w:tc>
      </w:tr>
      <w:t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7"/>
              </w:rPr>
              <w:t>11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7"/>
              </w:rPr>
              <w:t>What changed since the last checkpoint</w:t>
            </w:r>
          </w:p>
        </w:tc>
        <w:tc>
          <w:tcPr>
            <w:tcW w:type="dxa" w:w="68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7"/>
              </w:rPr>
              <w:t>Reframed from a Travel Frog replacement opportunity to a testable tension between low attention cost and meaningful companionship feedback. Defined an initial young-adult segment and a falsification rule.</w:t>
            </w:r>
          </w:p>
        </w:tc>
      </w:tr>
      <w:tr>
        <w:tc>
          <w:tcPr>
            <w:tcW w:type="dxa" w:w="691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7"/>
              </w:rPr>
              <w:t>12</w:t>
            </w:r>
          </w:p>
        </w:tc>
        <w:tc>
          <w:tcPr>
            <w:tcW w:type="dxa" w:w="324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7"/>
              </w:rPr>
              <w:t>Strongest evidence and ID</w:t>
            </w:r>
          </w:p>
        </w:tc>
        <w:tc>
          <w:tcPr>
            <w:tcW w:type="dxa" w:w="684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7"/>
              </w:rPr>
              <w:t>W2-E02 provides concrete desired attributes plus a satisfactory alternative. W2-E04 provides positive and negative evidence about slow interaction.</w:t>
            </w:r>
          </w:p>
        </w:tc>
      </w:tr>
      <w:t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7"/>
              </w:rPr>
              <w:t>13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7"/>
              </w:rPr>
              <w:t>Contrary or negative evidence</w:t>
            </w:r>
          </w:p>
        </w:tc>
        <w:tc>
          <w:tcPr>
            <w:tcW w:type="dxa" w:w="68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7"/>
              </w:rPr>
              <w:t>W2-E02 and W2-E05 contradict no satisfactory alternatives. A W2-E02 comment shows original-character attachment may not transfer. W2-E04 contradicts less interaction is always better.</w:t>
            </w:r>
          </w:p>
        </w:tc>
      </w:tr>
      <w:tr>
        <w:tc>
          <w:tcPr>
            <w:tcW w:type="dxa" w:w="691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7"/>
              </w:rPr>
              <w:t>14</w:t>
            </w:r>
          </w:p>
        </w:tc>
        <w:tc>
          <w:tcPr>
            <w:tcW w:type="dxa" w:w="324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7"/>
              </w:rPr>
              <w:t>Decision made and why</w:t>
            </w:r>
          </w:p>
        </w:tc>
        <w:tc>
          <w:tcPr>
            <w:tcW w:type="dxa" w:w="684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7"/>
              </w:rPr>
              <w:t>Conduct fresh interviews before claiming validation. Do not position TRAVEL BIRD as a clone or vacancy filler because current evidence is public, self-selected, and contradictory.</w:t>
            </w:r>
          </w:p>
        </w:tc>
      </w:tr>
      <w:t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7"/>
              </w:rPr>
              <w:t>15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7"/>
              </w:rPr>
              <w:t>Main blocker or risk</w:t>
            </w:r>
          </w:p>
        </w:tc>
        <w:tc>
          <w:tcPr>
            <w:tcW w:type="dxa" w:w="68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7"/>
              </w:rPr>
              <w:t>No fresh interviews yet. Target frequency, consequence, and differentiation remain hypotheses.</w:t>
            </w:r>
          </w:p>
        </w:tc>
      </w:tr>
      <w:tr>
        <w:tc>
          <w:tcPr>
            <w:tcW w:type="dxa" w:w="691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7"/>
              </w:rPr>
              <w:t>16</w:t>
            </w:r>
          </w:p>
        </w:tc>
        <w:tc>
          <w:tcPr>
            <w:tcW w:type="dxa" w:w="324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7"/>
              </w:rPr>
              <w:t>Up to three questions for the supervisor</w:t>
            </w:r>
          </w:p>
        </w:tc>
        <w:tc>
          <w:tcPr>
            <w:tcW w:type="dxa" w:w="684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7"/>
              </w:rPr>
              <w:t>1. Is the five-interview rejection rule sufficiently specific?  2. May dated public community evidence count toward the three-secondary-source route?  3. Is the 18-to-30 initial segment appropriately narrow?</w:t>
            </w:r>
          </w:p>
        </w:tc>
      </w:tr>
      <w:t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7"/>
              </w:rPr>
              <w:t>17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7"/>
              </w:rPr>
              <w:t>Pack reviewed as a team</w:t>
            </w:r>
          </w:p>
        </w:tc>
        <w:tc>
          <w:tcPr>
            <w:tcW w:type="dxa" w:w="68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7"/>
              </w:rPr>
              <w:t>UNCHECKED until team review is complete</w:t>
            </w:r>
          </w:p>
        </w:tc>
      </w:tr>
      <w:tr>
        <w:tc>
          <w:tcPr>
            <w:tcW w:type="dxa" w:w="691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7"/>
              </w:rPr>
              <w:t>18</w:t>
            </w:r>
          </w:p>
        </w:tc>
        <w:tc>
          <w:tcPr>
            <w:tcW w:type="dxa" w:w="324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7"/>
              </w:rPr>
              <w:t>Evidence traceable and ethically obtained</w:t>
            </w:r>
          </w:p>
        </w:tc>
        <w:tc>
          <w:tcPr>
            <w:tcW w:type="dxa" w:w="684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7"/>
              </w:rPr>
              <w:t>UNCHECKED until links, dates, screenshots, and any consent records are verified</w:t>
            </w:r>
          </w:p>
        </w:tc>
      </w:tr>
      <w:tr>
        <w:tc>
          <w:tcPr>
            <w:tcW w:type="dxa" w:w="6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7"/>
              </w:rPr>
              <w:t>19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7"/>
              </w:rPr>
              <w:t>AI use recorded and human-verified</w:t>
            </w:r>
          </w:p>
        </w:tc>
        <w:tc>
          <w:tcPr>
            <w:tcW w:type="dxa" w:w="68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7"/>
              </w:rPr>
              <w:t>UNCHECKED until the team reviews this draft and updates its AI-use record</w:t>
            </w:r>
          </w:p>
        </w:tc>
      </w:tr>
    </w:tbl>
    <w:p>
      <w:pPr>
        <w:spacing w:after="0"/>
      </w:pPr>
    </w:p>
    <w:p>
      <w:r>
        <w:rPr>
          <w:b/>
          <w:sz w:val="18"/>
        </w:rPr>
        <w:t>Evidence boundary: public posts and reviews are secondary or community evidence. They are not fresh user conversations.</w:t>
      </w:r>
    </w:p>
    <w:sectPr w:rsidR="00FC693F" w:rsidRPr="0006063C" w:rsidSect="00034616">
      <w:footerReference w:type="default" r:id="rId9"/>
      <w:pgSz w:w="12240" w:h="15840"/>
      <w:pgMar w:top="936" w:right="835" w:bottom="936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E747A"/>
        <w:sz w:val="16"/>
      </w:rPr>
      <w:t xml:space="preserve">TRAVEL BIRD  |  Week 2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024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taptap.cn/moment/846391404946000919" TargetMode="External"/><Relationship Id="rId11" Type="http://schemas.openxmlformats.org/officeDocument/2006/relationships/hyperlink" Target="https://www.xiaohongshu.com/explore/6a9fc7ec000000001203c4d6" TargetMode="External"/><Relationship Id="rId12" Type="http://schemas.openxmlformats.org/officeDocument/2006/relationships/hyperlink" Target="https://www.xiaohongshu.com/explore/6a9fd13c000000002502dc5f" TargetMode="External"/><Relationship Id="rId13" Type="http://schemas.openxmlformats.org/officeDocument/2006/relationships/hyperlink" Target="https://www.taptap.cn/app/388657/review" TargetMode="External"/><Relationship Id="rId14" Type="http://schemas.openxmlformats.org/officeDocument/2006/relationships/hyperlink" Target="https://www.taptap.cn/app/197206/review" TargetMode="External"/><Relationship Id="rId15" Type="http://schemas.openxmlformats.org/officeDocument/2006/relationships/hyperlink" Target="https://www.taptap.cn/app/72429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