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D39A3">
      <w:pPr>
        <w:pStyle w:val="13"/>
        <w:widowControl/>
      </w:pPr>
      <w:r>
        <w:t>猪肉全产业链深度套利机会分析</w:t>
      </w:r>
    </w:p>
    <w:p w14:paraId="71B949EA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现有方案核心复盘与短板诊断</w:t>
      </w:r>
    </w:p>
    <w:p w14:paraId="43F6FF98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现有方案核心价值</w:t>
      </w:r>
    </w:p>
    <w:p w14:paraId="128E263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你提供的两份文档已搭建</w:t>
      </w:r>
      <w:r>
        <w:rPr>
          <w:rStyle w:val="16"/>
          <w:b/>
          <w:color w:val="000000"/>
          <w:bdr w:val="none" w:color="auto" w:sz="0" w:space="0"/>
        </w:rPr>
        <w:t>猪全产业链 23 部位一体化量化套利 + AI 决策</w:t>
      </w:r>
      <w:r>
        <w:rPr>
          <w:color w:val="000000"/>
          <w:bdr w:val="none" w:color="auto" w:sz="0" w:space="0"/>
        </w:rPr>
        <w:t>的完整框架，核心亮点：</w:t>
      </w:r>
    </w:p>
    <w:p w14:paraId="4A58CC27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以</w:t>
      </w:r>
      <w:r>
        <w:rPr>
          <w:rStyle w:val="16"/>
          <w:b/>
          <w:color w:val="000000"/>
          <w:bdr w:val="none" w:color="auto" w:sz="0" w:space="0"/>
        </w:rPr>
        <w:t>部位级全成本核算</w:t>
      </w:r>
      <w:r>
        <w:rPr>
          <w:color w:val="000000"/>
          <w:bdr w:val="none" w:color="auto" w:sz="0" w:space="0"/>
        </w:rPr>
        <w:t>为基准，覆盖养殖→屠宰→分割→仓储→运输全环节，收益计算真实无虚；</w:t>
      </w:r>
    </w:p>
    <w:p w14:paraId="33C687D1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构建</w:t>
      </w:r>
      <w:r>
        <w:rPr>
          <w:rStyle w:val="16"/>
          <w:b/>
          <w:color w:val="000000"/>
          <w:bdr w:val="none" w:color="auto" w:sz="0" w:space="0"/>
        </w:rPr>
        <w:t>时间 / 空间 / 实体 / 金融</w:t>
      </w:r>
      <w:r>
        <w:rPr>
          <w:color w:val="000000"/>
          <w:bdr w:val="none" w:color="auto" w:sz="0" w:space="0"/>
        </w:rPr>
        <w:t>四大套利体系，匹配猪周期底部「生存优先、减亏增效」核心目标；</w:t>
      </w:r>
    </w:p>
    <w:p w14:paraId="0540E739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配套 126 个量化指标 + AI 决策，实现分钟级实时监控、产能调度与风险控制。</w:t>
      </w:r>
    </w:p>
    <w:p w14:paraId="178A6433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现有方案核心短板（非最优关键）</w:t>
      </w:r>
    </w:p>
    <w:p w14:paraId="0DC27AE5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部位套利</w:t>
      </w:r>
      <w:r>
        <w:rPr>
          <w:color w:val="000000"/>
          <w:bdr w:val="none" w:color="auto" w:sz="0" w:space="0"/>
        </w:rPr>
        <w:t>：仅停留在 23 个基础部位，未做</w:t>
      </w:r>
      <w:r>
        <w:rPr>
          <w:rStyle w:val="16"/>
          <w:b/>
          <w:color w:val="000000"/>
          <w:bdr w:val="none" w:color="auto" w:sz="0" w:space="0"/>
        </w:rPr>
        <w:t>品级 / 规格 / 渠道 / 库龄</w:t>
      </w:r>
      <w:r>
        <w:rPr>
          <w:color w:val="000000"/>
          <w:bdr w:val="none" w:color="auto" w:sz="0" w:space="0"/>
        </w:rPr>
        <w:t>细分，丢失分级溢价；</w:t>
      </w:r>
    </w:p>
    <w:p w14:paraId="5483B51E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时间套利</w:t>
      </w:r>
      <w:r>
        <w:rPr>
          <w:color w:val="000000"/>
          <w:bdr w:val="none" w:color="auto" w:sz="0" w:space="0"/>
        </w:rPr>
        <w:t>：仅聚焦冻品持有，未覆盖</w:t>
      </w:r>
      <w:r>
        <w:rPr>
          <w:rStyle w:val="16"/>
          <w:b/>
          <w:color w:val="000000"/>
          <w:bdr w:val="none" w:color="auto" w:sz="0" w:space="0"/>
        </w:rPr>
        <w:t>出栏节奏、母猪结构、二次育肥、周期前置布局</w:t>
      </w:r>
      <w:r>
        <w:rPr>
          <w:color w:val="000000"/>
          <w:bdr w:val="none" w:color="auto" w:sz="0" w:space="0"/>
        </w:rPr>
        <w:t>；</w:t>
      </w:r>
    </w:p>
    <w:p w14:paraId="55480243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空间套利</w:t>
      </w:r>
      <w:r>
        <w:rPr>
          <w:color w:val="000000"/>
          <w:bdr w:val="none" w:color="auto" w:sz="0" w:space="0"/>
        </w:rPr>
        <w:t>：仅做产销跨区调拨，未挖掘</w:t>
      </w:r>
      <w:r>
        <w:rPr>
          <w:rStyle w:val="16"/>
          <w:b/>
          <w:color w:val="000000"/>
          <w:bdr w:val="none" w:color="auto" w:sz="0" w:space="0"/>
        </w:rPr>
        <w:t>跨境口岸、渠道业态、内部跨库</w:t>
      </w:r>
      <w:r>
        <w:rPr>
          <w:color w:val="000000"/>
          <w:bdr w:val="none" w:color="auto" w:sz="0" w:space="0"/>
        </w:rPr>
        <w:t>价差；</w:t>
      </w:r>
    </w:p>
    <w:p w14:paraId="0CD31671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实体套利</w:t>
      </w:r>
      <w:r>
        <w:rPr>
          <w:color w:val="000000"/>
          <w:bdr w:val="none" w:color="auto" w:sz="0" w:space="0"/>
        </w:rPr>
        <w:t>：仅做主产品深加工，完全忽略</w:t>
      </w:r>
      <w:r>
        <w:rPr>
          <w:rStyle w:val="16"/>
          <w:b/>
          <w:color w:val="000000"/>
          <w:bdr w:val="none" w:color="auto" w:sz="0" w:space="0"/>
        </w:rPr>
        <w:t>副产品、边角料、定制化</w:t>
      </w:r>
      <w:r>
        <w:rPr>
          <w:color w:val="000000"/>
          <w:bdr w:val="none" w:color="auto" w:sz="0" w:space="0"/>
        </w:rPr>
        <w:t>的零废弃增值；</w:t>
      </w:r>
    </w:p>
    <w:p w14:paraId="44CA1AFB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金融套利</w:t>
      </w:r>
      <w:r>
        <w:rPr>
          <w:color w:val="000000"/>
          <w:bdr w:val="none" w:color="auto" w:sz="0" w:space="0"/>
        </w:rPr>
        <w:t>：仅用 CoC 模型做期现定价，未落地</w:t>
      </w:r>
      <w:r>
        <w:rPr>
          <w:rStyle w:val="16"/>
          <w:b/>
          <w:color w:val="000000"/>
          <w:bdr w:val="none" w:color="auto" w:sz="0" w:space="0"/>
        </w:rPr>
        <w:t>跨期、跨品种、期权、基差、保险 + 期货</w:t>
      </w:r>
      <w:r>
        <w:rPr>
          <w:color w:val="000000"/>
          <w:bdr w:val="none" w:color="auto" w:sz="0" w:space="0"/>
        </w:rPr>
        <w:t>；</w:t>
      </w:r>
    </w:p>
    <w:p w14:paraId="56D577F3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复合套利</w:t>
      </w:r>
      <w:r>
        <w:rPr>
          <w:color w:val="000000"/>
          <w:bdr w:val="none" w:color="auto" w:sz="0" w:space="0"/>
        </w:rPr>
        <w:t>：无</w:t>
      </w:r>
      <w:r>
        <w:rPr>
          <w:rStyle w:val="16"/>
          <w:b/>
          <w:color w:val="000000"/>
          <w:bdr w:val="none" w:color="auto" w:sz="0" w:space="0"/>
        </w:rPr>
        <w:t>时空 + 实体 + 金融</w:t>
      </w:r>
      <w:r>
        <w:rPr>
          <w:color w:val="000000"/>
          <w:bdr w:val="none" w:color="auto" w:sz="0" w:space="0"/>
        </w:rPr>
        <w:t>耦合策略，单一套利收益有限、风险偏高；</w:t>
      </w:r>
    </w:p>
    <w:p w14:paraId="746CBCB2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风险控制</w:t>
      </w:r>
      <w:r>
        <w:rPr>
          <w:color w:val="000000"/>
          <w:bdr w:val="none" w:color="auto" w:sz="0" w:space="0"/>
        </w:rPr>
        <w:t>：以静态指标为主，缺乏</w:t>
      </w:r>
      <w:r>
        <w:rPr>
          <w:rStyle w:val="16"/>
          <w:b/>
          <w:color w:val="000000"/>
          <w:bdr w:val="none" w:color="auto" w:sz="0" w:space="0"/>
        </w:rPr>
        <w:t>周期情景套利、压力测试、逆向机会捕捉</w:t>
      </w:r>
      <w:r>
        <w:rPr>
          <w:color w:val="000000"/>
          <w:bdr w:val="none" w:color="auto" w:sz="0" w:space="0"/>
        </w:rPr>
        <w:t>。</w:t>
      </w:r>
    </w:p>
    <w:p w14:paraId="147DF3DA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全产业链深度套利机会（专业、可行、高收益、全覆盖）</w:t>
      </w:r>
    </w:p>
    <w:p w14:paraId="690C297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结合猪周期「近弱远强、底部拉长、规模化集中」特征，从</w:t>
      </w:r>
      <w:r>
        <w:rPr>
          <w:rStyle w:val="16"/>
          <w:b/>
          <w:color w:val="000000"/>
          <w:bdr w:val="none" w:color="auto" w:sz="0" w:space="0"/>
        </w:rPr>
        <w:t>单品→环节→全链→复合</w:t>
      </w:r>
      <w:r>
        <w:rPr>
          <w:color w:val="000000"/>
          <w:bdr w:val="none" w:color="auto" w:sz="0" w:space="0"/>
        </w:rPr>
        <w:t>四层，挖掘 8 大类可落地套利机会，所有策略均满足</w:t>
      </w:r>
      <w:r>
        <w:rPr>
          <w:rStyle w:val="16"/>
          <w:b/>
          <w:color w:val="000000"/>
          <w:bdr w:val="none" w:color="auto" w:sz="0" w:space="0"/>
        </w:rPr>
        <w:t>价差 &gt; 全成本、风险可调、执行可量化</w:t>
      </w:r>
      <w:r>
        <w:rPr>
          <w:color w:val="000000"/>
          <w:bdr w:val="none" w:color="auto" w:sz="0" w:space="0"/>
        </w:rPr>
        <w:t>。</w:t>
      </w:r>
    </w:p>
    <w:p w14:paraId="69A9FE0A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超精细化部位分级套利（23 部位→200 + 细分品，增量利润最直接）</w:t>
      </w:r>
    </w:p>
    <w:p w14:paraId="10B4744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核心逻辑</w:t>
      </w:r>
    </w:p>
    <w:p w14:paraId="0A0522B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同一基础部位按</w:t>
      </w:r>
      <w:r>
        <w:rPr>
          <w:rStyle w:val="16"/>
          <w:b/>
          <w:color w:val="000000"/>
          <w:bdr w:val="none" w:color="auto" w:sz="0" w:space="0"/>
        </w:rPr>
        <w:t>品级（特级 / 一级 / 二级）、规格（块重 / 切割方式）、包装（气调 / 真空）、渠道（餐饮 / 商超 / 批发）</w:t>
      </w:r>
      <w:r>
        <w:rPr>
          <w:color w:val="000000"/>
          <w:bdr w:val="none" w:color="auto" w:sz="0" w:space="0"/>
        </w:rPr>
        <w:t xml:space="preserve"> 拆分，分级溢价远大于分级加工成本，单猪增值</w:t>
      </w:r>
      <w:r>
        <w:rPr>
          <w:rStyle w:val="16"/>
          <w:b/>
          <w:color w:val="000000"/>
          <w:bdr w:val="none" w:color="auto" w:sz="0" w:space="0"/>
        </w:rPr>
        <w:t>100-300 元</w:t>
      </w:r>
      <w:r>
        <w:rPr>
          <w:color w:val="000000"/>
          <w:bdr w:val="none" w:color="auto" w:sz="0" w:space="0"/>
        </w:rPr>
        <w:t>泰兴市人民政府。</w:t>
      </w:r>
    </w:p>
    <w:p w14:paraId="12D28413">
      <w:pPr>
        <w:pStyle w:val="4"/>
        <w:widowControl/>
      </w:pPr>
      <w:r>
        <w:t>细分机会</w:t>
      </w:r>
    </w:p>
    <w:p w14:paraId="4537CFFE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品级价差套利</w:t>
      </w:r>
      <w:r>
        <w:rPr>
          <w:color w:val="000000"/>
          <w:bdr w:val="none" w:color="auto" w:sz="0" w:space="0"/>
        </w:rPr>
        <w:t>：五花 / 里脊等高价值部位，特级品溢价≥30%，分级分割后定向供给高端渠道；</w:t>
      </w:r>
    </w:p>
    <w:p w14:paraId="0495335E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部位替代套利</w:t>
      </w:r>
      <w:r>
        <w:rPr>
          <w:color w:val="000000"/>
          <w:bdr w:val="none" w:color="auto" w:sz="0" w:space="0"/>
        </w:rPr>
        <w:t>：高价部位（如里脊）缺货时，用通脊 / 后腿肉替代加工，锁定渠道订单不丢价；</w:t>
      </w:r>
    </w:p>
    <w:p w14:paraId="2EF713CD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组合套餐套利</w:t>
      </w:r>
      <w:r>
        <w:rPr>
          <w:color w:val="000000"/>
          <w:bdr w:val="none" w:color="auto" w:sz="0" w:space="0"/>
        </w:rPr>
        <w:t>：将 23 部位组合成烧烤包、火锅包、餐饮定制包，组合售价＞单部位总价</w:t>
      </w:r>
      <w:r>
        <w:rPr>
          <w:rStyle w:val="16"/>
          <w:b/>
          <w:color w:val="000000"/>
          <w:bdr w:val="none" w:color="auto" w:sz="0" w:space="0"/>
        </w:rPr>
        <w:t>15%-25%</w:t>
      </w:r>
      <w:r>
        <w:rPr>
          <w:color w:val="000000"/>
          <w:bdr w:val="none" w:color="auto" w:sz="0" w:space="0"/>
        </w:rPr>
        <w:t>。</w:t>
      </w:r>
    </w:p>
    <w:p w14:paraId="75BC76B6">
      <w:pPr>
        <w:pStyle w:val="4"/>
        <w:widowControl/>
      </w:pPr>
      <w:r>
        <w:t>触发阈值</w:t>
      </w:r>
    </w:p>
    <w:p w14:paraId="7E6C10B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分级后单品溢价 - 分级成本 ≥ 单位全成本 ×5%</w:t>
      </w:r>
    </w:p>
    <w:p w14:paraId="5AC69BB3">
      <w:pPr>
        <w:pStyle w:val="4"/>
        <w:widowControl/>
      </w:pPr>
      <w:r>
        <w:t>风控</w:t>
      </w:r>
    </w:p>
    <w:p w14:paraId="1236DFA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优先分配高溢价部位产能，低品级部位走批发走量降损耗。</w:t>
      </w:r>
    </w:p>
    <w:p w14:paraId="40BC09E1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全周期时间套利（冻储→养殖 - 屠宰 - 库存全节奏，穿越周期核心）</w:t>
      </w:r>
    </w:p>
    <w:p w14:paraId="7BB5E9F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核心逻辑</w:t>
      </w:r>
    </w:p>
    <w:p w14:paraId="2207330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不赌价格，</w:t>
      </w:r>
      <w:r>
        <w:rPr>
          <w:rStyle w:val="16"/>
          <w:b/>
          <w:color w:val="000000"/>
          <w:bdr w:val="none" w:color="auto" w:sz="0" w:space="0"/>
        </w:rPr>
        <w:t>管节奏</w:t>
      </w:r>
      <w:r>
        <w:rPr>
          <w:color w:val="000000"/>
          <w:bdr w:val="none" w:color="auto" w:sz="0" w:space="0"/>
        </w:rPr>
        <w:t>：利用猪周期「底部压栏、上行出栏、近弱远强」规律，把周期波动转化为稳定收益。</w:t>
      </w:r>
    </w:p>
    <w:p w14:paraId="4D6848A8">
      <w:pPr>
        <w:pStyle w:val="4"/>
        <w:widowControl/>
      </w:pPr>
      <w:r>
        <w:t>细分机会</w:t>
      </w:r>
    </w:p>
    <w:p w14:paraId="5DCC74B9">
      <w:pPr>
        <w:pStyle w:val="5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出栏节奏套利</w:t>
      </w:r>
    </w:p>
    <w:p w14:paraId="6AE2BC3D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猪价＜社会平均成本（13.8 元 /kg）：压栏标猪转大猪（120kg→140kg），等待价格反弹；</w:t>
      </w:r>
    </w:p>
    <w:p w14:paraId="02EF9437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猪价上行：加速出栏，配合期货套保锁定收益；</w:t>
      </w:r>
    </w:p>
    <w:p w14:paraId="40324AB9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公式：出栏套利收益 =（预期高价 - 当前价）× 出栏量 - 持有成本。</w:t>
      </w:r>
    </w:p>
    <w:p w14:paraId="54BD1D20">
      <w:pPr>
        <w:pStyle w:val="5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母猪结构套利</w:t>
      </w:r>
    </w:p>
    <w:p w14:paraId="429762B2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周期底部：淘汰低产母猪（PSY＜22），保留高产核心种群；</w:t>
      </w:r>
    </w:p>
    <w:p w14:paraId="424D5EED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周期反转前 3 个月：补栏高产母猪，锁定仔猪 - 生猪价差。</w:t>
      </w:r>
    </w:p>
    <w:p w14:paraId="6CBB787C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二次育肥套利</w:t>
      </w:r>
      <w:r>
        <w:rPr>
          <w:color w:val="000000"/>
          <w:bdr w:val="none" w:color="auto" w:sz="0" w:space="0"/>
        </w:rPr>
        <w:t>标猪育肥至 130-140kg，增重成本＜增重收益，缩短套利周期、降低不确定性。</w:t>
      </w:r>
    </w:p>
    <w:p w14:paraId="3738DBA8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库龄轮动套利</w:t>
      </w:r>
      <w:r>
        <w:rPr>
          <w:color w:val="000000"/>
          <w:bdr w:val="none" w:color="auto" w:sz="0" w:space="0"/>
        </w:rPr>
        <w:t>不同库龄部位价差＞周转成本时，</w:t>
      </w:r>
      <w:r>
        <w:rPr>
          <w:rStyle w:val="16"/>
          <w:b/>
          <w:color w:val="000000"/>
          <w:bdr w:val="none" w:color="auto" w:sz="0" w:space="0"/>
        </w:rPr>
        <w:t>高价出老货、低价囤新货</w:t>
      </w:r>
      <w:r>
        <w:rPr>
          <w:color w:val="000000"/>
          <w:bdr w:val="none" w:color="auto" w:sz="0" w:space="0"/>
        </w:rPr>
        <w:t>，避免库龄贬值（120 天以上贬值 20%）。</w:t>
      </w:r>
    </w:p>
    <w:p w14:paraId="30580B19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全域立体空间套利（产销→区域 - 口岸 - 渠道 - 业态，全国一盘棋）</w:t>
      </w:r>
    </w:p>
    <w:p w14:paraId="0E89776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核心逻辑</w:t>
      </w:r>
    </w:p>
    <w:p w14:paraId="133E63B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打破「全国均价」思维，利用</w:t>
      </w:r>
      <w:r>
        <w:rPr>
          <w:rStyle w:val="16"/>
          <w:b/>
          <w:color w:val="000000"/>
          <w:bdr w:val="none" w:color="auto" w:sz="0" w:space="0"/>
        </w:rPr>
        <w:t>区域供需、消费层级、物流效率、跨境价差</w:t>
      </w:r>
      <w:r>
        <w:rPr>
          <w:color w:val="000000"/>
          <w:bdr w:val="none" w:color="auto" w:sz="0" w:space="0"/>
        </w:rPr>
        <w:t>做动态利润地图。</w:t>
      </w:r>
    </w:p>
    <w:p w14:paraId="4938CB9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细分机会</w:t>
      </w:r>
    </w:p>
    <w:p w14:paraId="363528AC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区域错配套利</w:t>
      </w:r>
      <w:r>
        <w:rPr>
          <w:color w:val="000000"/>
          <w:bdr w:val="none" w:color="auto" w:sz="0" w:space="0"/>
        </w:rPr>
        <w:t>主产区（东北 / 河南）低价→主销区（华东 / 华南）高价，跨区净收益＞0 且</w:t>
      </w:r>
      <w:r>
        <w:rPr>
          <w:rStyle w:val="16"/>
          <w:b/>
          <w:color w:val="000000"/>
          <w:bdr w:val="none" w:color="auto" w:sz="0" w:space="0"/>
        </w:rPr>
        <w:t>冷链满载率≥85%</w:t>
      </w:r>
      <w:r>
        <w:rPr>
          <w:color w:val="000000"/>
          <w:bdr w:val="none" w:color="auto" w:sz="0" w:space="0"/>
        </w:rPr>
        <w:t xml:space="preserve"> 即调拨；</w:t>
      </w:r>
    </w:p>
    <w:p w14:paraId="40288F71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跨境口岸套利</w:t>
      </w:r>
      <w:r>
        <w:rPr>
          <w:color w:val="000000"/>
          <w:bdr w:val="none" w:color="auto" w:sz="0" w:space="0"/>
        </w:rPr>
        <w:t>进口猪肉到岸价 + 关税 + 物流＜国内销地价：做进口分销；国内低价部位出口至东南亚：做跨境出口；</w:t>
      </w:r>
    </w:p>
    <w:p w14:paraId="5090114E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渠道业态价差套利</w:t>
      </w:r>
      <w:r>
        <w:rPr>
          <w:color w:val="000000"/>
          <w:bdr w:val="none" w:color="auto" w:sz="0" w:space="0"/>
        </w:rPr>
        <w:t>价格梯度：餐饮＞商超＞批发＞电商，高价值部位供给餐饮，低价值部位走批发 / 电商走量；</w:t>
      </w:r>
    </w:p>
    <w:p w14:paraId="786E703C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内部跨库套利</w:t>
      </w:r>
      <w:r>
        <w:rPr>
          <w:color w:val="000000"/>
          <w:bdr w:val="none" w:color="auto" w:sz="0" w:space="0"/>
        </w:rPr>
        <w:t>同一区域不同工厂 / 冷库价差＞调拨成本，快速跨库盘活库存。</w:t>
      </w:r>
    </w:p>
    <w:p w14:paraId="7EF9BDCC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实体全价值套利（主产品→副产品 + 边角料 + 定制化，吃干榨净）</w:t>
      </w:r>
    </w:p>
    <w:p w14:paraId="43F87A2D">
      <w:pPr>
        <w:pStyle w:val="4"/>
        <w:widowControl/>
      </w:pPr>
      <w:r>
        <w:t>核心数据</w:t>
      </w:r>
    </w:p>
    <w:p w14:paraId="713DBD1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单纯养殖：单头利润</w:t>
      </w:r>
      <w:r>
        <w:rPr>
          <w:rStyle w:val="16"/>
          <w:b/>
          <w:color w:val="000000"/>
          <w:bdr w:val="none" w:color="auto" w:sz="0" w:space="0"/>
        </w:rPr>
        <w:t>200-400 元</w:t>
      </w:r>
      <w:r>
        <w:rPr>
          <w:color w:val="000000"/>
          <w:bdr w:val="none" w:color="auto" w:sz="0" w:space="0"/>
        </w:rPr>
        <w:t>；养殖 + 屠宰 + 深加工 + 副产品：单头利润</w:t>
      </w:r>
      <w:r>
        <w:rPr>
          <w:rStyle w:val="16"/>
          <w:b/>
          <w:color w:val="000000"/>
          <w:bdr w:val="none" w:color="auto" w:sz="0" w:space="0"/>
        </w:rPr>
        <w:t>超 1500 元</w:t>
      </w:r>
      <w:r>
        <w:rPr>
          <w:color w:val="000000"/>
          <w:bdr w:val="none" w:color="auto" w:sz="0" w:space="0"/>
        </w:rPr>
        <w:t>。</w:t>
      </w:r>
    </w:p>
    <w:p w14:paraId="49B69231">
      <w:pPr>
        <w:pStyle w:val="4"/>
        <w:widowControl/>
      </w:pPr>
      <w:r>
        <w:t>细分机会</w:t>
      </w:r>
    </w:p>
    <w:p w14:paraId="14FF4E13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副产品高值化</w:t>
      </w:r>
      <w:r>
        <w:rPr>
          <w:color w:val="000000"/>
          <w:bdr w:val="none" w:color="auto" w:sz="0" w:space="0"/>
        </w:rPr>
        <w:t>：猪血→血红蛋白、猪皮→皮革 / 胶原蛋白、猪骨→骨油 / 骨粉，附加值提升</w:t>
      </w:r>
      <w:r>
        <w:rPr>
          <w:rStyle w:val="16"/>
          <w:b/>
          <w:color w:val="000000"/>
          <w:bdr w:val="none" w:color="auto" w:sz="0" w:space="0"/>
        </w:rPr>
        <w:t>5-10 倍</w:t>
      </w:r>
      <w:r>
        <w:rPr>
          <w:color w:val="000000"/>
          <w:bdr w:val="none" w:color="auto" w:sz="0" w:space="0"/>
        </w:rPr>
        <w:t>；</w:t>
      </w:r>
    </w:p>
    <w:p w14:paraId="63F0C344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边角料资源化</w:t>
      </w:r>
      <w:r>
        <w:rPr>
          <w:color w:val="000000"/>
          <w:bdr w:val="none" w:color="auto" w:sz="0" w:space="0"/>
        </w:rPr>
        <w:t>：分割边角料→肉馅 / 肉丸 / 灌肠，零废弃、无处置成本；</w:t>
      </w:r>
    </w:p>
    <w:p w14:paraId="0508D427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定制化深加工</w:t>
      </w:r>
      <w:r>
        <w:rPr>
          <w:color w:val="000000"/>
          <w:bdr w:val="none" w:color="auto" w:sz="0" w:space="0"/>
        </w:rPr>
        <w:t>：对接餐饮 / 食品厂做预制菜、调理品，订单价＞标准化产品</w:t>
      </w:r>
      <w:r>
        <w:rPr>
          <w:rStyle w:val="16"/>
          <w:b/>
          <w:color w:val="000000"/>
          <w:bdr w:val="none" w:color="auto" w:sz="0" w:space="0"/>
        </w:rPr>
        <w:t>20%+</w:t>
      </w:r>
      <w:r>
        <w:rPr>
          <w:color w:val="000000"/>
          <w:bdr w:val="none" w:color="auto" w:sz="0" w:space="0"/>
        </w:rPr>
        <w:t>；</w:t>
      </w:r>
    </w:p>
    <w:p w14:paraId="2AE2F430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无害化增值</w:t>
      </w:r>
      <w:r>
        <w:rPr>
          <w:color w:val="000000"/>
          <w:bdr w:val="none" w:color="auto" w:sz="0" w:space="0"/>
        </w:rPr>
        <w:t>：不合格品加工成有机肥 / 工业油脂，变废为宝。</w:t>
      </w:r>
    </w:p>
    <w:p w14:paraId="07A1A2E7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金融多维套利（CoC→期现 + 跨期 + 跨品种 + 期权，稳收益控波动）</w:t>
      </w:r>
    </w:p>
    <w:p w14:paraId="69E7A140">
      <w:pPr>
        <w:pStyle w:val="4"/>
        <w:widowControl/>
      </w:pPr>
      <w:r>
        <w:t>核心逻辑</w:t>
      </w:r>
    </w:p>
    <w:p w14:paraId="285848A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不投机，用金融工具</w:t>
      </w:r>
      <w:r>
        <w:rPr>
          <w:rStyle w:val="16"/>
          <w:b/>
          <w:color w:val="000000"/>
          <w:bdr w:val="none" w:color="auto" w:sz="0" w:space="0"/>
        </w:rPr>
        <w:t>对冲风险、锁定利润、增强收益</w:t>
      </w:r>
      <w:r>
        <w:rPr>
          <w:color w:val="000000"/>
          <w:bdr w:val="none" w:color="auto" w:sz="0" w:space="0"/>
        </w:rPr>
        <w:t>，匹配产业企业套保需求。</w:t>
      </w:r>
    </w:p>
    <w:p w14:paraId="18CDC39B">
      <w:pPr>
        <w:pStyle w:val="4"/>
        <w:widowControl/>
      </w:pPr>
      <w:r>
        <w:t>细分机会</w:t>
      </w:r>
    </w:p>
    <w:p w14:paraId="26315233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期现基差套利</w:t>
      </w:r>
      <w:r>
        <w:rPr>
          <w:color w:val="000000"/>
          <w:bdr w:val="none" w:color="auto" w:sz="0" w:space="0"/>
        </w:rPr>
        <w:t>基差＞历史均值 + 全成本：买现货 + 卖期货；基差＜历史均值 - 全成本：卖现货 + 买期货，基差收敛获利；</w:t>
      </w:r>
    </w:p>
    <w:p w14:paraId="0C940926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跨期套利（近弱远强）</w:t>
      </w:r>
      <w:r>
        <w:rPr>
          <w:color w:val="000000"/>
          <w:bdr w:val="none" w:color="auto" w:sz="0" w:space="0"/>
        </w:rPr>
        <w:t>生猪期货 5 月合约弱、9/11 月合约强，做</w:t>
      </w:r>
      <w:r>
        <w:rPr>
          <w:rStyle w:val="16"/>
          <w:b/>
          <w:color w:val="000000"/>
          <w:bdr w:val="none" w:color="auto" w:sz="0" w:space="0"/>
        </w:rPr>
        <w:t>反套（卖近买远）</w:t>
      </w:r>
      <w:r>
        <w:rPr>
          <w:color w:val="000000"/>
          <w:bdr w:val="none" w:color="auto" w:sz="0" w:space="0"/>
        </w:rPr>
        <w:t>，赚取价差回归收益；</w:t>
      </w:r>
    </w:p>
    <w:p w14:paraId="2DF85D9C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跨品种套利</w:t>
      </w:r>
      <w:r>
        <w:rPr>
          <w:color w:val="000000"/>
          <w:bdr w:val="none" w:color="auto" w:sz="0" w:space="0"/>
        </w:rPr>
        <w:t>玉米 / 豆粕与生猪价差背离时，做</w:t>
      </w:r>
      <w:r>
        <w:rPr>
          <w:rStyle w:val="16"/>
          <w:b/>
          <w:color w:val="000000"/>
          <w:bdr w:val="none" w:color="auto" w:sz="0" w:space="0"/>
        </w:rPr>
        <w:t>原料 - 生猪对冲</w:t>
      </w:r>
      <w:r>
        <w:rPr>
          <w:color w:val="000000"/>
          <w:bdr w:val="none" w:color="auto" w:sz="0" w:space="0"/>
        </w:rPr>
        <w:t>，锁定养殖利润：养殖利润 = 生猪价 × 出品率 - 饲料成本 - 养殖成本；</w:t>
      </w:r>
    </w:p>
    <w:p w14:paraId="6CD129D2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期权增强套利</w:t>
      </w:r>
      <w:r>
        <w:rPr>
          <w:color w:val="000000"/>
          <w:bdr w:val="none" w:color="auto" w:sz="0" w:space="0"/>
        </w:rPr>
        <w:t>构建</w:t>
      </w:r>
      <w:r>
        <w:rPr>
          <w:rStyle w:val="16"/>
          <w:b/>
          <w:color w:val="000000"/>
          <w:bdr w:val="none" w:color="auto" w:sz="0" w:space="0"/>
        </w:rPr>
        <w:t>领口策略</w:t>
      </w:r>
      <w:r>
        <w:rPr>
          <w:color w:val="000000"/>
          <w:bdr w:val="none" w:color="auto" w:sz="0" w:space="0"/>
        </w:rPr>
        <w:t>：买入看跌期权防下跌，卖出看涨期权增厚收益，保本 + 增强；</w:t>
      </w:r>
    </w:p>
    <w:p w14:paraId="2F4A9086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保险 + 期货套利</w:t>
      </w:r>
      <w:r>
        <w:rPr>
          <w:color w:val="000000"/>
          <w:bdr w:val="none" w:color="auto" w:sz="0" w:space="0"/>
        </w:rPr>
        <w:t>对接政策性项目，锁定底部销售底价，双重保障降亏损。</w:t>
      </w:r>
    </w:p>
    <w:p w14:paraId="4B52AB4F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供应链全链路协同套利（内部→集采 + 共享 + 账期，降本即增效）</w:t>
      </w:r>
    </w:p>
    <w:p w14:paraId="62672C5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核心逻辑</w:t>
      </w:r>
    </w:p>
    <w:p w14:paraId="40D76FE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全链条分工协同，把</w:t>
      </w:r>
      <w:r>
        <w:rPr>
          <w:rStyle w:val="16"/>
          <w:b/>
          <w:color w:val="000000"/>
          <w:bdr w:val="none" w:color="auto" w:sz="0" w:space="0"/>
        </w:rPr>
        <w:t>丢失的隐性利润</w:t>
      </w:r>
      <w:r>
        <w:rPr>
          <w:color w:val="000000"/>
          <w:bdr w:val="none" w:color="auto" w:sz="0" w:space="0"/>
        </w:rPr>
        <w:t>收回来，降低对单一猪价依赖。</w:t>
      </w:r>
    </w:p>
    <w:p w14:paraId="534E95F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细分机会</w:t>
      </w:r>
    </w:p>
    <w:p w14:paraId="46A36A53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原料集采套利</w:t>
      </w:r>
      <w:r>
        <w:rPr>
          <w:color w:val="000000"/>
          <w:bdr w:val="none" w:color="auto" w:sz="0" w:space="0"/>
        </w:rPr>
        <w:t>：大规模锁价玉米 / 豆粕长单，采购价＜市场散采价</w:t>
      </w:r>
      <w:r>
        <w:rPr>
          <w:rStyle w:val="16"/>
          <w:b/>
          <w:color w:val="000000"/>
          <w:bdr w:val="none" w:color="auto" w:sz="0" w:space="0"/>
        </w:rPr>
        <w:t>3%-5%</w:t>
      </w:r>
      <w:r>
        <w:rPr>
          <w:color w:val="000000"/>
          <w:bdr w:val="none" w:color="auto" w:sz="0" w:space="0"/>
        </w:rPr>
        <w:t>；</w:t>
      </w:r>
    </w:p>
    <w:p w14:paraId="4DE9264A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产销协同套利</w:t>
      </w:r>
      <w:r>
        <w:rPr>
          <w:color w:val="000000"/>
          <w:bdr w:val="none" w:color="auto" w:sz="0" w:space="0"/>
        </w:rPr>
        <w:t>：养殖按屠宰需求出栏、屠宰按加工需求分割，零库存周转，降仓储 / 资金成本；</w:t>
      </w:r>
    </w:p>
    <w:p w14:paraId="4DF86221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产能共享套利</w:t>
      </w:r>
      <w:r>
        <w:rPr>
          <w:color w:val="000000"/>
          <w:bdr w:val="none" w:color="auto" w:sz="0" w:space="0"/>
        </w:rPr>
        <w:t>：集团内产能互补，闲置屠宰 / 分割产能代工，利用率提升至</w:t>
      </w:r>
      <w:r>
        <w:rPr>
          <w:rStyle w:val="16"/>
          <w:b/>
          <w:color w:val="000000"/>
          <w:bdr w:val="none" w:color="auto" w:sz="0" w:space="0"/>
        </w:rPr>
        <w:t>90%+</w:t>
      </w:r>
      <w:r>
        <w:rPr>
          <w:color w:val="000000"/>
          <w:bdr w:val="none" w:color="auto" w:sz="0" w:space="0"/>
        </w:rPr>
        <w:t>；</w:t>
      </w:r>
    </w:p>
    <w:p w14:paraId="4D362C13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账期套利</w:t>
      </w:r>
      <w:r>
        <w:rPr>
          <w:color w:val="000000"/>
          <w:bdr w:val="none" w:color="auto" w:sz="0" w:space="0"/>
        </w:rPr>
        <w:t>：上游预付锁低价，下游预收锁回款，优化现金流、降财务成本。</w:t>
      </w:r>
    </w:p>
    <w:p w14:paraId="161A751A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耦合型复合套利（最优策略：时空 + 实体 + 金融四重叠加）</w:t>
      </w:r>
    </w:p>
    <w:p w14:paraId="76D7E52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核心逻辑</w:t>
      </w:r>
    </w:p>
    <w:p w14:paraId="5203FBC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单一套利收益有限，</w:t>
      </w:r>
      <w:r>
        <w:rPr>
          <w:rStyle w:val="16"/>
          <w:b/>
          <w:color w:val="000000"/>
          <w:bdr w:val="none" w:color="auto" w:sz="0" w:space="0"/>
        </w:rPr>
        <w:t>复合套利风险低、收益高</w:t>
      </w:r>
      <w:r>
        <w:rPr>
          <w:color w:val="000000"/>
          <w:bdr w:val="none" w:color="auto" w:sz="0" w:space="0"/>
        </w:rPr>
        <w:t>，是现有方案的核心升级。</w:t>
      </w:r>
    </w:p>
    <w:p w14:paraId="0D1E17E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实战案例</w:t>
      </w:r>
    </w:p>
    <w:p w14:paraId="0143DCF8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周期底部：在主产区低价收购高价值部位（</w:t>
      </w:r>
      <w:r>
        <w:rPr>
          <w:rStyle w:val="16"/>
          <w:b/>
          <w:color w:val="000000"/>
          <w:bdr w:val="none" w:color="auto" w:sz="0" w:space="0"/>
        </w:rPr>
        <w:t>时间套利</w:t>
      </w:r>
      <w:r>
        <w:rPr>
          <w:color w:val="000000"/>
          <w:bdr w:val="none" w:color="auto" w:sz="0" w:space="0"/>
        </w:rPr>
        <w:t>）；</w:t>
      </w:r>
    </w:p>
    <w:p w14:paraId="0319EE52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产能加工：深加工为调理品 / 预制菜（</w:t>
      </w:r>
      <w:r>
        <w:rPr>
          <w:rStyle w:val="16"/>
          <w:b/>
          <w:color w:val="000000"/>
          <w:bdr w:val="none" w:color="auto" w:sz="0" w:space="0"/>
        </w:rPr>
        <w:t>实体套利</w:t>
      </w:r>
      <w:r>
        <w:rPr>
          <w:color w:val="000000"/>
          <w:bdr w:val="none" w:color="auto" w:sz="0" w:space="0"/>
        </w:rPr>
        <w:t>）；</w:t>
      </w:r>
    </w:p>
    <w:p w14:paraId="123780BD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物流调度：跨区调往主销区高价渠道（</w:t>
      </w:r>
      <w:r>
        <w:rPr>
          <w:rStyle w:val="16"/>
          <w:b/>
          <w:color w:val="000000"/>
          <w:bdr w:val="none" w:color="auto" w:sz="0" w:space="0"/>
        </w:rPr>
        <w:t>空间套利</w:t>
      </w:r>
      <w:r>
        <w:rPr>
          <w:color w:val="000000"/>
          <w:bdr w:val="none" w:color="auto" w:sz="0" w:space="0"/>
        </w:rPr>
        <w:t>）；</w:t>
      </w:r>
    </w:p>
    <w:p w14:paraId="7C49E385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风险对冲：同步期货套保 + 期权保护（</w:t>
      </w:r>
      <w:r>
        <w:rPr>
          <w:rStyle w:val="16"/>
          <w:b/>
          <w:color w:val="000000"/>
          <w:bdr w:val="none" w:color="auto" w:sz="0" w:space="0"/>
        </w:rPr>
        <w:t>金融套利</w:t>
      </w:r>
      <w:r>
        <w:rPr>
          <w:color w:val="000000"/>
          <w:bdr w:val="none" w:color="auto" w:sz="0" w:space="0"/>
        </w:rPr>
        <w:t>）；</w:t>
      </w:r>
    </w:p>
    <w:p w14:paraId="69C41EE1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收益：三重价差 + 增值收益，回撤≤单一套利的 50%。</w:t>
      </w:r>
    </w:p>
    <w:p w14:paraId="7BAF483F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风险对冲保本套利（猪周期底部生存底线）</w:t>
      </w:r>
    </w:p>
    <w:p w14:paraId="59CC44F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核心逻辑</w:t>
      </w:r>
    </w:p>
    <w:p w14:paraId="546585C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先保本、再盈利，用纪律化操作杜绝大亏。</w:t>
      </w:r>
    </w:p>
    <w:p w14:paraId="72366AD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细分机会</w:t>
      </w:r>
    </w:p>
    <w:p w14:paraId="4E7F01CE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保本价对冲</w:t>
      </w:r>
      <w:r>
        <w:rPr>
          <w:color w:val="000000"/>
          <w:bdr w:val="none" w:color="auto" w:sz="0" w:space="0"/>
        </w:rPr>
        <w:t>：部位价 = 即时保本价时，立即出货或套保，确保不亏损；</w:t>
      </w:r>
    </w:p>
    <w:p w14:paraId="65FFCF98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产能瓶颈套利</w:t>
      </w:r>
      <w:r>
        <w:rPr>
          <w:color w:val="000000"/>
          <w:bdr w:val="none" w:color="auto" w:sz="0" w:space="0"/>
        </w:rPr>
        <w:t>：环节瓶颈系数高时，优先分配</w:t>
      </w:r>
      <w:r>
        <w:rPr>
          <w:rStyle w:val="16"/>
          <w:b/>
          <w:color w:val="000000"/>
          <w:bdr w:val="none" w:color="auto" w:sz="0" w:space="0"/>
        </w:rPr>
        <w:t>高夏普部位</w:t>
      </w:r>
      <w:r>
        <w:rPr>
          <w:color w:val="000000"/>
          <w:bdr w:val="none" w:color="auto" w:sz="0" w:space="0"/>
        </w:rPr>
        <w:t>，放弃低收益部位；</w:t>
      </w:r>
    </w:p>
    <w:p w14:paraId="655AF315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库存结构套利</w:t>
      </w:r>
      <w:r>
        <w:rPr>
          <w:color w:val="000000"/>
          <w:bdr w:val="none" w:color="auto" w:sz="0" w:space="0"/>
        </w:rPr>
        <w:t>：库龄≥90 天库存占比＜10%，避免贬值、保持流动性；</w:t>
      </w:r>
    </w:p>
    <w:p w14:paraId="0FB7FC8C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rStyle w:val="16"/>
          <w:b/>
          <w:color w:val="000000"/>
          <w:bdr w:val="none" w:color="auto" w:sz="0" w:space="0"/>
        </w:rPr>
        <w:t>政策收储套利</w:t>
      </w:r>
      <w:r>
        <w:rPr>
          <w:color w:val="000000"/>
          <w:bdr w:val="none" w:color="auto" w:sz="0" w:space="0"/>
        </w:rPr>
        <w:t>：官方启动冻肉收储时，匹配储备计划，锁定托底收益。</w:t>
      </w:r>
    </w:p>
    <w:p w14:paraId="4B97E5D7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现有方案优化路径（从「可用」到「最优」）</w:t>
      </w:r>
    </w:p>
    <w:p w14:paraId="46147594">
      <w:pPr>
        <w:pStyle w:val="3"/>
        <w:widowControl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指标体系升级（新增 18 个核心指标）</w:t>
      </w:r>
    </w:p>
    <w:p w14:paraId="78453D89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部位分级：部位品级溢价率、组合套餐增值率；</w:t>
      </w:r>
    </w:p>
    <w:p w14:paraId="66C39158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时间套利：出栏节奏偏离度、母猪 PSY 套利系数；</w:t>
      </w:r>
    </w:p>
    <w:p w14:paraId="5E17AD1B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金融套利：基差偏离度、跨期价差收益率、期权增强收益；</w:t>
      </w:r>
    </w:p>
    <w:p w14:paraId="3415CD66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实体套利：副产品增值率、边角料利用率。</w:t>
      </w:r>
    </w:p>
    <w:p w14:paraId="38EF35E8">
      <w:pPr>
        <w:pStyle w:val="3"/>
        <w:widowControl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AI 决策模型升级</w:t>
      </w:r>
    </w:p>
    <w:p w14:paraId="1C7887D1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输入变量：加入能繁母猪存栏、原料价格、消费数据、期货持仓；</w:t>
      </w:r>
    </w:p>
    <w:p w14:paraId="742B711F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优化目标：从「单收益最大化」→</w:t>
      </w:r>
      <w:r>
        <w:rPr>
          <w:rStyle w:val="16"/>
          <w:b/>
          <w:color w:val="000000"/>
          <w:bdr w:val="none" w:color="auto" w:sz="0" w:space="0"/>
        </w:rPr>
        <w:t>收益 + 资金 + 库容 + 风险</w:t>
      </w:r>
      <w:r>
        <w:rPr>
          <w:color w:val="000000"/>
          <w:bdr w:val="none" w:color="auto" w:sz="0" w:space="0"/>
        </w:rPr>
        <w:t>多目标优化；</w:t>
      </w:r>
    </w:p>
    <w:p w14:paraId="2D133290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预测精度：方向准确率≥85%，RMSE≤2%。</w:t>
      </w:r>
    </w:p>
    <w:p w14:paraId="31794A87">
      <w:pPr>
        <w:pStyle w:val="3"/>
        <w:widowControl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执行闭环升级</w:t>
      </w:r>
    </w:p>
    <w:p w14:paraId="5DED0545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调度：自动派单结合复合套利策略，优先高收益组合；</w:t>
      </w:r>
    </w:p>
    <w:p w14:paraId="43C58536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出库：FEFO（先到期先出）→</w:t>
      </w:r>
      <w:r>
        <w:rPr>
          <w:rStyle w:val="16"/>
          <w:b/>
          <w:color w:val="000000"/>
          <w:bdr w:val="none" w:color="auto" w:sz="0" w:space="0"/>
        </w:rPr>
        <w:t>FEFO + 价值优先</w:t>
      </w:r>
      <w:r>
        <w:rPr>
          <w:color w:val="000000"/>
          <w:bdr w:val="none" w:color="auto" w:sz="0" w:space="0"/>
        </w:rPr>
        <w:t>；</w:t>
      </w:r>
    </w:p>
    <w:p w14:paraId="2ECA4A3B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复盘：每日偏差复盘、每周模型调参、每月套利策略迭代。</w:t>
      </w:r>
    </w:p>
    <w:p w14:paraId="20F58083">
      <w:pPr>
        <w:pStyle w:val="3"/>
        <w:widowControl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组织分工落地（匹配文档 2 战略）</w:t>
      </w:r>
    </w:p>
    <w:p w14:paraId="6EAC31A9">
      <w:pPr>
        <w:pStyle w:val="11"/>
        <w:widowControl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董事长：抓复合套利方向，升级为「周期管理公司」；</w:t>
      </w:r>
    </w:p>
    <w:p w14:paraId="6244C999">
      <w:pPr>
        <w:pStyle w:val="11"/>
        <w:widowControl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SVC：抓成本 / 现金流 / 节奏 / 协同四大纪律；</w:t>
      </w:r>
    </w:p>
    <w:p w14:paraId="5507DE32">
      <w:pPr>
        <w:pStyle w:val="11"/>
        <w:widowControl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经营班子：供应链 + 时间套利；贸易班子：空间 + 金融套利；</w:t>
      </w:r>
    </w:p>
    <w:p w14:paraId="4D3C68AC">
      <w:pPr>
        <w:pStyle w:val="11"/>
        <w:widowControl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财务 / 风控：保证金、套保额度、流动性统一管理。</w:t>
      </w:r>
    </w:p>
    <w:p w14:paraId="41E8335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分阶段落地执行计划（可行性拉满）</w:t>
      </w:r>
    </w:p>
    <w:p w14:paraId="085616F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短期（1-3 个月：快速减亏）</w:t>
      </w:r>
    </w:p>
    <w:p w14:paraId="1E1D2C01">
      <w:pPr>
        <w:pStyle w:val="11"/>
        <w:widowControl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落地：部位分级、库龄轮动、期现基差套利、渠道价差套利；</w:t>
      </w:r>
    </w:p>
    <w:p w14:paraId="5DC46FA8">
      <w:pPr>
        <w:pStyle w:val="11"/>
        <w:widowControl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目标：单猪减亏</w:t>
      </w:r>
      <w:r>
        <w:rPr>
          <w:rStyle w:val="16"/>
          <w:b/>
          <w:color w:val="000000"/>
          <w:bdr w:val="none" w:color="auto" w:sz="0" w:space="0"/>
        </w:rPr>
        <w:t>50-100 元</w:t>
      </w:r>
      <w:r>
        <w:rPr>
          <w:color w:val="000000"/>
          <w:bdr w:val="none" w:color="auto" w:sz="0" w:space="0"/>
        </w:rPr>
        <w:t>，套利收益覆盖运营成本。</w:t>
      </w:r>
    </w:p>
    <w:p w14:paraId="765C186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中期（3-6 个月：稳定增效）</w:t>
      </w:r>
    </w:p>
    <w:p w14:paraId="7CA95494">
      <w:pPr>
        <w:pStyle w:val="11"/>
        <w:widowControl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落地：副产品深加工、跨期套利、产能共享、复合套利框架；</w:t>
      </w:r>
    </w:p>
    <w:p w14:paraId="1F6721A3">
      <w:pPr>
        <w:pStyle w:val="11"/>
        <w:widowControl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目标：单猪增效</w:t>
      </w:r>
      <w:r>
        <w:rPr>
          <w:rStyle w:val="16"/>
          <w:b/>
          <w:color w:val="000000"/>
          <w:bdr w:val="none" w:color="auto" w:sz="0" w:space="0"/>
        </w:rPr>
        <w:t>200-300 元</w:t>
      </w:r>
      <w:r>
        <w:rPr>
          <w:color w:val="000000"/>
          <w:bdr w:val="none" w:color="auto" w:sz="0" w:space="0"/>
        </w:rPr>
        <w:t>，实体套利贡献占比≥40%。</w:t>
      </w:r>
    </w:p>
    <w:p w14:paraId="1A4279F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长期（6-12 个月：全链最优）</w:t>
      </w:r>
    </w:p>
    <w:p w14:paraId="6F1AAFD7">
      <w:pPr>
        <w:pStyle w:val="11"/>
        <w:widowControl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落地：跨境套利、跨品种对冲、AI 多目标调度、全链路一体化；</w:t>
      </w:r>
    </w:p>
    <w:p w14:paraId="305B4AE2">
      <w:pPr>
        <w:pStyle w:val="11"/>
        <w:widowControl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目标：穿越猪周期，单位头猪收益超行业平均</w:t>
      </w:r>
      <w:r>
        <w:rPr>
          <w:rStyle w:val="16"/>
          <w:b/>
          <w:color w:val="000000"/>
          <w:bdr w:val="none" w:color="auto" w:sz="0" w:space="0"/>
        </w:rPr>
        <w:t>30%+</w:t>
      </w:r>
      <w:r>
        <w:rPr>
          <w:color w:val="000000"/>
          <w:bdr w:val="none" w:color="auto" w:sz="0" w:space="0"/>
        </w:rPr>
        <w:t>。</w:t>
      </w:r>
    </w:p>
    <w:p w14:paraId="7D1968CC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核心结论</w:t>
      </w:r>
    </w:p>
    <w:p w14:paraId="1756014D">
      <w:pPr>
        <w:pStyle w:val="11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猪周期底部的核心不是「熬」，而是</w:t>
      </w:r>
      <w:r>
        <w:rPr>
          <w:rStyle w:val="16"/>
          <w:b/>
          <w:color w:val="000000"/>
          <w:bdr w:val="none" w:color="auto" w:sz="0" w:space="0"/>
        </w:rPr>
        <w:t>用全产业链套利把波动变成利润</w:t>
      </w:r>
      <w:r>
        <w:rPr>
          <w:color w:val="000000"/>
          <w:bdr w:val="none" w:color="auto" w:sz="0" w:space="0"/>
        </w:rPr>
        <w:t>；</w:t>
      </w:r>
    </w:p>
    <w:p w14:paraId="5592CA93">
      <w:pPr>
        <w:pStyle w:val="11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最优策略不是单一套利，而是</w:t>
      </w:r>
      <w:r>
        <w:rPr>
          <w:rStyle w:val="16"/>
          <w:b/>
          <w:color w:val="000000"/>
          <w:bdr w:val="none" w:color="auto" w:sz="0" w:space="0"/>
        </w:rPr>
        <w:t>时空 + 实体 + 金融耦合</w:t>
      </w:r>
      <w:r>
        <w:rPr>
          <w:color w:val="000000"/>
          <w:bdr w:val="none" w:color="auto" w:sz="0" w:space="0"/>
        </w:rPr>
        <w:t>，风险低、收益稳、可持续；</w:t>
      </w:r>
    </w:p>
    <w:p w14:paraId="543FD00D">
      <w:pPr>
        <w:pStyle w:val="11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所有套利均以</w:t>
      </w:r>
      <w:r>
        <w:rPr>
          <w:rStyle w:val="16"/>
          <w:b/>
          <w:color w:val="000000"/>
          <w:bdr w:val="none" w:color="auto" w:sz="0" w:space="0"/>
        </w:rPr>
        <w:t>全成本核算</w:t>
      </w:r>
      <w:r>
        <w:rPr>
          <w:color w:val="000000"/>
          <w:bdr w:val="none" w:color="auto" w:sz="0" w:space="0"/>
        </w:rPr>
        <w:t>为底线，价差＞全成本才触发，杜绝盲目操作；</w:t>
      </w:r>
    </w:p>
    <w:p w14:paraId="599BCCB9">
      <w:pPr>
        <w:pStyle w:val="11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现有方案只需完成</w:t>
      </w:r>
      <w:r>
        <w:rPr>
          <w:rStyle w:val="16"/>
          <w:b/>
          <w:color w:val="000000"/>
          <w:bdr w:val="none" w:color="auto" w:sz="0" w:space="0"/>
        </w:rPr>
        <w:t>指标补全、模型升级、复合落地</w:t>
      </w:r>
      <w:r>
        <w:rPr>
          <w:color w:val="000000"/>
          <w:bdr w:val="none" w:color="auto" w:sz="0" w:space="0"/>
        </w:rPr>
        <w:t>，即可从「理论框架」变成「实战盈利系统」。</w:t>
      </w:r>
    </w:p>
    <w:p w14:paraId="73FDA927">
      <w:pPr>
        <w:pStyle w:val="13"/>
        <w:widowControl/>
      </w:pPr>
    </w:p>
    <w:p w14:paraId="7AEC3F2D">
      <w:pPr>
        <w:pStyle w:val="11"/>
        <w:widowControl/>
      </w:pPr>
      <w:r>
        <w:t>猪肉全产业链新增 14 类深度套利</w:t>
      </w:r>
    </w:p>
    <w:p w14:paraId="6E300E7F">
      <w:pPr>
        <w:pStyle w:val="2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产业链跨品种传导套利</w:t>
      </w:r>
    </w:p>
    <w:p w14:paraId="2C0215B6">
      <w:pPr>
        <w:pStyle w:val="11"/>
        <w:widowControl/>
        <w:rPr>
          <w:color w:val="000000"/>
        </w:rPr>
      </w:pPr>
      <w:r>
        <w:rPr>
          <w:color w:val="000000"/>
        </w:rPr>
        <w:t>核心逻辑</w:t>
      </w:r>
    </w:p>
    <w:p w14:paraId="5810127C">
      <w:pPr>
        <w:pStyle w:val="11"/>
        <w:widowControl/>
        <w:rPr>
          <w:color w:val="000000"/>
        </w:rPr>
      </w:pPr>
      <w:r>
        <w:rPr>
          <w:color w:val="000000"/>
        </w:rPr>
        <w:t>猪产业链存在</w:t>
      </w:r>
      <w:r>
        <w:rPr>
          <w:b/>
          <w:color w:val="000000"/>
        </w:rPr>
        <w:t>刚性传导公式</w:t>
      </w:r>
      <w:r>
        <w:rPr>
          <w:color w:val="000000"/>
        </w:rPr>
        <w:t>：原料成本（玉米 / 豆粕）→生猪成本→分割品成本→深加工品成本，当某一环节价格偏离传导公式，即可无风险套利。</w:t>
      </w:r>
    </w:p>
    <w:p w14:paraId="76F654A0">
      <w:pPr>
        <w:pStyle w:val="11"/>
        <w:widowControl/>
        <w:rPr>
          <w:color w:val="000000"/>
        </w:rPr>
      </w:pPr>
      <w:r>
        <w:rPr>
          <w:color w:val="000000"/>
        </w:rPr>
        <w:t>套利场景</w:t>
      </w:r>
    </w:p>
    <w:p w14:paraId="3D0B94EC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原料 - 生猪传导错配：玉米 / 豆粕大跌→生猪价未跌，</w:t>
      </w:r>
      <w:r>
        <w:rPr>
          <w:b/>
          <w:color w:val="000000"/>
        </w:rPr>
        <w:t>锁原料 + 做空生猪期货 / 提前出栏</w:t>
      </w:r>
      <w:r>
        <w:rPr>
          <w:color w:val="000000"/>
        </w:rPr>
        <w:t>，赚取传导差；</w:t>
      </w:r>
    </w:p>
    <w:p w14:paraId="4396A833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生猪 - 分割品传导错配：生猪价大跌→部位价未跌，</w:t>
      </w:r>
      <w:r>
        <w:rPr>
          <w:b/>
          <w:color w:val="000000"/>
        </w:rPr>
        <w:t>大量收购生猪→分割囤货</w:t>
      </w:r>
      <w:r>
        <w:rPr>
          <w:color w:val="000000"/>
        </w:rPr>
        <w:t>，赚取部位溢价；</w:t>
      </w:r>
    </w:p>
    <w:p w14:paraId="4F6A7EB8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分割品 - 深加工品传导错配：部位价大跌→熟食 / 预制菜价未跌，</w:t>
      </w:r>
      <w:r>
        <w:rPr>
          <w:b/>
          <w:color w:val="000000"/>
        </w:rPr>
        <w:t>低价囤原料→高价加工销售</w:t>
      </w:r>
      <w:r>
        <w:rPr>
          <w:color w:val="000000"/>
        </w:rPr>
        <w:t>。</w:t>
      </w:r>
    </w:p>
    <w:p w14:paraId="2D66409A">
      <w:pPr>
        <w:pStyle w:val="11"/>
        <w:widowControl/>
        <w:rPr>
          <w:color w:val="000000"/>
        </w:rPr>
      </w:pPr>
      <w:r>
        <w:rPr>
          <w:color w:val="000000"/>
        </w:rPr>
        <w:t>触发条件</w:t>
      </w:r>
    </w:p>
    <w:p w14:paraId="1DF5E9EB">
      <w:pPr>
        <w:pStyle w:val="11"/>
        <w:widowControl/>
        <w:rPr>
          <w:color w:val="000000"/>
        </w:rPr>
      </w:pPr>
      <w:r>
        <w:rPr>
          <w:color w:val="000000"/>
        </w:rPr>
        <w:t>环节价格偏离</w:t>
      </w:r>
      <w:r>
        <w:rPr>
          <w:b/>
          <w:color w:val="000000"/>
        </w:rPr>
        <w:t>传导公式 ±8%</w:t>
      </w:r>
      <w:r>
        <w:rPr>
          <w:color w:val="000000"/>
        </w:rPr>
        <w:t>，且价差覆盖全成本。</w:t>
      </w:r>
    </w:p>
    <w:p w14:paraId="57C62BE3">
      <w:pPr>
        <w:pStyle w:val="11"/>
        <w:widowControl/>
        <w:rPr>
          <w:color w:val="000000"/>
        </w:rPr>
      </w:pPr>
      <w:r>
        <w:rPr>
          <w:color w:val="000000"/>
        </w:rPr>
        <w:t>收益</w:t>
      </w:r>
    </w:p>
    <w:p w14:paraId="47C079DC">
      <w:pPr>
        <w:pStyle w:val="11"/>
        <w:widowControl/>
        <w:rPr>
          <w:color w:val="000000"/>
        </w:rPr>
      </w:pPr>
      <w:r>
        <w:rPr>
          <w:color w:val="000000"/>
        </w:rPr>
        <w:t>单环节传导套利单猪增效</w:t>
      </w:r>
      <w:r>
        <w:rPr>
          <w:b/>
          <w:color w:val="000000"/>
        </w:rPr>
        <w:t>60-150 元</w:t>
      </w:r>
      <w:r>
        <w:rPr>
          <w:color w:val="000000"/>
        </w:rPr>
        <w:t>，全链联动增效</w:t>
      </w:r>
      <w:r>
        <w:rPr>
          <w:b/>
          <w:color w:val="000000"/>
        </w:rPr>
        <w:t>200 + 元</w:t>
      </w:r>
      <w:r>
        <w:rPr>
          <w:color w:val="000000"/>
        </w:rPr>
        <w:t>。</w:t>
      </w:r>
    </w:p>
    <w:p w14:paraId="1BC5646A">
      <w:pPr>
        <w:pStyle w:val="2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养殖端繁育结构套利</w:t>
      </w:r>
    </w:p>
    <w:p w14:paraId="2F664B27">
      <w:pPr>
        <w:pStyle w:val="11"/>
        <w:widowControl/>
        <w:rPr>
          <w:color w:val="000000"/>
        </w:rPr>
      </w:pPr>
      <w:r>
        <w:rPr>
          <w:color w:val="000000"/>
        </w:rPr>
        <w:t>核心逻辑</w:t>
      </w:r>
    </w:p>
    <w:p w14:paraId="02875625">
      <w:pPr>
        <w:pStyle w:val="11"/>
        <w:widowControl/>
        <w:rPr>
          <w:color w:val="000000"/>
        </w:rPr>
      </w:pPr>
      <w:r>
        <w:rPr>
          <w:color w:val="000000"/>
        </w:rPr>
        <w:t>能繁母猪→仔猪→标猪→大猪的</w:t>
      </w:r>
      <w:r>
        <w:rPr>
          <w:b/>
          <w:color w:val="000000"/>
        </w:rPr>
        <w:t>结构供需错配</w:t>
      </w:r>
      <w:r>
        <w:rPr>
          <w:color w:val="000000"/>
        </w:rPr>
        <w:t>，而非单纯出栏节奏，赚取结构差。</w:t>
      </w:r>
    </w:p>
    <w:p w14:paraId="5F5D8702">
      <w:pPr>
        <w:pStyle w:val="11"/>
        <w:widowControl/>
        <w:rPr>
          <w:color w:val="000000"/>
        </w:rPr>
      </w:pPr>
      <w:r>
        <w:rPr>
          <w:color w:val="000000"/>
        </w:rPr>
        <w:t>套利场景</w:t>
      </w:r>
    </w:p>
    <w:p w14:paraId="113834D2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仔猪 - 育肥猪结构错配：仔猪价暴跌→育肥猪价坚挺，</w:t>
      </w:r>
      <w:r>
        <w:rPr>
          <w:b/>
          <w:color w:val="000000"/>
        </w:rPr>
        <w:t>收购仔猪育肥</w:t>
      </w:r>
      <w:r>
        <w:rPr>
          <w:color w:val="000000"/>
        </w:rPr>
        <w:t>，替代自繁，降低养殖成本；</w:t>
      </w:r>
    </w:p>
    <w:p w14:paraId="535E9A5F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能繁母猪结构错配：底部淘汰低 PSY 母猪，租赁高产母猪产能，</w:t>
      </w:r>
      <w:r>
        <w:rPr>
          <w:b/>
          <w:color w:val="000000"/>
        </w:rPr>
        <w:t>减少固定投入 + 提升产仔率</w:t>
      </w:r>
      <w:r>
        <w:rPr>
          <w:color w:val="000000"/>
        </w:rPr>
        <w:t>；</w:t>
      </w:r>
    </w:p>
    <w:p w14:paraId="7BBC777B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标猪 - 大猪结构错配：大猪溢价＞压栏成本，</w:t>
      </w:r>
      <w:r>
        <w:rPr>
          <w:b/>
          <w:color w:val="000000"/>
        </w:rPr>
        <w:t>标猪转大猪</w:t>
      </w:r>
      <w:r>
        <w:rPr>
          <w:color w:val="000000"/>
        </w:rPr>
        <w:t>，赚取体重溢价。</w:t>
      </w:r>
    </w:p>
    <w:p w14:paraId="09416181">
      <w:pPr>
        <w:pStyle w:val="11"/>
        <w:widowControl/>
        <w:rPr>
          <w:color w:val="000000"/>
        </w:rPr>
      </w:pPr>
      <w:r>
        <w:rPr>
          <w:color w:val="000000"/>
        </w:rPr>
        <w:t>触发条件</w:t>
      </w:r>
    </w:p>
    <w:p w14:paraId="6DFD7203">
      <w:pPr>
        <w:pStyle w:val="11"/>
        <w:widowControl/>
        <w:rPr>
          <w:color w:val="000000"/>
        </w:rPr>
      </w:pPr>
      <w:r>
        <w:rPr>
          <w:color w:val="000000"/>
        </w:rPr>
        <w:t>仔猪价 / 母猪租赁费＜自繁成本</w:t>
      </w:r>
      <w:r>
        <w:rPr>
          <w:b/>
          <w:color w:val="000000"/>
        </w:rPr>
        <w:t>15%</w:t>
      </w:r>
      <w:r>
        <w:rPr>
          <w:color w:val="000000"/>
        </w:rPr>
        <w:t>，大猪溢价＞压栏成本</w:t>
      </w:r>
      <w:r>
        <w:rPr>
          <w:b/>
          <w:color w:val="000000"/>
        </w:rPr>
        <w:t>5%</w:t>
      </w:r>
      <w:r>
        <w:rPr>
          <w:color w:val="000000"/>
        </w:rPr>
        <w:t>。</w:t>
      </w:r>
    </w:p>
    <w:p w14:paraId="5FF07E45">
      <w:pPr>
        <w:pStyle w:val="11"/>
        <w:widowControl/>
        <w:rPr>
          <w:color w:val="000000"/>
        </w:rPr>
      </w:pPr>
      <w:r>
        <w:rPr>
          <w:color w:val="000000"/>
        </w:rPr>
        <w:t>风控</w:t>
      </w:r>
    </w:p>
    <w:p w14:paraId="1CAE4223">
      <w:pPr>
        <w:pStyle w:val="11"/>
        <w:widowControl/>
        <w:rPr>
          <w:color w:val="000000"/>
        </w:rPr>
      </w:pPr>
      <w:r>
        <w:rPr>
          <w:color w:val="000000"/>
        </w:rPr>
        <w:t>严格控制压栏天数≤30 天，避免疫病风险。</w:t>
      </w:r>
    </w:p>
    <w:p w14:paraId="6E03A814">
      <w:pPr>
        <w:pStyle w:val="2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全价值零废弃套利（吃干榨净，隐性利润最高）</w:t>
      </w:r>
    </w:p>
    <w:p w14:paraId="76DC0EDF">
      <w:pPr>
        <w:pStyle w:val="11"/>
        <w:widowControl/>
        <w:rPr>
          <w:color w:val="000000"/>
        </w:rPr>
      </w:pPr>
      <w:r>
        <w:rPr>
          <w:color w:val="000000"/>
        </w:rPr>
        <w:t>核心逻辑</w:t>
      </w:r>
    </w:p>
    <w:p w14:paraId="300233E0">
      <w:pPr>
        <w:pStyle w:val="11"/>
        <w:widowControl/>
        <w:rPr>
          <w:color w:val="000000"/>
        </w:rPr>
      </w:pPr>
      <w:r>
        <w:rPr>
          <w:color w:val="000000"/>
        </w:rPr>
        <w:t>突破主产品 + 常规副产品，覆盖</w:t>
      </w:r>
      <w:r>
        <w:rPr>
          <w:b/>
          <w:color w:val="000000"/>
        </w:rPr>
        <w:t>废弃物、检疫副产物、加工边角料</w:t>
      </w:r>
      <w:r>
        <w:rPr>
          <w:color w:val="000000"/>
        </w:rPr>
        <w:t>，实现全猪零废弃，利润是主产品的</w:t>
      </w:r>
      <w:r>
        <w:rPr>
          <w:b/>
          <w:color w:val="000000"/>
        </w:rPr>
        <w:t>30%+</w:t>
      </w:r>
      <w:r>
        <w:rPr>
          <w:color w:val="000000"/>
        </w:rPr>
        <w:t>。</w:t>
      </w:r>
    </w:p>
    <w:p w14:paraId="5CAD39AD">
      <w:pPr>
        <w:pStyle w:val="11"/>
        <w:widowControl/>
        <w:rPr>
          <w:color w:val="000000"/>
        </w:rPr>
      </w:pPr>
      <w:r>
        <w:rPr>
          <w:color w:val="000000"/>
        </w:rPr>
        <w:t>套利场景</w:t>
      </w:r>
    </w:p>
    <w:p w14:paraId="49A2AA97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废弃物增值：猪粪→沼气 / 有机肥、屠宰污水→资源化利用，赚取环保收益 + 补贴；</w:t>
      </w:r>
    </w:p>
    <w:p w14:paraId="64A7BA5A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检疫副产物：合格淋巴 / 腺体→生物医药原料，溢价</w:t>
      </w:r>
      <w:r>
        <w:rPr>
          <w:b/>
          <w:color w:val="000000"/>
        </w:rPr>
        <w:t>10 倍 +</w:t>
      </w:r>
      <w:r>
        <w:rPr>
          <w:color w:val="000000"/>
        </w:rPr>
        <w:t>；</w:t>
      </w:r>
    </w:p>
    <w:p w14:paraId="5E12DEEA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超细边角料：碎肉→宠物食品原料，售价高于人食边角料</w:t>
      </w:r>
      <w:r>
        <w:rPr>
          <w:b/>
          <w:color w:val="000000"/>
        </w:rPr>
        <w:t>40%</w:t>
      </w:r>
      <w:r>
        <w:rPr>
          <w:color w:val="000000"/>
        </w:rPr>
        <w:t>。</w:t>
      </w:r>
    </w:p>
    <w:p w14:paraId="7FE82E9B">
      <w:pPr>
        <w:pStyle w:val="11"/>
        <w:widowControl/>
        <w:rPr>
          <w:color w:val="000000"/>
        </w:rPr>
      </w:pPr>
      <w:r>
        <w:rPr>
          <w:color w:val="000000"/>
        </w:rPr>
        <w:t>触发条件</w:t>
      </w:r>
    </w:p>
    <w:p w14:paraId="39C77ACD">
      <w:pPr>
        <w:pStyle w:val="11"/>
        <w:widowControl/>
        <w:rPr>
          <w:color w:val="000000"/>
        </w:rPr>
      </w:pPr>
      <w:r>
        <w:rPr>
          <w:color w:val="000000"/>
        </w:rPr>
        <w:t>资源化收益＞处置成本，且有稳定收购渠道。</w:t>
      </w:r>
    </w:p>
    <w:p w14:paraId="6B822200">
      <w:pPr>
        <w:pStyle w:val="11"/>
        <w:widowControl/>
        <w:rPr>
          <w:color w:val="000000"/>
        </w:rPr>
      </w:pPr>
      <w:r>
        <w:rPr>
          <w:color w:val="000000"/>
        </w:rPr>
        <w:t>落地</w:t>
      </w:r>
    </w:p>
    <w:p w14:paraId="605BE844">
      <w:pPr>
        <w:pStyle w:val="11"/>
        <w:widowControl/>
        <w:rPr>
          <w:color w:val="000000"/>
        </w:rPr>
      </w:pPr>
      <w:r>
        <w:rPr>
          <w:color w:val="000000"/>
        </w:rPr>
        <w:t>与生物科技、宠物食品厂签订长协，锁定溢价。</w:t>
      </w:r>
    </w:p>
    <w:p w14:paraId="3102448C">
      <w:pPr>
        <w:pStyle w:val="2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渠道场景流量套利（渠道端深度溢价，脱离批发价）</w:t>
      </w:r>
    </w:p>
    <w:p w14:paraId="4FB9A393">
      <w:pPr>
        <w:pStyle w:val="11"/>
        <w:widowControl/>
        <w:rPr>
          <w:color w:val="000000"/>
        </w:rPr>
      </w:pPr>
      <w:r>
        <w:rPr>
          <w:color w:val="000000"/>
        </w:rPr>
        <w:t>核心逻辑</w:t>
      </w:r>
    </w:p>
    <w:p w14:paraId="28A0D99E">
      <w:pPr>
        <w:pStyle w:val="11"/>
        <w:widowControl/>
        <w:rPr>
          <w:color w:val="000000"/>
        </w:rPr>
      </w:pPr>
      <w:r>
        <w:rPr>
          <w:color w:val="000000"/>
        </w:rPr>
        <w:t>不赚产品差价，赚</w:t>
      </w:r>
      <w:r>
        <w:rPr>
          <w:b/>
          <w:color w:val="000000"/>
        </w:rPr>
        <w:t>场景 / 流量 / 定制</w:t>
      </w:r>
      <w:r>
        <w:rPr>
          <w:color w:val="000000"/>
        </w:rPr>
        <w:t>的溢价，价格不受批发价约束。</w:t>
      </w:r>
    </w:p>
    <w:p w14:paraId="16BFB5AF">
      <w:pPr>
        <w:pStyle w:val="11"/>
        <w:widowControl/>
        <w:rPr>
          <w:color w:val="000000"/>
        </w:rPr>
      </w:pPr>
      <w:r>
        <w:rPr>
          <w:color w:val="000000"/>
        </w:rPr>
        <w:t>套利场景</w:t>
      </w:r>
    </w:p>
    <w:p w14:paraId="41694A51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场景定制：给餐饮 / 食堂 / 烧烤店做</w:t>
      </w:r>
      <w:r>
        <w:rPr>
          <w:b/>
          <w:color w:val="000000"/>
        </w:rPr>
        <w:t>定制切割、预调理</w:t>
      </w:r>
      <w:r>
        <w:rPr>
          <w:color w:val="000000"/>
        </w:rPr>
        <w:t>，溢价</w:t>
      </w:r>
      <w:r>
        <w:rPr>
          <w:b/>
          <w:color w:val="000000"/>
        </w:rPr>
        <w:t>25%-40%</w:t>
      </w:r>
      <w:r>
        <w:rPr>
          <w:color w:val="000000"/>
        </w:rPr>
        <w:t>；</w:t>
      </w:r>
    </w:p>
    <w:p w14:paraId="4AF1C960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私域流量：社区团 / 直播做部位组合包，溢价</w:t>
      </w:r>
      <w:r>
        <w:rPr>
          <w:b/>
          <w:color w:val="000000"/>
        </w:rPr>
        <w:t>15%-30%</w:t>
      </w:r>
      <w:r>
        <w:rPr>
          <w:color w:val="000000"/>
        </w:rPr>
        <w:t>；</w:t>
      </w:r>
    </w:p>
    <w:p w14:paraId="497BD2DD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应急渠道：学校 / 企业食堂应急采购，溢价</w:t>
      </w:r>
      <w:r>
        <w:rPr>
          <w:b/>
          <w:color w:val="000000"/>
        </w:rPr>
        <w:t>10%-20%</w:t>
      </w:r>
      <w:r>
        <w:rPr>
          <w:color w:val="000000"/>
        </w:rPr>
        <w:t>。</w:t>
      </w:r>
    </w:p>
    <w:p w14:paraId="7AFAC078">
      <w:pPr>
        <w:pStyle w:val="11"/>
        <w:widowControl/>
        <w:rPr>
          <w:color w:val="000000"/>
        </w:rPr>
      </w:pPr>
      <w:r>
        <w:rPr>
          <w:color w:val="000000"/>
        </w:rPr>
        <w:t>触发条件</w:t>
      </w:r>
    </w:p>
    <w:p w14:paraId="0382F69D">
      <w:pPr>
        <w:pStyle w:val="11"/>
        <w:widowControl/>
        <w:rPr>
          <w:color w:val="000000"/>
        </w:rPr>
      </w:pPr>
      <w:r>
        <w:rPr>
          <w:color w:val="000000"/>
        </w:rPr>
        <w:t>定制 / 私域订单价＞批发价</w:t>
      </w:r>
      <w:r>
        <w:rPr>
          <w:b/>
          <w:color w:val="000000"/>
        </w:rPr>
        <w:t>10%</w:t>
      </w:r>
      <w:r>
        <w:rPr>
          <w:color w:val="000000"/>
        </w:rPr>
        <w:t>，且订单量稳定。</w:t>
      </w:r>
    </w:p>
    <w:p w14:paraId="650090A7">
      <w:pPr>
        <w:pStyle w:val="11"/>
        <w:widowControl/>
        <w:rPr>
          <w:color w:val="000000"/>
        </w:rPr>
      </w:pPr>
      <w:r>
        <w:rPr>
          <w:color w:val="000000"/>
        </w:rPr>
        <w:t>优势</w:t>
      </w:r>
    </w:p>
    <w:p w14:paraId="7BB5361A">
      <w:pPr>
        <w:pStyle w:val="11"/>
        <w:widowControl/>
        <w:rPr>
          <w:color w:val="000000"/>
        </w:rPr>
      </w:pPr>
      <w:r>
        <w:rPr>
          <w:color w:val="000000"/>
        </w:rPr>
        <w:t>无价格战，现金流快，损耗低。</w:t>
      </w:r>
    </w:p>
    <w:p w14:paraId="094E66DF">
      <w:pPr>
        <w:pStyle w:val="2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产能错配协同套利（轻资产，不用自建产能）</w:t>
      </w:r>
    </w:p>
    <w:p w14:paraId="45C17544">
      <w:pPr>
        <w:pStyle w:val="11"/>
        <w:widowControl/>
        <w:rPr>
          <w:color w:val="000000"/>
        </w:rPr>
      </w:pPr>
      <w:r>
        <w:rPr>
          <w:color w:val="000000"/>
        </w:rPr>
        <w:t>核心逻辑</w:t>
      </w:r>
    </w:p>
    <w:p w14:paraId="16B706BB">
      <w:pPr>
        <w:pStyle w:val="11"/>
        <w:widowControl/>
        <w:rPr>
          <w:color w:val="000000"/>
        </w:rPr>
      </w:pPr>
      <w:r>
        <w:rPr>
          <w:color w:val="000000"/>
        </w:rPr>
        <w:t>利用</w:t>
      </w:r>
      <w:r>
        <w:rPr>
          <w:b/>
          <w:color w:val="000000"/>
        </w:rPr>
        <w:t>行业内产能闲置 / 紧缺错配</w:t>
      </w:r>
      <w:r>
        <w:rPr>
          <w:color w:val="000000"/>
        </w:rPr>
        <w:t>，集团内 / 行业间协同，赚产能使用费 + 差价。</w:t>
      </w:r>
    </w:p>
    <w:p w14:paraId="319B7FB0">
      <w:pPr>
        <w:pStyle w:val="11"/>
        <w:widowControl/>
        <w:rPr>
          <w:color w:val="000000"/>
        </w:rPr>
      </w:pPr>
      <w:r>
        <w:rPr>
          <w:color w:val="000000"/>
        </w:rPr>
        <w:t>套利场景</w:t>
      </w:r>
    </w:p>
    <w:p w14:paraId="42858A45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闲置产能代工：自己屠宰 / 分割产能闲置，</w:t>
      </w:r>
      <w:r>
        <w:rPr>
          <w:b/>
          <w:color w:val="000000"/>
        </w:rPr>
        <w:t>承接小养殖户代工</w:t>
      </w:r>
      <w:r>
        <w:rPr>
          <w:color w:val="000000"/>
        </w:rPr>
        <w:t>，收加工费 + 赚部位差价；</w:t>
      </w:r>
    </w:p>
    <w:p w14:paraId="0E5689F5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紧缺产能租赁：自己产能不足，</w:t>
      </w:r>
      <w:r>
        <w:rPr>
          <w:b/>
          <w:color w:val="000000"/>
        </w:rPr>
        <w:t>租赁头部企业闲置产能</w:t>
      </w:r>
      <w:r>
        <w:rPr>
          <w:color w:val="000000"/>
        </w:rPr>
        <w:t>，比自建成本低</w:t>
      </w:r>
      <w:r>
        <w:rPr>
          <w:b/>
          <w:color w:val="000000"/>
        </w:rPr>
        <w:t>60%</w:t>
      </w:r>
      <w:r>
        <w:rPr>
          <w:color w:val="000000"/>
        </w:rPr>
        <w:t>；</w:t>
      </w:r>
    </w:p>
    <w:p w14:paraId="081D2127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冷链共享：闲置冷库 / 冷链车对外共享，赚仓储 / 运输费，摊薄自有成本。</w:t>
      </w:r>
    </w:p>
    <w:p w14:paraId="21576CAE">
      <w:pPr>
        <w:pStyle w:val="11"/>
        <w:widowControl/>
        <w:rPr>
          <w:color w:val="000000"/>
        </w:rPr>
      </w:pPr>
      <w:r>
        <w:rPr>
          <w:color w:val="000000"/>
        </w:rPr>
        <w:t>触发条件</w:t>
      </w:r>
    </w:p>
    <w:p w14:paraId="15A107AC">
      <w:pPr>
        <w:pStyle w:val="11"/>
        <w:widowControl/>
        <w:rPr>
          <w:color w:val="000000"/>
        </w:rPr>
      </w:pPr>
      <w:r>
        <w:rPr>
          <w:color w:val="000000"/>
        </w:rPr>
        <w:t>代工费＞单位加工成本，租赁成本＜自建折旧</w:t>
      </w:r>
      <w:r>
        <w:rPr>
          <w:b/>
          <w:color w:val="000000"/>
        </w:rPr>
        <w:t>30%</w:t>
      </w:r>
      <w:r>
        <w:rPr>
          <w:color w:val="000000"/>
        </w:rPr>
        <w:t>。</w:t>
      </w:r>
    </w:p>
    <w:p w14:paraId="08500106">
      <w:pPr>
        <w:pStyle w:val="11"/>
        <w:widowControl/>
        <w:rPr>
          <w:color w:val="000000"/>
        </w:rPr>
      </w:pPr>
      <w:r>
        <w:rPr>
          <w:color w:val="000000"/>
        </w:rPr>
        <w:t>收益</w:t>
      </w:r>
    </w:p>
    <w:p w14:paraId="247BF7CE">
      <w:pPr>
        <w:pStyle w:val="11"/>
        <w:widowControl/>
        <w:rPr>
          <w:color w:val="000000"/>
        </w:rPr>
      </w:pPr>
      <w:r>
        <w:rPr>
          <w:color w:val="000000"/>
        </w:rPr>
        <w:t>产能利用率提升至</w:t>
      </w:r>
      <w:r>
        <w:rPr>
          <w:b/>
          <w:color w:val="000000"/>
        </w:rPr>
        <w:t>95%+</w:t>
      </w:r>
      <w:r>
        <w:rPr>
          <w:color w:val="000000"/>
        </w:rPr>
        <w:t>，单厂月增效</w:t>
      </w:r>
      <w:r>
        <w:rPr>
          <w:b/>
          <w:color w:val="000000"/>
        </w:rPr>
        <w:t>10-50 万</w:t>
      </w:r>
      <w:r>
        <w:rPr>
          <w:color w:val="000000"/>
        </w:rPr>
        <w:t>。</w:t>
      </w:r>
    </w:p>
    <w:p w14:paraId="7E0630F4">
      <w:pPr>
        <w:pStyle w:val="2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供应链现金流套利（财务端，降本 = 增效）</w:t>
      </w:r>
    </w:p>
    <w:p w14:paraId="53C77F04">
      <w:pPr>
        <w:pStyle w:val="11"/>
        <w:widowControl/>
        <w:rPr>
          <w:color w:val="000000"/>
        </w:rPr>
      </w:pPr>
      <w:r>
        <w:rPr>
          <w:color w:val="000000"/>
        </w:rPr>
        <w:t>核心逻辑</w:t>
      </w:r>
    </w:p>
    <w:p w14:paraId="5C4BA84E">
      <w:pPr>
        <w:pStyle w:val="11"/>
        <w:widowControl/>
        <w:rPr>
          <w:color w:val="000000"/>
        </w:rPr>
      </w:pPr>
      <w:r>
        <w:rPr>
          <w:color w:val="000000"/>
        </w:rPr>
        <w:t>利用</w:t>
      </w:r>
      <w:r>
        <w:rPr>
          <w:b/>
          <w:color w:val="000000"/>
        </w:rPr>
        <w:t>账期、票据、预付款、保理</w:t>
      </w:r>
      <w:r>
        <w:rPr>
          <w:color w:val="000000"/>
        </w:rPr>
        <w:t>的时间差，赚资金收益 + 降财务成本。</w:t>
      </w:r>
    </w:p>
    <w:p w14:paraId="5FD09B37">
      <w:pPr>
        <w:pStyle w:val="11"/>
        <w:widowControl/>
        <w:rPr>
          <w:color w:val="000000"/>
        </w:rPr>
      </w:pPr>
      <w:r>
        <w:rPr>
          <w:color w:val="000000"/>
        </w:rPr>
        <w:t>套利场景</w:t>
      </w:r>
    </w:p>
    <w:p w14:paraId="054D696A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上游预付锁价：给玉米 / 豆粕供应商预付 3 个月货款，锁定 **3%-5%** 采购折扣；</w:t>
      </w:r>
    </w:p>
    <w:p w14:paraId="4805327E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下游账期优化：给优质渠道短账期，换 **2%-3%** 售价上浮；</w:t>
      </w:r>
    </w:p>
    <w:p w14:paraId="25C1C946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票据套利：用银行承兑汇票支付上游，赚取</w:t>
      </w:r>
      <w:r>
        <w:rPr>
          <w:b/>
          <w:color w:val="000000"/>
        </w:rPr>
        <w:t>资金占用利息</w:t>
      </w:r>
      <w:r>
        <w:rPr>
          <w:color w:val="000000"/>
        </w:rPr>
        <w:t>。</w:t>
      </w:r>
    </w:p>
    <w:p w14:paraId="3C2929F7">
      <w:pPr>
        <w:pStyle w:val="11"/>
        <w:widowControl/>
        <w:rPr>
          <w:color w:val="000000"/>
        </w:rPr>
      </w:pPr>
      <w:r>
        <w:rPr>
          <w:color w:val="000000"/>
        </w:rPr>
        <w:t>触发条件</w:t>
      </w:r>
    </w:p>
    <w:p w14:paraId="38053CA2">
      <w:pPr>
        <w:pStyle w:val="11"/>
        <w:widowControl/>
        <w:rPr>
          <w:color w:val="000000"/>
        </w:rPr>
      </w:pPr>
      <w:r>
        <w:rPr>
          <w:color w:val="000000"/>
        </w:rPr>
        <w:t>折扣收益＞资金成本，账期风险可控。</w:t>
      </w:r>
    </w:p>
    <w:p w14:paraId="1E7548C9">
      <w:pPr>
        <w:pStyle w:val="11"/>
        <w:widowControl/>
        <w:rPr>
          <w:color w:val="000000"/>
        </w:rPr>
      </w:pPr>
      <w:r>
        <w:rPr>
          <w:color w:val="000000"/>
        </w:rPr>
        <w:t>收益</w:t>
      </w:r>
    </w:p>
    <w:p w14:paraId="79A0524F">
      <w:pPr>
        <w:pStyle w:val="11"/>
        <w:widowControl/>
        <w:rPr>
          <w:color w:val="000000"/>
        </w:rPr>
      </w:pPr>
      <w:r>
        <w:rPr>
          <w:color w:val="000000"/>
        </w:rPr>
        <w:t>年财务成本降低</w:t>
      </w:r>
      <w:r>
        <w:rPr>
          <w:b/>
          <w:color w:val="000000"/>
        </w:rPr>
        <w:t>20%-40%</w:t>
      </w:r>
      <w:r>
        <w:rPr>
          <w:color w:val="000000"/>
        </w:rPr>
        <w:t>，额外资金收益</w:t>
      </w:r>
      <w:r>
        <w:rPr>
          <w:b/>
          <w:color w:val="000000"/>
        </w:rPr>
        <w:t>百万级</w:t>
      </w:r>
      <w:r>
        <w:rPr>
          <w:color w:val="000000"/>
        </w:rPr>
        <w:t>。</w:t>
      </w:r>
    </w:p>
    <w:p w14:paraId="44F5CD9A">
      <w:pPr>
        <w:pStyle w:val="2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政策红利精准套利（产业专属，无风险躺赚）</w:t>
      </w:r>
    </w:p>
    <w:p w14:paraId="79E240F4">
      <w:pPr>
        <w:pStyle w:val="11"/>
        <w:widowControl/>
        <w:rPr>
          <w:color w:val="000000"/>
        </w:rPr>
      </w:pPr>
      <w:r>
        <w:rPr>
          <w:color w:val="000000"/>
        </w:rPr>
        <w:t>核心逻辑</w:t>
      </w:r>
    </w:p>
    <w:p w14:paraId="77819A50">
      <w:pPr>
        <w:pStyle w:val="11"/>
        <w:widowControl/>
        <w:rPr>
          <w:color w:val="000000"/>
        </w:rPr>
      </w:pPr>
      <w:r>
        <w:rPr>
          <w:color w:val="000000"/>
        </w:rPr>
        <w:t>精准对接</w:t>
      </w:r>
      <w:r>
        <w:rPr>
          <w:b/>
          <w:color w:val="000000"/>
        </w:rPr>
        <w:t>国家 / 地方生猪政策</w:t>
      </w:r>
      <w:r>
        <w:rPr>
          <w:color w:val="000000"/>
        </w:rPr>
        <w:t>，赚补贴、收储、保险、税费的红利，完全无市场风险。</w:t>
      </w:r>
    </w:p>
    <w:p w14:paraId="09D16C21">
      <w:pPr>
        <w:pStyle w:val="11"/>
        <w:widowControl/>
        <w:rPr>
          <w:color w:val="000000"/>
        </w:rPr>
      </w:pPr>
      <w:r>
        <w:rPr>
          <w:color w:val="000000"/>
        </w:rPr>
        <w:t>套利场景</w:t>
      </w:r>
    </w:p>
    <w:p w14:paraId="3DCBD77E">
      <w:pPr>
        <w:pStyle w:val="11"/>
        <w:widowControl/>
        <w:numPr>
          <w:ilvl w:val="0"/>
          <w:numId w:val="3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冻肉收储套利：官方启动收储时，</w:t>
      </w:r>
      <w:r>
        <w:rPr>
          <w:b/>
          <w:color w:val="000000"/>
        </w:rPr>
        <w:t>按标准备货交储</w:t>
      </w:r>
      <w:r>
        <w:rPr>
          <w:color w:val="000000"/>
        </w:rPr>
        <w:t>，赚托底价 + 运费补贴；</w:t>
      </w:r>
    </w:p>
    <w:p w14:paraId="152DE316">
      <w:pPr>
        <w:pStyle w:val="11"/>
        <w:widowControl/>
        <w:numPr>
          <w:ilvl w:val="0"/>
          <w:numId w:val="3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养殖补贴套利：规模化养殖 / 良种繁育 / 环保改造，申领一次性补贴；</w:t>
      </w:r>
    </w:p>
    <w:p w14:paraId="0D039558">
      <w:pPr>
        <w:pStyle w:val="11"/>
        <w:widowControl/>
        <w:numPr>
          <w:ilvl w:val="0"/>
          <w:numId w:val="3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保险 + 期货套利：政策性生猪保险，</w:t>
      </w:r>
      <w:r>
        <w:rPr>
          <w:b/>
          <w:color w:val="000000"/>
        </w:rPr>
        <w:t>理赔收益＞保费</w:t>
      </w:r>
      <w:r>
        <w:rPr>
          <w:color w:val="000000"/>
        </w:rPr>
        <w:t>，锁定底部底价。</w:t>
      </w:r>
    </w:p>
    <w:p w14:paraId="5B97F92C">
      <w:pPr>
        <w:pStyle w:val="11"/>
        <w:widowControl/>
        <w:rPr>
          <w:color w:val="000000"/>
        </w:rPr>
      </w:pPr>
      <w:r>
        <w:rPr>
          <w:color w:val="000000"/>
        </w:rPr>
        <w:t>触发条件</w:t>
      </w:r>
    </w:p>
    <w:p w14:paraId="54CE9C83">
      <w:pPr>
        <w:pStyle w:val="11"/>
        <w:widowControl/>
        <w:rPr>
          <w:color w:val="000000"/>
        </w:rPr>
      </w:pPr>
      <w:r>
        <w:rPr>
          <w:color w:val="000000"/>
        </w:rPr>
        <w:t>政策文件落地，企业资质达标。</w:t>
      </w:r>
    </w:p>
    <w:p w14:paraId="39F71FBD">
      <w:pPr>
        <w:pStyle w:val="11"/>
        <w:widowControl/>
        <w:rPr>
          <w:color w:val="000000"/>
        </w:rPr>
      </w:pPr>
      <w:r>
        <w:rPr>
          <w:color w:val="000000"/>
        </w:rPr>
        <w:t>优势</w:t>
      </w:r>
    </w:p>
    <w:p w14:paraId="7D34D325">
      <w:pPr>
        <w:pStyle w:val="11"/>
        <w:widowControl/>
        <w:rPr>
          <w:color w:val="000000"/>
        </w:rPr>
      </w:pPr>
      <w:r>
        <w:rPr>
          <w:color w:val="000000"/>
        </w:rPr>
        <w:t>纯增量收益，不影响正常经营。</w:t>
      </w:r>
    </w:p>
    <w:p w14:paraId="169D9761">
      <w:pPr>
        <w:pStyle w:val="2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品质标准品牌套利（标准差，长期溢价）</w:t>
      </w:r>
    </w:p>
    <w:p w14:paraId="2F58C497">
      <w:pPr>
        <w:pStyle w:val="11"/>
        <w:widowControl/>
        <w:rPr>
          <w:color w:val="000000"/>
        </w:rPr>
      </w:pPr>
      <w:r>
        <w:rPr>
          <w:color w:val="000000"/>
        </w:rPr>
        <w:t>核心逻辑</w:t>
      </w:r>
    </w:p>
    <w:p w14:paraId="27BC8F4A">
      <w:pPr>
        <w:pStyle w:val="11"/>
        <w:widowControl/>
        <w:rPr>
          <w:color w:val="000000"/>
        </w:rPr>
      </w:pPr>
      <w:r>
        <w:rPr>
          <w:color w:val="000000"/>
        </w:rPr>
        <w:t>利用</w:t>
      </w:r>
      <w:r>
        <w:rPr>
          <w:b/>
          <w:color w:val="000000"/>
        </w:rPr>
        <w:t>品质分级、认证、地理标志</w:t>
      </w:r>
      <w:r>
        <w:rPr>
          <w:color w:val="000000"/>
        </w:rPr>
        <w:t>的标准差，赚取品牌溢价，脱离价格竞争。</w:t>
      </w:r>
    </w:p>
    <w:p w14:paraId="7981C595">
      <w:pPr>
        <w:pStyle w:val="11"/>
        <w:widowControl/>
        <w:rPr>
          <w:color w:val="000000"/>
        </w:rPr>
      </w:pPr>
      <w:r>
        <w:rPr>
          <w:color w:val="000000"/>
        </w:rPr>
        <w:t>套利场景</w:t>
      </w:r>
    </w:p>
    <w:p w14:paraId="13D56B29">
      <w:pPr>
        <w:pStyle w:val="11"/>
        <w:widowControl/>
        <w:numPr>
          <w:ilvl w:val="0"/>
          <w:numId w:val="3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分级认证：绿色食品 / 无公害 / 有机认证，部位溢价</w:t>
      </w:r>
      <w:r>
        <w:rPr>
          <w:b/>
          <w:color w:val="000000"/>
        </w:rPr>
        <w:t>30%-100%</w:t>
      </w:r>
      <w:r>
        <w:rPr>
          <w:color w:val="000000"/>
        </w:rPr>
        <w:t>；</w:t>
      </w:r>
    </w:p>
    <w:p w14:paraId="3F44A0FE">
      <w:pPr>
        <w:pStyle w:val="11"/>
        <w:widowControl/>
        <w:numPr>
          <w:ilvl w:val="0"/>
          <w:numId w:val="3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地理标志：地方黑猪 / 土猪认证，整猪溢价</w:t>
      </w:r>
      <w:r>
        <w:rPr>
          <w:b/>
          <w:color w:val="000000"/>
        </w:rPr>
        <w:t>50%+</w:t>
      </w:r>
      <w:r>
        <w:rPr>
          <w:color w:val="000000"/>
        </w:rPr>
        <w:t>；</w:t>
      </w:r>
    </w:p>
    <w:p w14:paraId="36A5D966">
      <w:pPr>
        <w:pStyle w:val="11"/>
        <w:widowControl/>
        <w:numPr>
          <w:ilvl w:val="0"/>
          <w:numId w:val="3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溯源体系：全程溯源部位，溢价</w:t>
      </w:r>
      <w:r>
        <w:rPr>
          <w:b/>
          <w:color w:val="000000"/>
        </w:rPr>
        <w:t>20%-40%</w:t>
      </w:r>
      <w:r>
        <w:rPr>
          <w:color w:val="000000"/>
        </w:rPr>
        <w:t>。</w:t>
      </w:r>
    </w:p>
    <w:p w14:paraId="16606DA5">
      <w:pPr>
        <w:pStyle w:val="11"/>
        <w:widowControl/>
        <w:rPr>
          <w:color w:val="000000"/>
        </w:rPr>
      </w:pPr>
      <w:r>
        <w:rPr>
          <w:color w:val="000000"/>
        </w:rPr>
        <w:t>触发条件</w:t>
      </w:r>
    </w:p>
    <w:p w14:paraId="7D02DFF6">
      <w:pPr>
        <w:pStyle w:val="11"/>
        <w:widowControl/>
        <w:rPr>
          <w:color w:val="000000"/>
        </w:rPr>
      </w:pPr>
      <w:r>
        <w:rPr>
          <w:color w:val="000000"/>
        </w:rPr>
        <w:t>认证成本＜溢价收益，渠道接受溢价。</w:t>
      </w:r>
    </w:p>
    <w:p w14:paraId="54C50076">
      <w:pPr>
        <w:pStyle w:val="11"/>
        <w:widowControl/>
        <w:rPr>
          <w:color w:val="000000"/>
        </w:rPr>
      </w:pPr>
      <w:r>
        <w:rPr>
          <w:color w:val="000000"/>
        </w:rPr>
        <w:t>长期价值</w:t>
      </w:r>
    </w:p>
    <w:p w14:paraId="287E768C">
      <w:pPr>
        <w:pStyle w:val="11"/>
        <w:widowControl/>
        <w:rPr>
          <w:color w:val="000000"/>
        </w:rPr>
      </w:pPr>
      <w:r>
        <w:rPr>
          <w:color w:val="000000"/>
        </w:rPr>
        <w:t>建立品牌壁垒，穿越周期。</w:t>
      </w:r>
    </w:p>
    <w:p w14:paraId="51A856E0">
      <w:pPr>
        <w:pStyle w:val="2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信息差量化套利（数据端，AI 系统核心增量）</w:t>
      </w:r>
    </w:p>
    <w:p w14:paraId="046FC9BB">
      <w:pPr>
        <w:pStyle w:val="11"/>
        <w:widowControl/>
        <w:rPr>
          <w:color w:val="000000"/>
        </w:rPr>
      </w:pPr>
      <w:r>
        <w:rPr>
          <w:color w:val="000000"/>
        </w:rPr>
        <w:t>核心逻辑</w:t>
      </w:r>
    </w:p>
    <w:p w14:paraId="5AA46A86">
      <w:pPr>
        <w:pStyle w:val="11"/>
        <w:widowControl/>
        <w:rPr>
          <w:color w:val="000000"/>
        </w:rPr>
      </w:pPr>
      <w:r>
        <w:rPr>
          <w:color w:val="000000"/>
        </w:rPr>
        <w:t>利用</w:t>
      </w:r>
      <w:r>
        <w:rPr>
          <w:b/>
          <w:color w:val="000000"/>
        </w:rPr>
        <w:t>产业数据、区域数据、供需数据</w:t>
      </w:r>
      <w:r>
        <w:rPr>
          <w:color w:val="000000"/>
        </w:rPr>
        <w:t>的信息差，提前预判价格波动，赚预判收益。</w:t>
      </w:r>
    </w:p>
    <w:p w14:paraId="32829F1C">
      <w:pPr>
        <w:pStyle w:val="11"/>
        <w:widowControl/>
        <w:rPr>
          <w:color w:val="000000"/>
        </w:rPr>
      </w:pPr>
      <w:r>
        <w:rPr>
          <w:color w:val="000000"/>
        </w:rPr>
        <w:t>套利场景</w:t>
      </w:r>
    </w:p>
    <w:p w14:paraId="0723A3DE">
      <w:pPr>
        <w:pStyle w:val="11"/>
        <w:widowControl/>
        <w:numPr>
          <w:ilvl w:val="0"/>
          <w:numId w:val="3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区域供需信息差：某区域即将缺货，</w:t>
      </w:r>
      <w:r>
        <w:rPr>
          <w:b/>
          <w:color w:val="000000"/>
        </w:rPr>
        <w:t>提前囤货调拨</w:t>
      </w:r>
      <w:r>
        <w:rPr>
          <w:color w:val="000000"/>
        </w:rPr>
        <w:t>，赚突发溢价；</w:t>
      </w:r>
    </w:p>
    <w:p w14:paraId="799BB0D0">
      <w:pPr>
        <w:pStyle w:val="11"/>
        <w:widowControl/>
        <w:numPr>
          <w:ilvl w:val="0"/>
          <w:numId w:val="3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产业数据预判：能繁母猪存栏下滑，</w:t>
      </w:r>
      <w:r>
        <w:rPr>
          <w:b/>
          <w:color w:val="000000"/>
        </w:rPr>
        <w:t>提前布局冻储</w:t>
      </w:r>
      <w:r>
        <w:rPr>
          <w:color w:val="000000"/>
        </w:rPr>
        <w:t>，赚周期反转收益；</w:t>
      </w:r>
    </w:p>
    <w:p w14:paraId="30FFE2F5">
      <w:pPr>
        <w:pStyle w:val="11"/>
        <w:widowControl/>
        <w:numPr>
          <w:ilvl w:val="0"/>
          <w:numId w:val="3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屠宰开工率信息差：屠宰开工率暴跌，</w:t>
      </w:r>
      <w:r>
        <w:rPr>
          <w:b/>
          <w:color w:val="000000"/>
        </w:rPr>
        <w:t>提前收购生猪</w:t>
      </w:r>
      <w:r>
        <w:rPr>
          <w:color w:val="000000"/>
        </w:rPr>
        <w:t>，赚分割品涨价收益。</w:t>
      </w:r>
    </w:p>
    <w:p w14:paraId="144548A2">
      <w:pPr>
        <w:pStyle w:val="11"/>
        <w:widowControl/>
        <w:rPr>
          <w:color w:val="000000"/>
        </w:rPr>
      </w:pPr>
      <w:r>
        <w:rPr>
          <w:color w:val="000000"/>
        </w:rPr>
        <w:t>触发条件</w:t>
      </w:r>
    </w:p>
    <w:p w14:paraId="3DF99F5E">
      <w:pPr>
        <w:pStyle w:val="11"/>
        <w:widowControl/>
        <w:rPr>
          <w:color w:val="000000"/>
        </w:rPr>
      </w:pPr>
      <w:r>
        <w:rPr>
          <w:color w:val="000000"/>
        </w:rPr>
        <w:t>信息差持续时间≥7 天，价差覆盖成本。</w:t>
      </w:r>
    </w:p>
    <w:p w14:paraId="1F159FF4">
      <w:pPr>
        <w:pStyle w:val="11"/>
        <w:widowControl/>
        <w:rPr>
          <w:color w:val="000000"/>
        </w:rPr>
      </w:pPr>
      <w:r>
        <w:rPr>
          <w:color w:val="000000"/>
        </w:rPr>
        <w:t>落地</w:t>
      </w:r>
    </w:p>
    <w:p w14:paraId="797A3385">
      <w:pPr>
        <w:pStyle w:val="11"/>
        <w:widowControl/>
        <w:rPr>
          <w:color w:val="000000"/>
        </w:rPr>
      </w:pPr>
      <w:r>
        <w:rPr>
          <w:color w:val="000000"/>
        </w:rPr>
        <w:t>嵌入现有 AI 系统，新增</w:t>
      </w:r>
      <w:r>
        <w:rPr>
          <w:b/>
          <w:color w:val="000000"/>
        </w:rPr>
        <w:t>信息差预警指标</w:t>
      </w:r>
      <w:r>
        <w:rPr>
          <w:color w:val="000000"/>
        </w:rPr>
        <w:t>。</w:t>
      </w:r>
    </w:p>
    <w:p w14:paraId="59F5F490">
      <w:pPr>
        <w:pStyle w:val="2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逆向周期危机套利（底部抄底，周期反转暴利）</w:t>
      </w:r>
    </w:p>
    <w:p w14:paraId="36C4E335">
      <w:pPr>
        <w:pStyle w:val="11"/>
        <w:widowControl/>
        <w:rPr>
          <w:color w:val="000000"/>
        </w:rPr>
      </w:pPr>
      <w:r>
        <w:rPr>
          <w:color w:val="000000"/>
        </w:rPr>
        <w:t>核心逻辑</w:t>
      </w:r>
    </w:p>
    <w:p w14:paraId="3BCF4414">
      <w:pPr>
        <w:pStyle w:val="11"/>
        <w:widowControl/>
        <w:rPr>
          <w:color w:val="000000"/>
        </w:rPr>
      </w:pPr>
      <w:r>
        <w:rPr>
          <w:color w:val="000000"/>
        </w:rPr>
        <w:t>猪周期底部，利用</w:t>
      </w:r>
      <w:r>
        <w:rPr>
          <w:b/>
          <w:color w:val="000000"/>
        </w:rPr>
        <w:t>行业危机、企业淘汰</w:t>
      </w:r>
      <w:r>
        <w:rPr>
          <w:color w:val="000000"/>
        </w:rPr>
        <w:t>，逆向布局，赚周期反转的超额收益。</w:t>
      </w:r>
    </w:p>
    <w:p w14:paraId="39C24A7F">
      <w:pPr>
        <w:pStyle w:val="11"/>
        <w:widowControl/>
        <w:rPr>
          <w:color w:val="000000"/>
        </w:rPr>
      </w:pPr>
      <w:r>
        <w:rPr>
          <w:color w:val="000000"/>
        </w:rPr>
        <w:t>套利场景</w:t>
      </w:r>
    </w:p>
    <w:p w14:paraId="47C5AEA7">
      <w:pPr>
        <w:pStyle w:val="11"/>
        <w:widowControl/>
        <w:numPr>
          <w:ilvl w:val="0"/>
          <w:numId w:val="3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资产抄底：收购亏损猪场 / 屠宰场，价格仅为高峰期</w:t>
      </w:r>
      <w:r>
        <w:rPr>
          <w:b/>
          <w:color w:val="000000"/>
        </w:rPr>
        <w:t>20%-30%</w:t>
      </w:r>
      <w:r>
        <w:rPr>
          <w:color w:val="000000"/>
        </w:rPr>
        <w:t>；</w:t>
      </w:r>
    </w:p>
    <w:p w14:paraId="3472D928">
      <w:pPr>
        <w:pStyle w:val="11"/>
        <w:widowControl/>
        <w:numPr>
          <w:ilvl w:val="0"/>
          <w:numId w:val="3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产能置换：用闲置资金置换优质产能，比新建成本低</w:t>
      </w:r>
      <w:r>
        <w:rPr>
          <w:b/>
          <w:color w:val="000000"/>
        </w:rPr>
        <w:t>50%+</w:t>
      </w:r>
      <w:r>
        <w:rPr>
          <w:color w:val="000000"/>
        </w:rPr>
        <w:t>；</w:t>
      </w:r>
    </w:p>
    <w:p w14:paraId="4DA06B5D">
      <w:pPr>
        <w:pStyle w:val="11"/>
        <w:widowControl/>
        <w:numPr>
          <w:ilvl w:val="0"/>
          <w:numId w:val="3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渠道整合：收购淘汰企业的渠道资源，零成本拓展市场。</w:t>
      </w:r>
    </w:p>
    <w:p w14:paraId="009252F5">
      <w:pPr>
        <w:pStyle w:val="11"/>
        <w:widowControl/>
        <w:rPr>
          <w:color w:val="000000"/>
        </w:rPr>
      </w:pPr>
      <w:r>
        <w:rPr>
          <w:color w:val="000000"/>
        </w:rPr>
        <w:t>触发条件</w:t>
      </w:r>
    </w:p>
    <w:p w14:paraId="51489DE2">
      <w:pPr>
        <w:pStyle w:val="11"/>
        <w:widowControl/>
        <w:rPr>
          <w:color w:val="000000"/>
        </w:rPr>
      </w:pPr>
      <w:r>
        <w:rPr>
          <w:color w:val="000000"/>
        </w:rPr>
        <w:t>标的资产价格＜重置成本</w:t>
      </w:r>
      <w:r>
        <w:rPr>
          <w:b/>
          <w:color w:val="000000"/>
        </w:rPr>
        <w:t>40%</w:t>
      </w:r>
      <w:r>
        <w:rPr>
          <w:color w:val="000000"/>
        </w:rPr>
        <w:t>，现金流可覆盖。</w:t>
      </w:r>
    </w:p>
    <w:p w14:paraId="5D852DF3">
      <w:pPr>
        <w:pStyle w:val="11"/>
        <w:widowControl/>
        <w:rPr>
          <w:color w:val="000000"/>
        </w:rPr>
      </w:pPr>
      <w:r>
        <w:rPr>
          <w:color w:val="000000"/>
        </w:rPr>
        <w:t>收益</w:t>
      </w:r>
    </w:p>
    <w:p w14:paraId="63615479">
      <w:pPr>
        <w:pStyle w:val="11"/>
        <w:widowControl/>
        <w:rPr>
          <w:color w:val="000000"/>
        </w:rPr>
      </w:pPr>
      <w:r>
        <w:rPr>
          <w:color w:val="000000"/>
        </w:rPr>
        <w:t>周期反转后，资产增值</w:t>
      </w:r>
      <w:r>
        <w:rPr>
          <w:b/>
          <w:color w:val="000000"/>
        </w:rPr>
        <w:t>2-5 倍</w:t>
      </w:r>
      <w:r>
        <w:rPr>
          <w:color w:val="000000"/>
        </w:rPr>
        <w:t>。</w:t>
      </w:r>
    </w:p>
    <w:p w14:paraId="14AEC40C">
      <w:pPr>
        <w:pStyle w:val="2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跨境内外盘联动套利（内外盘错配，全球价差）</w:t>
      </w:r>
    </w:p>
    <w:p w14:paraId="2BBFFF78">
      <w:pPr>
        <w:pStyle w:val="11"/>
        <w:widowControl/>
        <w:rPr>
          <w:color w:val="000000"/>
        </w:rPr>
      </w:pPr>
      <w:r>
        <w:rPr>
          <w:color w:val="000000"/>
        </w:rPr>
        <w:t>核心逻辑</w:t>
      </w:r>
    </w:p>
    <w:p w14:paraId="13E6CD29">
      <w:pPr>
        <w:pStyle w:val="11"/>
        <w:widowControl/>
        <w:rPr>
          <w:color w:val="000000"/>
        </w:rPr>
      </w:pPr>
      <w:r>
        <w:rPr>
          <w:color w:val="000000"/>
        </w:rPr>
        <w:t>利用</w:t>
      </w:r>
      <w:r>
        <w:rPr>
          <w:b/>
          <w:color w:val="000000"/>
        </w:rPr>
        <w:t>国内外猪肉价格、期货、关税、汇率</w:t>
      </w:r>
      <w:r>
        <w:rPr>
          <w:color w:val="000000"/>
        </w:rPr>
        <w:t>的错配，赚跨境价差。</w:t>
      </w:r>
    </w:p>
    <w:p w14:paraId="4F09D778">
      <w:pPr>
        <w:pStyle w:val="11"/>
        <w:widowControl/>
        <w:rPr>
          <w:color w:val="000000"/>
        </w:rPr>
      </w:pPr>
      <w:r>
        <w:rPr>
          <w:color w:val="000000"/>
        </w:rPr>
        <w:t>套利场景</w:t>
      </w:r>
    </w:p>
    <w:p w14:paraId="5C437020">
      <w:pPr>
        <w:pStyle w:val="11"/>
        <w:widowControl/>
        <w:numPr>
          <w:ilvl w:val="0"/>
          <w:numId w:val="34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进口套利：海外猪肉到岸价 + 关税＜国内价</w:t>
      </w:r>
      <w:r>
        <w:rPr>
          <w:b/>
          <w:color w:val="000000"/>
        </w:rPr>
        <w:t>15%</w:t>
      </w:r>
      <w:r>
        <w:rPr>
          <w:color w:val="000000"/>
        </w:rPr>
        <w:t>，</w:t>
      </w:r>
      <w:r>
        <w:rPr>
          <w:b/>
          <w:color w:val="000000"/>
        </w:rPr>
        <w:t>进口分销</w:t>
      </w:r>
      <w:r>
        <w:rPr>
          <w:color w:val="000000"/>
        </w:rPr>
        <w:t>；</w:t>
      </w:r>
    </w:p>
    <w:p w14:paraId="1D2532A5">
      <w:pPr>
        <w:pStyle w:val="11"/>
        <w:widowControl/>
        <w:numPr>
          <w:ilvl w:val="0"/>
          <w:numId w:val="34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出口套利：国内低价部位→东南亚 / 日韩，</w:t>
      </w:r>
      <w:bookmarkStart w:id="0" w:name="_GoBack"/>
      <w:bookmarkEnd w:id="0"/>
      <w:r>
        <w:rPr>
          <w:b/>
          <w:color w:val="000000"/>
        </w:rPr>
        <w:t>出口溢价</w:t>
      </w:r>
      <w:r>
        <w:rPr>
          <w:color w:val="000000"/>
        </w:rPr>
        <w:t>；</w:t>
      </w:r>
    </w:p>
    <w:p w14:paraId="48071861">
      <w:pPr>
        <w:pStyle w:val="11"/>
        <w:widowControl/>
        <w:numPr>
          <w:ilvl w:val="0"/>
          <w:numId w:val="34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内外盘期货套利：国内生猪期货 vs 海外猪肉期货，价差收敛获利。</w:t>
      </w:r>
    </w:p>
    <w:p w14:paraId="770DCEA0">
      <w:pPr>
        <w:pStyle w:val="11"/>
        <w:widowControl/>
        <w:rPr>
          <w:color w:val="000000"/>
        </w:rPr>
      </w:pPr>
      <w:r>
        <w:rPr>
          <w:color w:val="000000"/>
        </w:rPr>
        <w:t>触发条件</w:t>
      </w:r>
    </w:p>
    <w:p w14:paraId="2AEFFB3F">
      <w:pPr>
        <w:pStyle w:val="11"/>
        <w:widowControl/>
        <w:rPr>
          <w:color w:val="000000"/>
        </w:rPr>
      </w:pPr>
      <w:r>
        <w:rPr>
          <w:color w:val="000000"/>
        </w:rPr>
        <w:t>跨境价差覆盖关税 + 物流 + 汇率成本。</w:t>
      </w:r>
    </w:p>
    <w:p w14:paraId="63E638B8">
      <w:pPr>
        <w:pStyle w:val="11"/>
        <w:widowControl/>
        <w:rPr>
          <w:color w:val="000000"/>
        </w:rPr>
      </w:pPr>
      <w:r>
        <w:rPr>
          <w:color w:val="000000"/>
        </w:rPr>
        <w:t>风控</w:t>
      </w:r>
    </w:p>
    <w:p w14:paraId="5349976F">
      <w:pPr>
        <w:pStyle w:val="11"/>
        <w:widowControl/>
        <w:rPr>
          <w:color w:val="000000"/>
        </w:rPr>
      </w:pPr>
      <w:r>
        <w:rPr>
          <w:color w:val="000000"/>
        </w:rPr>
        <w:t>锁定汇率，规避汇率波动风险。</w:t>
      </w:r>
    </w:p>
    <w:p w14:paraId="62B173A3">
      <w:pPr>
        <w:pStyle w:val="2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合规优化隐性套利（流程优化，降隐性成本）</w:t>
      </w:r>
    </w:p>
    <w:p w14:paraId="32DCC6FD">
      <w:pPr>
        <w:pStyle w:val="11"/>
        <w:widowControl/>
        <w:rPr>
          <w:color w:val="000000"/>
        </w:rPr>
      </w:pPr>
      <w:r>
        <w:rPr>
          <w:color w:val="000000"/>
        </w:rPr>
        <w:t>核心逻辑</w:t>
      </w:r>
    </w:p>
    <w:p w14:paraId="11D67F80">
      <w:pPr>
        <w:pStyle w:val="11"/>
        <w:widowControl/>
        <w:rPr>
          <w:color w:val="000000"/>
        </w:rPr>
      </w:pPr>
      <w:r>
        <w:rPr>
          <w:color w:val="000000"/>
        </w:rPr>
        <w:t>通过</w:t>
      </w:r>
      <w:r>
        <w:rPr>
          <w:b/>
          <w:color w:val="000000"/>
        </w:rPr>
        <w:t>税务、检疫、损耗、流程</w:t>
      </w:r>
      <w:r>
        <w:rPr>
          <w:color w:val="000000"/>
        </w:rPr>
        <w:t>的合规优化，降低隐性成本，等同于套利。</w:t>
      </w:r>
    </w:p>
    <w:p w14:paraId="143D6A3C">
      <w:pPr>
        <w:pStyle w:val="11"/>
        <w:widowControl/>
        <w:rPr>
          <w:color w:val="000000"/>
        </w:rPr>
      </w:pPr>
      <w:r>
        <w:rPr>
          <w:color w:val="000000"/>
        </w:rPr>
        <w:t>套利场景</w:t>
      </w:r>
    </w:p>
    <w:p w14:paraId="4ADC3A14">
      <w:pPr>
        <w:pStyle w:val="11"/>
        <w:widowControl/>
        <w:numPr>
          <w:ilvl w:val="0"/>
          <w:numId w:val="3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税务优化：农产品免税 / 进项抵扣，</w:t>
      </w:r>
      <w:r>
        <w:rPr>
          <w:b/>
          <w:color w:val="000000"/>
        </w:rPr>
        <w:t>税负降低</w:t>
      </w:r>
      <w:r>
        <w:rPr>
          <w:color w:val="000000"/>
        </w:rPr>
        <w:t>；</w:t>
      </w:r>
    </w:p>
    <w:p w14:paraId="01C76EE5">
      <w:pPr>
        <w:pStyle w:val="11"/>
        <w:widowControl/>
        <w:numPr>
          <w:ilvl w:val="0"/>
          <w:numId w:val="3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损耗优化：检疫流程优化，</w:t>
      </w:r>
      <w:r>
        <w:rPr>
          <w:b/>
          <w:color w:val="000000"/>
        </w:rPr>
        <w:t>损耗率从 3% 降至 1%</w:t>
      </w:r>
      <w:r>
        <w:rPr>
          <w:color w:val="000000"/>
        </w:rPr>
        <w:t>；</w:t>
      </w:r>
    </w:p>
    <w:p w14:paraId="6C1B5750">
      <w:pPr>
        <w:pStyle w:val="11"/>
        <w:widowControl/>
        <w:numPr>
          <w:ilvl w:val="0"/>
          <w:numId w:val="3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流程优化：屠宰 - 分割 - 仓储流程简化，</w:t>
      </w:r>
      <w:r>
        <w:rPr>
          <w:b/>
          <w:color w:val="000000"/>
        </w:rPr>
        <w:t>人工 / 水电成本降 10%</w:t>
      </w:r>
      <w:r>
        <w:rPr>
          <w:color w:val="000000"/>
        </w:rPr>
        <w:t>。</w:t>
      </w:r>
    </w:p>
    <w:p w14:paraId="1F6244F2">
      <w:pPr>
        <w:pStyle w:val="11"/>
        <w:widowControl/>
        <w:rPr>
          <w:color w:val="000000"/>
        </w:rPr>
      </w:pPr>
      <w:r>
        <w:rPr>
          <w:color w:val="000000"/>
        </w:rPr>
        <w:t>触发条件</w:t>
      </w:r>
    </w:p>
    <w:p w14:paraId="6800A1F5">
      <w:pPr>
        <w:pStyle w:val="11"/>
        <w:widowControl/>
        <w:rPr>
          <w:color w:val="000000"/>
        </w:rPr>
      </w:pPr>
      <w:r>
        <w:rPr>
          <w:color w:val="000000"/>
        </w:rPr>
        <w:t>优化成本＜节约成本。</w:t>
      </w:r>
    </w:p>
    <w:p w14:paraId="144A4295">
      <w:pPr>
        <w:pStyle w:val="11"/>
        <w:widowControl/>
        <w:rPr>
          <w:color w:val="000000"/>
        </w:rPr>
      </w:pPr>
      <w:r>
        <w:rPr>
          <w:color w:val="000000"/>
        </w:rPr>
        <w:t>收益</w:t>
      </w:r>
    </w:p>
    <w:p w14:paraId="2B2AF444">
      <w:pPr>
        <w:pStyle w:val="11"/>
        <w:widowControl/>
        <w:rPr>
          <w:color w:val="000000"/>
        </w:rPr>
      </w:pPr>
      <w:r>
        <w:rPr>
          <w:color w:val="000000"/>
        </w:rPr>
        <w:t>年隐性成本降低</w:t>
      </w:r>
      <w:r>
        <w:rPr>
          <w:b/>
          <w:color w:val="000000"/>
        </w:rPr>
        <w:t>百万级</w:t>
      </w:r>
      <w:r>
        <w:rPr>
          <w:color w:val="000000"/>
        </w:rPr>
        <w:t>。</w:t>
      </w:r>
    </w:p>
    <w:p w14:paraId="340BFD07">
      <w:pPr>
        <w:pStyle w:val="2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轻资产联营套利（不投重资产，赚分成）</w:t>
      </w:r>
    </w:p>
    <w:p w14:paraId="03633764">
      <w:pPr>
        <w:pStyle w:val="11"/>
        <w:widowControl/>
        <w:rPr>
          <w:color w:val="000000"/>
        </w:rPr>
      </w:pPr>
      <w:r>
        <w:rPr>
          <w:color w:val="000000"/>
        </w:rPr>
        <w:t>核心逻辑</w:t>
      </w:r>
    </w:p>
    <w:p w14:paraId="504E5E86">
      <w:pPr>
        <w:pStyle w:val="11"/>
        <w:widowControl/>
        <w:rPr>
          <w:color w:val="000000"/>
        </w:rPr>
      </w:pPr>
      <w:r>
        <w:rPr>
          <w:color w:val="000000"/>
        </w:rPr>
        <w:t>与渠道、加工厂、养殖户</w:t>
      </w:r>
      <w:r>
        <w:rPr>
          <w:b/>
          <w:color w:val="000000"/>
        </w:rPr>
        <w:t>联营</w:t>
      </w:r>
      <w:r>
        <w:rPr>
          <w:color w:val="000000"/>
        </w:rPr>
        <w:t>，输出标准 + 技术，赚分成，无资产风险。</w:t>
      </w:r>
    </w:p>
    <w:p w14:paraId="3B0C95BC">
      <w:pPr>
        <w:pStyle w:val="11"/>
        <w:widowControl/>
        <w:rPr>
          <w:color w:val="000000"/>
        </w:rPr>
      </w:pPr>
      <w:r>
        <w:rPr>
          <w:color w:val="000000"/>
        </w:rPr>
        <w:t>套利场景</w:t>
      </w:r>
    </w:p>
    <w:p w14:paraId="5C82952C">
      <w:pPr>
        <w:pStyle w:val="11"/>
        <w:widowControl/>
        <w:numPr>
          <w:ilvl w:val="0"/>
          <w:numId w:val="3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渠道联营：给商超 / 餐饮供货，</w:t>
      </w:r>
      <w:r>
        <w:rPr>
          <w:b/>
          <w:color w:val="000000"/>
        </w:rPr>
        <w:t>利润分成</w:t>
      </w:r>
      <w:r>
        <w:rPr>
          <w:color w:val="000000"/>
        </w:rPr>
        <w:t>，不用垫资；</w:t>
      </w:r>
    </w:p>
    <w:p w14:paraId="0B3C0063">
      <w:pPr>
        <w:pStyle w:val="11"/>
        <w:widowControl/>
        <w:numPr>
          <w:ilvl w:val="0"/>
          <w:numId w:val="3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加工联营：与熟食厂联营，</w:t>
      </w:r>
      <w:r>
        <w:rPr>
          <w:b/>
          <w:color w:val="000000"/>
        </w:rPr>
        <w:t>输出部位原料，赚加工分成</w:t>
      </w:r>
      <w:r>
        <w:rPr>
          <w:color w:val="000000"/>
        </w:rPr>
        <w:t>；</w:t>
      </w:r>
    </w:p>
    <w:p w14:paraId="522BFC8C">
      <w:pPr>
        <w:pStyle w:val="11"/>
        <w:widowControl/>
        <w:numPr>
          <w:ilvl w:val="0"/>
          <w:numId w:val="3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养殖联营：“公司 + 农户”，</w:t>
      </w:r>
      <w:r>
        <w:rPr>
          <w:b/>
          <w:color w:val="000000"/>
        </w:rPr>
        <w:t>输出仔猪 / 饲料，赚育肥分成</w:t>
      </w:r>
      <w:r>
        <w:rPr>
          <w:color w:val="000000"/>
        </w:rPr>
        <w:t>。</w:t>
      </w:r>
    </w:p>
    <w:p w14:paraId="60DCA671">
      <w:pPr>
        <w:pStyle w:val="11"/>
        <w:widowControl/>
        <w:rPr>
          <w:color w:val="000000"/>
        </w:rPr>
      </w:pPr>
      <w:r>
        <w:rPr>
          <w:color w:val="000000"/>
        </w:rPr>
        <w:t>触发条件</w:t>
      </w:r>
    </w:p>
    <w:p w14:paraId="073EDBD8">
      <w:pPr>
        <w:pStyle w:val="11"/>
        <w:widowControl/>
        <w:rPr>
          <w:color w:val="000000"/>
        </w:rPr>
      </w:pPr>
      <w:r>
        <w:rPr>
          <w:color w:val="000000"/>
        </w:rPr>
        <w:t>分成收益＞自营成本，风险共担。</w:t>
      </w:r>
    </w:p>
    <w:p w14:paraId="02D23274">
      <w:pPr>
        <w:pStyle w:val="11"/>
        <w:widowControl/>
        <w:rPr>
          <w:color w:val="000000"/>
        </w:rPr>
      </w:pPr>
      <w:r>
        <w:rPr>
          <w:color w:val="000000"/>
        </w:rPr>
        <w:t>优势</w:t>
      </w:r>
    </w:p>
    <w:p w14:paraId="5BC41724">
      <w:pPr>
        <w:pStyle w:val="11"/>
        <w:widowControl/>
        <w:rPr>
          <w:color w:val="000000"/>
        </w:rPr>
      </w:pPr>
      <w:r>
        <w:rPr>
          <w:color w:val="000000"/>
        </w:rPr>
        <w:t>轻资产、高周转、低风险。</w:t>
      </w:r>
    </w:p>
    <w:p w14:paraId="27C87D35">
      <w:pPr>
        <w:pStyle w:val="2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绿色循环生态套利（新政策增量，未来红利）</w:t>
      </w:r>
    </w:p>
    <w:p w14:paraId="0DF02CA7">
      <w:pPr>
        <w:pStyle w:val="11"/>
        <w:widowControl/>
        <w:rPr>
          <w:color w:val="000000"/>
        </w:rPr>
      </w:pPr>
      <w:r>
        <w:rPr>
          <w:color w:val="000000"/>
        </w:rPr>
        <w:t>核心逻辑</w:t>
      </w:r>
    </w:p>
    <w:p w14:paraId="68E1E490">
      <w:pPr>
        <w:pStyle w:val="11"/>
        <w:widowControl/>
        <w:rPr>
          <w:color w:val="000000"/>
        </w:rPr>
      </w:pPr>
      <w:r>
        <w:rPr>
          <w:color w:val="000000"/>
        </w:rPr>
        <w:t>对接</w:t>
      </w:r>
      <w:r>
        <w:rPr>
          <w:b/>
          <w:color w:val="000000"/>
        </w:rPr>
        <w:t>碳减排、绿电、循环农业</w:t>
      </w:r>
      <w:r>
        <w:rPr>
          <w:color w:val="000000"/>
        </w:rPr>
        <w:t>政策，赚绿色收益 + 补贴。</w:t>
      </w:r>
    </w:p>
    <w:p w14:paraId="256B5FF8">
      <w:pPr>
        <w:pStyle w:val="11"/>
        <w:widowControl/>
        <w:rPr>
          <w:color w:val="000000"/>
        </w:rPr>
      </w:pPr>
      <w:r>
        <w:rPr>
          <w:color w:val="000000"/>
        </w:rPr>
        <w:t>套利场景</w:t>
      </w:r>
    </w:p>
    <w:p w14:paraId="0669AAB3">
      <w:pPr>
        <w:pStyle w:val="11"/>
        <w:widowControl/>
        <w:numPr>
          <w:ilvl w:val="0"/>
          <w:numId w:val="37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绿电套利：养殖场 / 冷库用光伏绿电，</w:t>
      </w:r>
      <w:r>
        <w:rPr>
          <w:b/>
          <w:color w:val="000000"/>
        </w:rPr>
        <w:t>电价降低 30%+</w:t>
      </w:r>
      <w:r>
        <w:rPr>
          <w:color w:val="000000"/>
        </w:rPr>
        <w:t>；</w:t>
      </w:r>
    </w:p>
    <w:p w14:paraId="738C531A">
      <w:pPr>
        <w:pStyle w:val="11"/>
        <w:widowControl/>
        <w:numPr>
          <w:ilvl w:val="0"/>
          <w:numId w:val="37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碳汇套利：养殖减排 / 有机肥生产，</w:t>
      </w:r>
      <w:r>
        <w:rPr>
          <w:b/>
          <w:color w:val="000000"/>
        </w:rPr>
        <w:t>申领碳汇收益</w:t>
      </w:r>
      <w:r>
        <w:rPr>
          <w:color w:val="000000"/>
        </w:rPr>
        <w:t>；</w:t>
      </w:r>
    </w:p>
    <w:p w14:paraId="3B835EBD">
      <w:pPr>
        <w:pStyle w:val="11"/>
        <w:widowControl/>
        <w:numPr>
          <w:ilvl w:val="0"/>
          <w:numId w:val="37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循环水套利：屠宰循环水利用，</w:t>
      </w:r>
      <w:r>
        <w:rPr>
          <w:b/>
          <w:color w:val="000000"/>
        </w:rPr>
        <w:t>水费降低 50%</w:t>
      </w:r>
      <w:r>
        <w:rPr>
          <w:color w:val="000000"/>
        </w:rPr>
        <w:t>。</w:t>
      </w:r>
    </w:p>
    <w:p w14:paraId="4D340167">
      <w:pPr>
        <w:pStyle w:val="11"/>
        <w:widowControl/>
        <w:rPr>
          <w:color w:val="000000"/>
        </w:rPr>
      </w:pPr>
      <w:r>
        <w:rPr>
          <w:color w:val="000000"/>
        </w:rPr>
        <w:t>触发条件</w:t>
      </w:r>
    </w:p>
    <w:p w14:paraId="3791E653">
      <w:pPr>
        <w:pStyle w:val="11"/>
        <w:widowControl/>
        <w:rPr>
          <w:color w:val="000000"/>
        </w:rPr>
      </w:pPr>
      <w:r>
        <w:rPr>
          <w:color w:val="000000"/>
        </w:rPr>
        <w:t>绿色改造投入＜年节约成本 + 补贴。</w:t>
      </w:r>
    </w:p>
    <w:p w14:paraId="396AC22B">
      <w:pPr>
        <w:pStyle w:val="11"/>
        <w:widowControl/>
        <w:rPr>
          <w:color w:val="000000"/>
        </w:rPr>
      </w:pPr>
      <w:r>
        <w:rPr>
          <w:color w:val="000000"/>
        </w:rPr>
        <w:t>长期价值</w:t>
      </w:r>
    </w:p>
    <w:p w14:paraId="7FF88E00">
      <w:pPr>
        <w:pStyle w:val="11"/>
        <w:widowControl/>
        <w:rPr>
          <w:color w:val="000000"/>
        </w:rPr>
      </w:pPr>
      <w:r>
        <w:rPr>
          <w:color w:val="000000"/>
        </w:rPr>
        <w:t>符合政策导向，持续获取增量收益。</w:t>
      </w:r>
    </w:p>
    <w:p w14:paraId="476C2D2F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5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7E35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新增套利与原有系统的融合方案（直接落地）</w:t>
      </w:r>
    </w:p>
    <w:p w14:paraId="1B49824D">
      <w:pPr>
        <w:pStyle w:val="11"/>
        <w:widowControl/>
        <w:numPr>
          <w:ilvl w:val="0"/>
          <w:numId w:val="38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指标体系扩容</w:t>
      </w:r>
      <w:r>
        <w:rPr>
          <w:color w:val="000000"/>
        </w:rPr>
        <w:t>：在现有 126 个指标基础上，新增</w:t>
      </w:r>
      <w:r>
        <w:rPr>
          <w:b/>
          <w:color w:val="000000"/>
        </w:rPr>
        <w:t>42 个核心指标</w:t>
      </w:r>
      <w:r>
        <w:rPr>
          <w:color w:val="000000"/>
        </w:rPr>
        <w:t>（传导偏离度、结构错配率、零废弃增值率、产能协同率等）；</w:t>
      </w:r>
    </w:p>
    <w:p w14:paraId="30BF3FE8">
      <w:pPr>
        <w:pStyle w:val="11"/>
        <w:widowControl/>
        <w:numPr>
          <w:ilvl w:val="0"/>
          <w:numId w:val="38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AI 决策升级</w:t>
      </w:r>
      <w:r>
        <w:rPr>
          <w:color w:val="000000"/>
        </w:rPr>
        <w:t>：将 14 类新套利加入</w:t>
      </w:r>
      <w:r>
        <w:rPr>
          <w:b/>
          <w:color w:val="000000"/>
        </w:rPr>
        <w:t>多目标优化模型</w:t>
      </w:r>
      <w:r>
        <w:rPr>
          <w:color w:val="000000"/>
        </w:rPr>
        <w:t>，优先级排序：政策套利→传导套利→零废弃套利→复合套利；</w:t>
      </w:r>
    </w:p>
    <w:p w14:paraId="0979276F">
      <w:pPr>
        <w:pStyle w:val="11"/>
        <w:widowControl/>
        <w:numPr>
          <w:ilvl w:val="0"/>
          <w:numId w:val="38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执行闭环</w:t>
      </w:r>
      <w:r>
        <w:rPr>
          <w:color w:val="000000"/>
        </w:rPr>
        <w:t>：新增</w:t>
      </w:r>
      <w:r>
        <w:rPr>
          <w:b/>
          <w:color w:val="000000"/>
        </w:rPr>
        <w:t>逆向周期、产能协同、政策红利</w:t>
      </w:r>
      <w:r>
        <w:rPr>
          <w:color w:val="000000"/>
        </w:rPr>
        <w:t>3 类自动派单工单，嵌入现有 FEFO 出库、调度系统；</w:t>
      </w:r>
    </w:p>
    <w:p w14:paraId="0347DFFC">
      <w:pPr>
        <w:pStyle w:val="11"/>
        <w:widowControl/>
        <w:numPr>
          <w:ilvl w:val="0"/>
          <w:numId w:val="38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风险控制</w:t>
      </w:r>
      <w:r>
        <w:rPr>
          <w:color w:val="000000"/>
        </w:rPr>
        <w:t>：新增</w:t>
      </w:r>
      <w:r>
        <w:rPr>
          <w:b/>
          <w:color w:val="000000"/>
        </w:rPr>
        <w:t>结构风险、信息差风险、跨境风险</w:t>
      </w:r>
      <w:r>
        <w:rPr>
          <w:color w:val="000000"/>
        </w:rPr>
        <w:t>3 类风控指标，确保所有套利无重大风险。</w:t>
      </w:r>
    </w:p>
    <w:p w14:paraId="598FB2BB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6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8ABDF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落地优先级（先赚快钱，再做长期）</w:t>
      </w:r>
    </w:p>
    <w:p w14:paraId="5772548F">
      <w:pPr>
        <w:pStyle w:val="11"/>
        <w:widowControl/>
        <w:rPr>
          <w:color w:val="000000"/>
        </w:rPr>
      </w:pPr>
      <w:r>
        <w:rPr>
          <w:color w:val="000000"/>
        </w:rPr>
        <w:t>短期（1 个月，快速变现）</w:t>
      </w:r>
    </w:p>
    <w:p w14:paraId="77BA7E0E">
      <w:pPr>
        <w:pStyle w:val="11"/>
        <w:widowControl/>
        <w:rPr>
          <w:color w:val="000000"/>
        </w:rPr>
      </w:pPr>
      <w:r>
        <w:rPr>
          <w:color w:val="000000"/>
        </w:rPr>
        <w:t>产能错配、现金流、合规优化、信息差套利（单猪立即增效</w:t>
      </w:r>
      <w:r>
        <w:rPr>
          <w:b/>
          <w:color w:val="000000"/>
        </w:rPr>
        <w:t>50-100 元</w:t>
      </w:r>
      <w:r>
        <w:rPr>
          <w:color w:val="000000"/>
        </w:rPr>
        <w:t>）</w:t>
      </w:r>
    </w:p>
    <w:p w14:paraId="1D6E0D98">
      <w:pPr>
        <w:pStyle w:val="11"/>
        <w:widowControl/>
        <w:rPr>
          <w:color w:val="000000"/>
        </w:rPr>
      </w:pPr>
      <w:r>
        <w:rPr>
          <w:color w:val="000000"/>
        </w:rPr>
        <w:t>中期（3 个月，稳定增效）</w:t>
      </w:r>
    </w:p>
    <w:p w14:paraId="65C29DE9">
      <w:pPr>
        <w:pStyle w:val="11"/>
        <w:widowControl/>
        <w:rPr>
          <w:color w:val="000000"/>
        </w:rPr>
      </w:pPr>
      <w:r>
        <w:rPr>
          <w:color w:val="000000"/>
        </w:rPr>
        <w:t>零废弃、渠道流量、繁育结构、政策套利（单猪增效</w:t>
      </w:r>
      <w:r>
        <w:rPr>
          <w:b/>
          <w:color w:val="000000"/>
        </w:rPr>
        <w:t>150-250 元</w:t>
      </w:r>
      <w:r>
        <w:rPr>
          <w:color w:val="000000"/>
        </w:rPr>
        <w:t>）</w:t>
      </w:r>
    </w:p>
    <w:p w14:paraId="07482888">
      <w:pPr>
        <w:pStyle w:val="11"/>
        <w:widowControl/>
        <w:rPr>
          <w:color w:val="000000"/>
        </w:rPr>
      </w:pPr>
      <w:r>
        <w:rPr>
          <w:color w:val="000000"/>
        </w:rPr>
        <w:t>长期（6 个月，壁垒构建）</w:t>
      </w:r>
    </w:p>
    <w:p w14:paraId="6C7000EA">
      <w:pPr>
        <w:pStyle w:val="11"/>
        <w:widowControl/>
        <w:rPr>
          <w:color w:val="000000"/>
        </w:rPr>
      </w:pPr>
      <w:r>
        <w:rPr>
          <w:color w:val="000000"/>
        </w:rPr>
        <w:t>逆向周期、品牌标准、跨境、绿色生态套利（单猪增效</w:t>
      </w:r>
      <w:r>
        <w:rPr>
          <w:b/>
          <w:color w:val="000000"/>
        </w:rPr>
        <w:t>300 + 元</w:t>
      </w:r>
      <w:r>
        <w:rPr>
          <w:color w:val="000000"/>
        </w:rPr>
        <w:t>，建立行业壁垒）</w:t>
      </w:r>
    </w:p>
    <w:p w14:paraId="31C94A4A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7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B16C1">
      <w:pPr>
        <w:pStyle w:val="11"/>
        <w:widowControl/>
        <w:rPr>
          <w:color w:val="000000"/>
        </w:rPr>
      </w:pPr>
      <w:r>
        <w:rPr>
          <w:color w:val="000000"/>
        </w:rPr>
        <w:t>核心结论</w:t>
      </w:r>
    </w:p>
    <w:p w14:paraId="22BCC638">
      <w:pPr>
        <w:pStyle w:val="11"/>
        <w:widowControl/>
        <w:rPr>
          <w:color w:val="000000"/>
        </w:rPr>
      </w:pPr>
      <w:r>
        <w:rPr>
          <w:color w:val="000000"/>
        </w:rPr>
        <w:t>这 14 类套利</w:t>
      </w:r>
      <w:r>
        <w:rPr>
          <w:b/>
          <w:color w:val="000000"/>
        </w:rPr>
        <w:t>完全脱离你原有四大框架</w:t>
      </w:r>
      <w:r>
        <w:rPr>
          <w:color w:val="000000"/>
        </w:rPr>
        <w:t>，全是</w:t>
      </w:r>
      <w:r>
        <w:rPr>
          <w:b/>
          <w:color w:val="000000"/>
        </w:rPr>
        <w:t>产业端专属、非金融投机、全成本覆盖、风险可控</w:t>
      </w:r>
      <w:r>
        <w:rPr>
          <w:color w:val="000000"/>
        </w:rPr>
        <w:t>的深度机会，每一类都能直接落地、可量化、可嵌入现有 AI 系统。猪周期底部的核心利润，早已不在 “简单价差”，而在</w:t>
      </w:r>
      <w:r>
        <w:rPr>
          <w:b/>
          <w:color w:val="000000"/>
        </w:rPr>
        <w:t>产业链结构、隐性成本、政策红利、协同效率</w:t>
      </w:r>
      <w:r>
        <w:rPr>
          <w:color w:val="000000"/>
        </w:rPr>
        <w:t>的深度挖掘。</w:t>
      </w:r>
    </w:p>
    <w:p w14:paraId="267016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BD81DC"/>
    <w:multiLevelType w:val="singleLevel"/>
    <w:tmpl w:val="8BBD81D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97E8827E"/>
    <w:multiLevelType w:val="singleLevel"/>
    <w:tmpl w:val="97E8827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9CBA04CC"/>
    <w:multiLevelType w:val="singleLevel"/>
    <w:tmpl w:val="9CBA04C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9FFAC8C4"/>
    <w:multiLevelType w:val="singleLevel"/>
    <w:tmpl w:val="9FFAC8C4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">
    <w:nsid w:val="B5DFEFDF"/>
    <w:multiLevelType w:val="singleLevel"/>
    <w:tmpl w:val="B5DFEFDF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">
    <w:nsid w:val="B7F72E67"/>
    <w:multiLevelType w:val="singleLevel"/>
    <w:tmpl w:val="B7F72E6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6">
    <w:nsid w:val="BB75B3FE"/>
    <w:multiLevelType w:val="singleLevel"/>
    <w:tmpl w:val="BB75B3FE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7">
    <w:nsid w:val="BD1A1F50"/>
    <w:multiLevelType w:val="singleLevel"/>
    <w:tmpl w:val="BD1A1F5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BDDB9569"/>
    <w:multiLevelType w:val="singleLevel"/>
    <w:tmpl w:val="BDDB956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">
    <w:nsid w:val="BDFBFE90"/>
    <w:multiLevelType w:val="singleLevel"/>
    <w:tmpl w:val="BDFBFE9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BFAB9FB1"/>
    <w:multiLevelType w:val="singleLevel"/>
    <w:tmpl w:val="BFAB9FB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C25C2769"/>
    <w:multiLevelType w:val="singleLevel"/>
    <w:tmpl w:val="C25C276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">
    <w:nsid w:val="CB9ED5D6"/>
    <w:multiLevelType w:val="singleLevel"/>
    <w:tmpl w:val="CB9ED5D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">
    <w:nsid w:val="CDB0A218"/>
    <w:multiLevelType w:val="singleLevel"/>
    <w:tmpl w:val="CDB0A21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">
    <w:nsid w:val="CFFFB953"/>
    <w:multiLevelType w:val="singleLevel"/>
    <w:tmpl w:val="CFFFB95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">
    <w:nsid w:val="D3F4C001"/>
    <w:multiLevelType w:val="singleLevel"/>
    <w:tmpl w:val="D3F4C001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6">
    <w:nsid w:val="D5F70070"/>
    <w:multiLevelType w:val="singleLevel"/>
    <w:tmpl w:val="D5F70070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7">
    <w:nsid w:val="D7BF6E13"/>
    <w:multiLevelType w:val="singleLevel"/>
    <w:tmpl w:val="D7BF6E1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">
    <w:nsid w:val="D98FEA67"/>
    <w:multiLevelType w:val="singleLevel"/>
    <w:tmpl w:val="D98FEA6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">
    <w:nsid w:val="D9F14509"/>
    <w:multiLevelType w:val="singleLevel"/>
    <w:tmpl w:val="D9F14509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0">
    <w:nsid w:val="DB7FBBB5"/>
    <w:multiLevelType w:val="singleLevel"/>
    <w:tmpl w:val="DB7FBBB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">
    <w:nsid w:val="E6FE37E9"/>
    <w:multiLevelType w:val="singleLevel"/>
    <w:tmpl w:val="E6FE37E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">
    <w:nsid w:val="EF3C04D3"/>
    <w:multiLevelType w:val="singleLevel"/>
    <w:tmpl w:val="EF3C04D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">
    <w:nsid w:val="F4E7AF5D"/>
    <w:multiLevelType w:val="singleLevel"/>
    <w:tmpl w:val="F4E7AF5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">
    <w:nsid w:val="F57E94CD"/>
    <w:multiLevelType w:val="singleLevel"/>
    <w:tmpl w:val="F57E94CD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5">
    <w:nsid w:val="F7DFE7F6"/>
    <w:multiLevelType w:val="singleLevel"/>
    <w:tmpl w:val="F7DFE7F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">
    <w:nsid w:val="FBA5A452"/>
    <w:multiLevelType w:val="singleLevel"/>
    <w:tmpl w:val="FBA5A45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">
    <w:nsid w:val="FF7F312F"/>
    <w:multiLevelType w:val="singleLevel"/>
    <w:tmpl w:val="FF7F312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">
    <w:nsid w:val="FFF9C94A"/>
    <w:multiLevelType w:val="singleLevel"/>
    <w:tmpl w:val="FFF9C94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">
    <w:nsid w:val="FFFD9F23"/>
    <w:multiLevelType w:val="singleLevel"/>
    <w:tmpl w:val="FFFD9F2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0">
    <w:nsid w:val="FFFE69C4"/>
    <w:multiLevelType w:val="singleLevel"/>
    <w:tmpl w:val="FFFE69C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1">
    <w:nsid w:val="579A1433"/>
    <w:multiLevelType w:val="singleLevel"/>
    <w:tmpl w:val="579A143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2">
    <w:nsid w:val="68DB4AED"/>
    <w:multiLevelType w:val="singleLevel"/>
    <w:tmpl w:val="68DB4AE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3">
    <w:nsid w:val="6D799EBC"/>
    <w:multiLevelType w:val="singleLevel"/>
    <w:tmpl w:val="6D799EB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4">
    <w:nsid w:val="6EFCB13F"/>
    <w:multiLevelType w:val="singleLevel"/>
    <w:tmpl w:val="6EFCB13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5">
    <w:nsid w:val="7D7D01E1"/>
    <w:multiLevelType w:val="singleLevel"/>
    <w:tmpl w:val="7D7D01E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6">
    <w:nsid w:val="7DDBA9BD"/>
    <w:multiLevelType w:val="singleLevel"/>
    <w:tmpl w:val="7DDBA9BD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7">
    <w:nsid w:val="7FFFDB26"/>
    <w:multiLevelType w:val="singleLevel"/>
    <w:tmpl w:val="7FFFDB26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3"/>
  </w:num>
  <w:num w:numId="2">
    <w:abstractNumId w:val="15"/>
  </w:num>
  <w:num w:numId="3">
    <w:abstractNumId w:val="0"/>
  </w:num>
  <w:num w:numId="4">
    <w:abstractNumId w:val="10"/>
  </w:num>
  <w:num w:numId="5">
    <w:abstractNumId w:val="16"/>
  </w:num>
  <w:num w:numId="6">
    <w:abstractNumId w:val="29"/>
  </w:num>
  <w:num w:numId="7">
    <w:abstractNumId w:val="31"/>
  </w:num>
  <w:num w:numId="8">
    <w:abstractNumId w:val="17"/>
  </w:num>
  <w:num w:numId="9">
    <w:abstractNumId w:val="35"/>
  </w:num>
  <w:num w:numId="10">
    <w:abstractNumId w:val="21"/>
  </w:num>
  <w:num w:numId="11">
    <w:abstractNumId w:val="22"/>
  </w:num>
  <w:num w:numId="12">
    <w:abstractNumId w:val="23"/>
  </w:num>
  <w:num w:numId="13">
    <w:abstractNumId w:val="26"/>
  </w:num>
  <w:num w:numId="14">
    <w:abstractNumId w:val="12"/>
  </w:num>
  <w:num w:numId="15">
    <w:abstractNumId w:val="13"/>
  </w:num>
  <w:num w:numId="16">
    <w:abstractNumId w:val="5"/>
  </w:num>
  <w:num w:numId="17">
    <w:abstractNumId w:val="37"/>
  </w:num>
  <w:num w:numId="18">
    <w:abstractNumId w:val="36"/>
  </w:num>
  <w:num w:numId="19">
    <w:abstractNumId w:val="4"/>
  </w:num>
  <w:num w:numId="20">
    <w:abstractNumId w:val="19"/>
  </w:num>
  <w:num w:numId="21">
    <w:abstractNumId w:val="24"/>
  </w:num>
  <w:num w:numId="22">
    <w:abstractNumId w:val="27"/>
  </w:num>
  <w:num w:numId="23">
    <w:abstractNumId w:val="6"/>
  </w:num>
  <w:num w:numId="24">
    <w:abstractNumId w:val="20"/>
  </w:num>
  <w:num w:numId="25">
    <w:abstractNumId w:val="34"/>
  </w:num>
  <w:num w:numId="26">
    <w:abstractNumId w:val="7"/>
  </w:num>
  <w:num w:numId="27">
    <w:abstractNumId w:val="2"/>
  </w:num>
  <w:num w:numId="28">
    <w:abstractNumId w:val="28"/>
  </w:num>
  <w:num w:numId="29">
    <w:abstractNumId w:val="25"/>
  </w:num>
  <w:num w:numId="30">
    <w:abstractNumId w:val="1"/>
  </w:num>
  <w:num w:numId="31">
    <w:abstractNumId w:val="9"/>
  </w:num>
  <w:num w:numId="32">
    <w:abstractNumId w:val="30"/>
  </w:num>
  <w:num w:numId="33">
    <w:abstractNumId w:val="11"/>
  </w:num>
  <w:num w:numId="34">
    <w:abstractNumId w:val="32"/>
  </w:num>
  <w:num w:numId="35">
    <w:abstractNumId w:val="18"/>
  </w:num>
  <w:num w:numId="36">
    <w:abstractNumId w:val="8"/>
  </w:num>
  <w:num w:numId="37">
    <w:abstractNumId w:val="33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863"/>
    <w:rsid w:val="00687A66"/>
    <w:rsid w:val="006D685C"/>
    <w:rsid w:val="00741863"/>
    <w:rsid w:val="00C14E5F"/>
    <w:rsid w:val="00DE1BFD"/>
    <w:rsid w:val="7BAE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link w:val="17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link w:val="18"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link w:val="19"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semiHidden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6">
    <w:name w:val="Strong"/>
    <w:basedOn w:val="15"/>
    <w:qFormat/>
    <w:uiPriority w:val="22"/>
    <w:rPr>
      <w:b/>
      <w:bCs/>
    </w:rPr>
  </w:style>
  <w:style w:type="character" w:customStyle="1" w:styleId="17">
    <w:name w:val="标题 1 字符"/>
    <w:basedOn w:val="15"/>
    <w:link w:val="2"/>
    <w:uiPriority w:val="9"/>
    <w:rPr>
      <w:rFonts w:ascii="宋体" w:hAnsi="宋体" w:eastAsia="宋体" w:cs="宋体"/>
      <w:b/>
      <w:bCs/>
      <w:kern w:val="36"/>
      <w:sz w:val="48"/>
      <w:szCs w:val="48"/>
      <w14:ligatures w14:val="none"/>
    </w:rPr>
  </w:style>
  <w:style w:type="character" w:customStyle="1" w:styleId="18">
    <w:name w:val="标题 2 字符"/>
    <w:basedOn w:val="15"/>
    <w:link w:val="3"/>
    <w:uiPriority w:val="9"/>
    <w:rPr>
      <w:rFonts w:ascii="宋体" w:hAnsi="宋体" w:eastAsia="宋体" w:cs="宋体"/>
      <w:b/>
      <w:bCs/>
      <w:kern w:val="0"/>
      <w:sz w:val="36"/>
      <w:szCs w:val="36"/>
      <w14:ligatures w14:val="none"/>
    </w:rPr>
  </w:style>
  <w:style w:type="character" w:customStyle="1" w:styleId="19">
    <w:name w:val="标题 3 字符"/>
    <w:basedOn w:val="15"/>
    <w:link w:val="4"/>
    <w:uiPriority w:val="9"/>
    <w:rPr>
      <w:rFonts w:ascii="宋体" w:hAnsi="宋体" w:eastAsia="宋体" w:cs="宋体"/>
      <w:b/>
      <w:bCs/>
      <w:kern w:val="0"/>
      <w:sz w:val="27"/>
      <w:szCs w:val="27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546</Words>
  <Characters>3116</Characters>
  <Lines>25</Lines>
  <Paragraphs>7</Paragraphs>
  <TotalTime>1</TotalTime>
  <ScaleCrop>false</ScaleCrop>
  <LinksUpToDate>false</LinksUpToDate>
  <CharactersWithSpaces>3655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2026-04-18T15:13:00Z</dcterms:created>
  <dc:creator>Yu Eli</dc:creator>
  <cp:lastModifiedBy>张宇(2023213746)</cp:lastModifiedBy>
  <dcterms:modified xsi:type="dcterms:W3CDTF">2026-04-18T15:27:04Z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63C4523BCE6FBD334832E3692215F63D_42</vt:lpwstr>
  </property>
</Properties>
</file>