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第一章 软件功能说明书</w:t>
      </w:r>
    </w:p>
    <w:p>
      <w:pPr>
        <w:pStyle w:val="Heading2"/>
      </w:pPr>
      <w:r>
        <w:rPr>
          <w:rFonts w:ascii="黑体" w:hAnsi="黑体" w:eastAsia="黑体"/>
        </w:rPr>
        <w:t>1.1 软件简介</w:t>
      </w:r>
    </w:p>
    <w:p>
      <w:r>
        <w:rPr>
          <w:rFonts w:ascii="宋体" w:hAnsi="宋体" w:eastAsia="宋体"/>
        </w:rPr>
        <w:t>AI技能中心平台（SkillsHub）是一款面向开发者和AI爱好者的创新型软件，旨在提供一个集AI技能发现、创建、分享和管理于一体的综合性社区与工具平台。</w:t>
      </w:r>
    </w:p>
    <w:p>
      <w:pPr>
        <w:pStyle w:val="Heading2"/>
      </w:pPr>
      <w:r>
        <w:rPr>
          <w:rFonts w:ascii="黑体" w:hAnsi="黑体" w:eastAsia="黑体"/>
        </w:rPr>
        <w:t>1.2 总体功能概述</w:t>
      </w:r>
    </w:p>
    <w:p>
      <w:r>
        <w:rPr>
          <w:rFonts w:ascii="宋体" w:hAnsi="宋体" w:eastAsia="宋体"/>
        </w:rPr>
        <w:t>本平台的功能体系围绕“技能”的生命周期进行构建，涵盖了从技能的发现、获取、创建、测试到分享和管理的全部环节。主要功能包括技能市场、技能创建与编辑、技能详情与测试、用户个人中心以及团队协作空间。</w:t>
      </w:r>
    </w:p>
    <w:p>
      <w:pPr>
        <w:pStyle w:val="Heading2"/>
      </w:pPr>
      <w:r>
        <w:rPr>
          <w:rFonts w:ascii="黑体" w:hAnsi="黑体" w:eastAsia="黑体"/>
        </w:rPr>
        <w:t>1.3 核心模块功能详述</w:t>
      </w:r>
    </w:p>
    <w:p>
      <w:pPr>
        <w:pStyle w:val="Heading3"/>
      </w:pPr>
      <w:r>
        <w:rPr>
          <w:rFonts w:ascii="黑体" w:hAnsi="黑体" w:eastAsia="黑体"/>
        </w:rPr>
        <w:t>1.3.1 技能市场模块 (Marketplace.tsx)</w:t>
      </w:r>
    </w:p>
    <w:p>
      <w:r>
        <w:rPr>
          <w:rFonts w:ascii="宋体" w:hAnsi="宋体" w:eastAsia="宋体"/>
        </w:rPr>
        <w:t>作为平台的核心门户，技能市场以卡片式布局集中展示了所有公开的AI技能，支持分类筛选和关键词搜索。</w:t>
      </w:r>
    </w:p>
    <w:p>
      <w:pPr>
        <w:pStyle w:val="Heading3"/>
      </w:pPr>
      <w:r>
        <w:rPr>
          <w:rFonts w:ascii="黑体" w:hAnsi="黑体" w:eastAsia="黑体"/>
        </w:rPr>
        <w:t>1.3.2 技能创建/编辑模块 (Creator.tsx)</w:t>
      </w:r>
    </w:p>
    <w:p>
      <w:r>
        <w:rPr>
          <w:rFonts w:ascii="宋体" w:hAnsi="宋体" w:eastAsia="宋体"/>
        </w:rPr>
        <w:t>平台提供了一套标准化的在线工具，引导用户完成一个新技能的创建，包括定义元数据、编写源代码和使用文档。</w:t>
      </w:r>
    </w:p>
    <w:p>
      <w:pPr>
        <w:pStyle w:val="Heading3"/>
      </w:pPr>
      <w:r>
        <w:rPr>
          <w:rFonts w:ascii="黑体" w:hAnsi="黑体" w:eastAsia="黑体"/>
        </w:rPr>
        <w:t>1.3.3 技能详情与演练场模块 (SkillDetail.tsx)</w:t>
      </w:r>
    </w:p>
    <w:p>
      <w:r>
        <w:rPr>
          <w:rFonts w:ascii="宋体" w:hAnsi="宋体" w:eastAsia="宋体"/>
        </w:rPr>
        <w:t>每个技能都有一个专属的详情页面，并内嵌一个交互式的“演练场”，用户可以直接在网页上提供输入参数，实时调用该技能并查看返回结果。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第二章 软件总体设计说明书</w:t>
      </w:r>
    </w:p>
    <w:p>
      <w:pPr>
        <w:pStyle w:val="Heading2"/>
      </w:pPr>
      <w:r>
        <w:rPr>
          <w:rFonts w:ascii="黑体" w:hAnsi="黑体" w:eastAsia="黑体"/>
        </w:rPr>
        <w:t>2.1 系统架构</w:t>
      </w:r>
    </w:p>
    <w:p>
      <w:r>
        <w:rPr>
          <w:rFonts w:ascii="宋体" w:hAnsi="宋体" w:eastAsia="宋体"/>
        </w:rPr>
        <w:t>本软件采用基于Next.js的全栈开发框架，这是一种集成了前端渲染与后端API功能的“一体化”架构。通过利用Next.js的App Router和Server Actions，系统在单个代码库中实现了高效的前后端协作和数据交互。</w:t>
      </w:r>
    </w:p>
    <w:p>
      <w:pPr>
        <w:pStyle w:val="Heading2"/>
      </w:pPr>
      <w:r>
        <w:rPr>
          <w:rFonts w:ascii="黑体" w:hAnsi="黑体" w:eastAsia="黑体"/>
        </w:rPr>
        <w:t>2.2 模块划分</w:t>
      </w:r>
    </w:p>
    <w:p>
      <w:r>
        <w:rPr>
          <w:rFonts w:ascii="宋体" w:hAnsi="宋体" w:eastAsia="宋体"/>
        </w:rPr>
        <w:t>系统根据Next.js App Router的目录结构进行功能模块划分，每个目录通常对应一个URL路由，并包含该功能所需的所有组件和逻辑。</w:t>
      </w:r>
    </w:p>
    <w:p>
      <w:pPr>
        <w:pStyle w:val="Heading2"/>
      </w:pPr>
      <w:r>
        <w:rPr>
          <w:rFonts w:ascii="黑体" w:hAnsi="黑体" w:eastAsia="黑体"/>
        </w:rPr>
        <w:t>2.3 数据流程</w:t>
      </w:r>
    </w:p>
    <w:p>
      <w:r>
        <w:rPr>
          <w:rFonts w:ascii="宋体" w:hAnsi="宋体" w:eastAsia="宋体"/>
        </w:rPr>
        <w:t>以“创建一个新技能”为例，数据从客户端输入开始，通过调用Server Action到达后端，经过业务逻辑处理和数据库操作后，通过重定向机制更新前端视图。</w:t>
      </w:r>
    </w:p>
    <w:p>
      <w:pPr>
        <w:pStyle w:val="Heading2"/>
      </w:pPr>
      <w:r>
        <w:rPr>
          <w:rFonts w:ascii="黑体" w:hAnsi="黑体" w:eastAsia="黑体"/>
        </w:rPr>
        <w:t>2.4 技术特点</w:t>
      </w:r>
    </w:p>
    <w:p>
      <w:r>
        <w:rPr>
          <w:rFonts w:ascii="宋体" w:hAnsi="宋体" w:eastAsia="宋体"/>
        </w:rPr>
        <w:t>技术特点包括：全栈类型安全（Next.js + TypeScript + Drizzle ORM）、极致的开发体验（Server Actions）、高性能与SEO友好（SSR）以及灵活的渲染策略。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第三章 操作说明书</w:t>
      </w:r>
    </w:p>
    <w:p>
      <w:pPr>
        <w:pStyle w:val="Heading2"/>
      </w:pPr>
      <w:r>
        <w:rPr>
          <w:rFonts w:ascii="黑体" w:hAnsi="黑体" w:eastAsia="黑体"/>
        </w:rPr>
        <w:t>3.1 系统登录与访问</w:t>
      </w:r>
    </w:p>
    <w:p>
      <w:r>
        <w:rPr>
          <w:rFonts w:ascii="宋体" w:hAnsi="宋体" w:eastAsia="宋体"/>
        </w:rPr>
        <w:t>用户通过浏览器访问系统URL，点击登录按钮，输入凭据或通过第三方账号授权即可登录。</w:t>
      </w:r>
    </w:p>
    <w:p>
      <w:pPr>
        <w:jc w:val="center"/>
      </w:pPr>
      <w:r>
        <w:rPr>
          <w:rFonts w:ascii="楷体" w:hAnsi="楷体" w:eastAsia="楷体"/>
          <w:i/>
        </w:rPr>
        <w:t>【系统启动 / 登录界面截图说明】</w:t>
      </w:r>
    </w:p>
    <w:p>
      <w:pPr>
        <w:pStyle w:val="Heading2"/>
      </w:pPr>
      <w:r>
        <w:rPr>
          <w:rFonts w:ascii="黑体" w:hAnsi="黑体" w:eastAsia="黑体"/>
        </w:rPr>
        <w:t>3.2 主要功能操作流程</w:t>
      </w:r>
    </w:p>
    <w:p>
      <w:pPr>
        <w:pStyle w:val="Heading3"/>
      </w:pPr>
      <w:r>
        <w:rPr>
          <w:rFonts w:ascii="黑体" w:hAnsi="黑体" w:eastAsia="黑体"/>
        </w:rPr>
        <w:t>3.2.1 发现并测试一个AI技能</w:t>
      </w:r>
    </w:p>
    <w:p>
      <w:r>
        <w:rPr>
          <w:rFonts w:ascii="宋体" w:hAnsi="宋体" w:eastAsia="宋体"/>
        </w:rPr>
        <w:t>流程为：浏览技能市场 -&gt; 查看技能详情 -&gt; 在线测试技能。</w:t>
      </w:r>
    </w:p>
    <w:p>
      <w:pPr>
        <w:jc w:val="center"/>
      </w:pPr>
      <w:r>
        <w:rPr>
          <w:rFonts w:ascii="楷体" w:hAnsi="楷体" w:eastAsia="楷体"/>
          <w:i/>
        </w:rPr>
        <w:t>【主功能界面截图说明】</w:t>
      </w:r>
    </w:p>
    <w:p>
      <w:pPr>
        <w:pStyle w:val="Heading3"/>
      </w:pPr>
      <w:r>
        <w:rPr>
          <w:rFonts w:ascii="黑体" w:hAnsi="黑体" w:eastAsia="黑体"/>
        </w:rPr>
        <w:t>3.2.2 创建并发布一个新技能</w:t>
      </w:r>
    </w:p>
    <w:p>
      <w:r>
        <w:rPr>
          <w:rFonts w:ascii="宋体" w:hAnsi="宋体" w:eastAsia="宋体"/>
        </w:rPr>
        <w:t>流程为：进入创建页面 -&gt; 填写技能信息 -&gt; 编写技能代码 -&gt; 编写使用文档 -&gt; 发布技能。</w:t>
      </w:r>
    </w:p>
    <w:p>
      <w:pPr>
        <w:jc w:val="center"/>
      </w:pPr>
      <w:r>
        <w:rPr>
          <w:rFonts w:ascii="楷体" w:hAnsi="楷体" w:eastAsia="楷体"/>
          <w:i/>
        </w:rPr>
        <w:t>【核心业务操作流程截图说明】</w:t>
      </w:r>
    </w:p>
    <w:p>
      <w:pPr>
        <w:pStyle w:val="Heading2"/>
      </w:pPr>
      <w:r>
        <w:rPr>
          <w:rFonts w:ascii="黑体" w:hAnsi="黑体" w:eastAsia="黑体"/>
        </w:rPr>
        <w:t>3.3 异常情况处理</w:t>
      </w:r>
    </w:p>
    <w:p>
      <w:r>
        <w:rPr>
          <w:rFonts w:ascii="宋体" w:hAnsi="宋体" w:eastAsia="宋体"/>
        </w:rPr>
        <w:t>系统对表单验证失败、技能执行错误、权限不足等情况均提供了明确的用户提示和处理机制。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AI技能中心平台 V1.0 - 软件说明文件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