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B805" w14:textId="77777777" w:rsidR="00D125D4" w:rsidRPr="00D125D4" w:rsidRDefault="00D125D4" w:rsidP="00D125D4">
      <w:pPr>
        <w:rPr>
          <w:b/>
          <w:bCs/>
        </w:rPr>
      </w:pPr>
      <w:r w:rsidRPr="00D125D4">
        <w:rPr>
          <w:b/>
          <w:bCs/>
        </w:rPr>
        <w:t>1. El Agente de Custodia de Datos Autónoma y Ciclo de Vida de Costes</w:t>
      </w:r>
    </w:p>
    <w:p w14:paraId="332285BD" w14:textId="77777777" w:rsidR="00D125D4" w:rsidRPr="00D125D4" w:rsidRDefault="00D125D4" w:rsidP="00D125D4">
      <w:r w:rsidRPr="00D125D4">
        <w:rPr>
          <w:b/>
          <w:bCs/>
        </w:rPr>
        <w:t>Categoría:</w:t>
      </w:r>
      <w:r w:rsidRPr="00D125D4">
        <w:t xml:space="preserve"> Agentes que realizan trabajo real (Acción Autónoma)</w:t>
      </w:r>
    </w:p>
    <w:p w14:paraId="4E71690B" w14:textId="77777777" w:rsidR="00D125D4" w:rsidRPr="00D125D4" w:rsidRDefault="00D125D4" w:rsidP="00D125D4">
      <w:pPr>
        <w:numPr>
          <w:ilvl w:val="0"/>
          <w:numId w:val="1"/>
        </w:numPr>
      </w:pPr>
      <w:r w:rsidRPr="00D125D4">
        <w:rPr>
          <w:b/>
          <w:bCs/>
        </w:rPr>
        <w:t>Propuesta de Valor "</w:t>
      </w:r>
      <w:proofErr w:type="spellStart"/>
      <w:r w:rsidRPr="00D125D4">
        <w:rPr>
          <w:b/>
          <w:bCs/>
        </w:rPr>
        <w:t>Agéntica</w:t>
      </w:r>
      <w:proofErr w:type="spellEnd"/>
      <w:r w:rsidRPr="00D125D4">
        <w:rPr>
          <w:b/>
          <w:bCs/>
        </w:rPr>
        <w:t>":</w:t>
      </w:r>
      <w:r w:rsidRPr="00D125D4">
        <w:t xml:space="preserve"> Mientras que los tableros de costes tradicionales solo visualizan el desperdicio, no pueden remediarlo de manera autónoma. Este agente monitorea continuamente las estadísticas de uso en </w:t>
      </w:r>
      <w:proofErr w:type="spellStart"/>
      <w:r w:rsidRPr="00D125D4">
        <w:t>DataHub</w:t>
      </w:r>
      <w:proofErr w:type="spellEnd"/>
      <w:r w:rsidRPr="00D125D4">
        <w:t xml:space="preserve"> para identificar activos "</w:t>
      </w:r>
      <w:proofErr w:type="spellStart"/>
      <w:proofErr w:type="gramStart"/>
      <w:r w:rsidRPr="00D125D4">
        <w:t>zombie</w:t>
      </w:r>
      <w:proofErr w:type="spellEnd"/>
      <w:proofErr w:type="gramEnd"/>
      <w:r w:rsidRPr="00D125D4">
        <w:t xml:space="preserve">" (tablas o tableros no utilizados). Recorre de forma autónoma el linaje río abajo para evaluar el impacto de la eliminación, contacta a los propietarios a través de los metadatos de propiedad de </w:t>
      </w:r>
      <w:proofErr w:type="spellStart"/>
      <w:r w:rsidRPr="00D125D4">
        <w:t>DataHub</w:t>
      </w:r>
      <w:proofErr w:type="spellEnd"/>
      <w:r w:rsidRPr="00D125D4">
        <w:t xml:space="preserve"> para buscar aprobación y luego ejecuta la limpieza o el archivado.</w:t>
      </w:r>
    </w:p>
    <w:p w14:paraId="6FD7AC7A" w14:textId="77777777" w:rsidR="00D125D4" w:rsidRPr="00D125D4" w:rsidRDefault="00D125D4" w:rsidP="00D125D4">
      <w:pPr>
        <w:numPr>
          <w:ilvl w:val="0"/>
          <w:numId w:val="1"/>
        </w:numPr>
      </w:pPr>
      <w:r w:rsidRPr="00D125D4">
        <w:rPr>
          <w:b/>
          <w:bCs/>
        </w:rPr>
        <w:t>Patrón de Arquitectura:</w:t>
      </w:r>
      <w:r w:rsidRPr="00D125D4">
        <w:t xml:space="preserve"> </w:t>
      </w:r>
      <w:r w:rsidRPr="00D125D4">
        <w:rPr>
          <w:b/>
          <w:bCs/>
        </w:rPr>
        <w:t>Planificación Jerárquica (Supervisor-Trabajador)</w:t>
      </w:r>
      <w:r w:rsidRPr="00D125D4">
        <w:t xml:space="preserve">. Un </w:t>
      </w:r>
      <w:r w:rsidRPr="00D125D4">
        <w:rPr>
          <w:b/>
          <w:bCs/>
        </w:rPr>
        <w:t>Agente Supervisor</w:t>
      </w:r>
      <w:r w:rsidRPr="00D125D4">
        <w:t xml:space="preserve"> gestiona el objetivo de alto nivel (ej. "Reducir el almacenamiento en un 20%"). Delega subtareas a agentes trabajadores especializados: un </w:t>
      </w:r>
      <w:r w:rsidRPr="00D125D4">
        <w:rPr>
          <w:b/>
          <w:bCs/>
        </w:rPr>
        <w:t>Analizador de Impacto de Linaje</w:t>
      </w:r>
      <w:r w:rsidRPr="00D125D4">
        <w:t xml:space="preserve">, un </w:t>
      </w:r>
      <w:r w:rsidRPr="00D125D4">
        <w:rPr>
          <w:b/>
          <w:bCs/>
        </w:rPr>
        <w:t>Agente de Alcance de Propiedad</w:t>
      </w:r>
      <w:r w:rsidRPr="00D125D4">
        <w:t xml:space="preserve"> y un </w:t>
      </w:r>
      <w:r w:rsidRPr="00D125D4">
        <w:rPr>
          <w:b/>
          <w:bCs/>
        </w:rPr>
        <w:t>Agente de Ejecución</w:t>
      </w:r>
      <w:r w:rsidRPr="00D125D4">
        <w:t>. Esto garantiza la fiabilidad al separar la lógica de evaluación de riesgos de la lógica de ejecución física.</w:t>
      </w:r>
    </w:p>
    <w:p w14:paraId="4000AA39" w14:textId="77777777" w:rsidR="00D125D4" w:rsidRPr="00D125D4" w:rsidRDefault="00D125D4" w:rsidP="00D125D4">
      <w:pPr>
        <w:numPr>
          <w:ilvl w:val="0"/>
          <w:numId w:val="1"/>
        </w:numPr>
      </w:pPr>
      <w:r w:rsidRPr="00D125D4">
        <w:rPr>
          <w:b/>
          <w:bCs/>
        </w:rPr>
        <w:t>Eficiencia Computacional y de Memoria:</w:t>
      </w:r>
      <w:r w:rsidRPr="00D125D4">
        <w:t xml:space="preserve"> El agente utiliza un </w:t>
      </w:r>
      <w:r w:rsidRPr="00D125D4">
        <w:rPr>
          <w:b/>
          <w:bCs/>
        </w:rPr>
        <w:t>patrón de ejecución de escritura de código</w:t>
      </w:r>
      <w:r w:rsidRPr="00D125D4">
        <w:t xml:space="preserve"> a través de MCP. En lugar de cargar metadatos de cada tabla en el </w:t>
      </w:r>
      <w:proofErr w:type="spellStart"/>
      <w:r w:rsidRPr="00D125D4">
        <w:t>prompt</w:t>
      </w:r>
      <w:proofErr w:type="spellEnd"/>
      <w:r w:rsidRPr="00D125D4">
        <w:t xml:space="preserve">, el agente genera un script (en Python o </w:t>
      </w:r>
      <w:proofErr w:type="spellStart"/>
      <w:r w:rsidRPr="00D125D4">
        <w:t>TypeScript</w:t>
      </w:r>
      <w:proofErr w:type="spellEnd"/>
      <w:r w:rsidRPr="00D125D4">
        <w:t xml:space="preserve">) para filtrar activos no utilizados localmente y solo devuelve la "Lista de Remediación" final a la ventana de contexto del LLM. La memoria se gestiona mediante </w:t>
      </w:r>
      <w:r w:rsidRPr="00D125D4">
        <w:rPr>
          <w:b/>
          <w:bCs/>
        </w:rPr>
        <w:t>Ventanas de Memoria Episódica</w:t>
      </w:r>
      <w:r w:rsidRPr="00D125D4">
        <w:t>, reteniendo solo los últimos turnos del diálogo de aprobación para mantener el foco en la tarea activa.</w:t>
      </w:r>
    </w:p>
    <w:p w14:paraId="748F27BE" w14:textId="77777777" w:rsidR="00D125D4" w:rsidRPr="00D125D4" w:rsidRDefault="00D125D4" w:rsidP="00D125D4">
      <w:pPr>
        <w:numPr>
          <w:ilvl w:val="0"/>
          <w:numId w:val="1"/>
        </w:numPr>
      </w:pPr>
      <w:r w:rsidRPr="00D125D4">
        <w:rPr>
          <w:b/>
          <w:bCs/>
        </w:rPr>
        <w:t>Factor "Win" para los Jueces:</w:t>
      </w:r>
      <w:r w:rsidRPr="00D125D4">
        <w:t xml:space="preserve"> El momento "</w:t>
      </w:r>
      <w:proofErr w:type="spellStart"/>
      <w:r w:rsidRPr="00D125D4">
        <w:t>wow</w:t>
      </w:r>
      <w:proofErr w:type="spellEnd"/>
      <w:r w:rsidRPr="00D125D4">
        <w:t xml:space="preserve">" ocurre cuando el agente identifica una tabla no utilizada en </w:t>
      </w:r>
      <w:proofErr w:type="spellStart"/>
      <w:r w:rsidRPr="00D125D4">
        <w:t>Snowflake</w:t>
      </w:r>
      <w:proofErr w:type="spellEnd"/>
      <w:r w:rsidRPr="00D125D4">
        <w:t xml:space="preserve">, verifica su linaje para asegurar que no se rompan tableros críticos y luego </w:t>
      </w:r>
      <w:r w:rsidRPr="00D125D4">
        <w:rPr>
          <w:b/>
          <w:bCs/>
        </w:rPr>
        <w:t xml:space="preserve">escribe una "Propuesta de Limpieza" de vuelta en </w:t>
      </w:r>
      <w:proofErr w:type="spellStart"/>
      <w:r w:rsidRPr="00D125D4">
        <w:rPr>
          <w:b/>
          <w:bCs/>
        </w:rPr>
        <w:t>DataHub</w:t>
      </w:r>
      <w:proofErr w:type="spellEnd"/>
      <w:r w:rsidRPr="00D125D4">
        <w:rPr>
          <w:b/>
          <w:bCs/>
        </w:rPr>
        <w:t xml:space="preserve"> como un Documento de Contexto</w:t>
      </w:r>
      <w:r w:rsidRPr="00D125D4">
        <w:t xml:space="preserve">, actualizando automáticamente la </w:t>
      </w:r>
      <w:r w:rsidRPr="00D125D4">
        <w:rPr>
          <w:b/>
          <w:bCs/>
        </w:rPr>
        <w:t>Etapa del Ciclo de Vida</w:t>
      </w:r>
      <w:r w:rsidRPr="00D125D4">
        <w:t xml:space="preserve"> del activo a "Depreciado".</w:t>
      </w:r>
    </w:p>
    <w:p w14:paraId="32F49877" w14:textId="77777777" w:rsidR="00D125D4" w:rsidRPr="00D125D4" w:rsidRDefault="00D125D4" w:rsidP="00D125D4">
      <w:pPr>
        <w:rPr>
          <w:b/>
          <w:bCs/>
        </w:rPr>
      </w:pPr>
      <w:r w:rsidRPr="00D125D4">
        <w:rPr>
          <w:b/>
          <w:bCs/>
        </w:rPr>
        <w:t>2. El Guardián de Tuberías Autocurativo (Reparación Consciente de Metadatos)</w:t>
      </w:r>
    </w:p>
    <w:p w14:paraId="6C89CB32" w14:textId="77777777" w:rsidR="00D125D4" w:rsidRPr="00D125D4" w:rsidRDefault="00D125D4" w:rsidP="00D125D4">
      <w:r w:rsidRPr="00D125D4">
        <w:rPr>
          <w:b/>
          <w:bCs/>
        </w:rPr>
        <w:t>Categoría:</w:t>
      </w:r>
      <w:r w:rsidRPr="00D125D4">
        <w:t xml:space="preserve"> Generación de Código y Desarrollo Consciente de Metadatos</w:t>
      </w:r>
    </w:p>
    <w:p w14:paraId="7D451F51" w14:textId="77777777" w:rsidR="00D125D4" w:rsidRPr="00D125D4" w:rsidRDefault="00D125D4" w:rsidP="00D125D4">
      <w:pPr>
        <w:numPr>
          <w:ilvl w:val="0"/>
          <w:numId w:val="2"/>
        </w:numPr>
      </w:pPr>
      <w:r w:rsidRPr="00D125D4">
        <w:rPr>
          <w:b/>
          <w:bCs/>
        </w:rPr>
        <w:t>Propuesta de Valor "</w:t>
      </w:r>
      <w:proofErr w:type="spellStart"/>
      <w:r w:rsidRPr="00D125D4">
        <w:rPr>
          <w:b/>
          <w:bCs/>
        </w:rPr>
        <w:t>Agéntica</w:t>
      </w:r>
      <w:proofErr w:type="spellEnd"/>
      <w:r w:rsidRPr="00D125D4">
        <w:rPr>
          <w:b/>
          <w:bCs/>
        </w:rPr>
        <w:t>":</w:t>
      </w:r>
      <w:r w:rsidRPr="00D125D4">
        <w:t xml:space="preserve"> Las fallas en las tuberías a menudo se deben a desviaciones de esquema (</w:t>
      </w:r>
      <w:proofErr w:type="spellStart"/>
      <w:r w:rsidRPr="00D125D4">
        <w:t>schema</w:t>
      </w:r>
      <w:proofErr w:type="spellEnd"/>
      <w:r w:rsidRPr="00D125D4">
        <w:t xml:space="preserve"> </w:t>
      </w:r>
      <w:proofErr w:type="spellStart"/>
      <w:r w:rsidRPr="00D125D4">
        <w:t>drift</w:t>
      </w:r>
      <w:proofErr w:type="spellEnd"/>
      <w:r w:rsidRPr="00D125D4">
        <w:t xml:space="preserve">) río arriba que los equipos centrales no pueden rastrear manualmente en tiempo real. Este agente utiliza la visibilidad de </w:t>
      </w:r>
      <w:proofErr w:type="spellStart"/>
      <w:r w:rsidRPr="00D125D4">
        <w:t>DataHub</w:t>
      </w:r>
      <w:proofErr w:type="spellEnd"/>
      <w:r w:rsidRPr="00D125D4">
        <w:t xml:space="preserve"> para detectar cambios en nombres de columnas o tipos de datos y genera proactivamente el código corregido de </w:t>
      </w:r>
      <w:proofErr w:type="spellStart"/>
      <w:r w:rsidRPr="00D125D4">
        <w:t>dbt</w:t>
      </w:r>
      <w:proofErr w:type="spellEnd"/>
      <w:r w:rsidRPr="00D125D4">
        <w:t xml:space="preserve"> o </w:t>
      </w:r>
      <w:proofErr w:type="spellStart"/>
      <w:r w:rsidRPr="00D125D4">
        <w:t>Airflow</w:t>
      </w:r>
      <w:proofErr w:type="spellEnd"/>
      <w:r w:rsidRPr="00D125D4">
        <w:t xml:space="preserve"> para arreglar los modelos río abajo antes de que fallen en producción.</w:t>
      </w:r>
    </w:p>
    <w:p w14:paraId="5FCF64D4" w14:textId="77777777" w:rsidR="00D125D4" w:rsidRPr="00D125D4" w:rsidRDefault="00D125D4" w:rsidP="00D125D4">
      <w:pPr>
        <w:numPr>
          <w:ilvl w:val="0"/>
          <w:numId w:val="2"/>
        </w:numPr>
      </w:pPr>
      <w:r w:rsidRPr="00D125D4">
        <w:rPr>
          <w:b/>
          <w:bCs/>
        </w:rPr>
        <w:t>Patrón de Arquitectura:</w:t>
      </w:r>
      <w:r w:rsidRPr="00D125D4">
        <w:t xml:space="preserve"> </w:t>
      </w:r>
      <w:r w:rsidRPr="00D125D4">
        <w:rPr>
          <w:b/>
          <w:bCs/>
        </w:rPr>
        <w:t>Evaluador-Optimizado (Autorreflexión)</w:t>
      </w:r>
      <w:r w:rsidRPr="00D125D4">
        <w:t xml:space="preserve">. Un </w:t>
      </w:r>
      <w:r w:rsidRPr="00D125D4">
        <w:rPr>
          <w:b/>
          <w:bCs/>
        </w:rPr>
        <w:t>Agente Generador</w:t>
      </w:r>
      <w:r w:rsidRPr="00D125D4">
        <w:t xml:space="preserve"> redacta una corrección de transformación </w:t>
      </w:r>
      <w:proofErr w:type="spellStart"/>
      <w:r w:rsidRPr="00D125D4">
        <w:t>dbt</w:t>
      </w:r>
      <w:proofErr w:type="spellEnd"/>
      <w:r w:rsidRPr="00D125D4">
        <w:t xml:space="preserve"> basada en el contexto del esquema real de </w:t>
      </w:r>
      <w:proofErr w:type="spellStart"/>
      <w:r w:rsidRPr="00D125D4">
        <w:t>DataHub</w:t>
      </w:r>
      <w:proofErr w:type="spellEnd"/>
      <w:r w:rsidRPr="00D125D4">
        <w:t xml:space="preserve">. Un </w:t>
      </w:r>
      <w:r w:rsidRPr="00D125D4">
        <w:rPr>
          <w:b/>
          <w:bCs/>
        </w:rPr>
        <w:t>Agente Crítico</w:t>
      </w:r>
      <w:r w:rsidRPr="00D125D4">
        <w:t xml:space="preserve"> realiza una "Validación Previa" ejecutando </w:t>
      </w:r>
      <w:proofErr w:type="spellStart"/>
      <w:r w:rsidRPr="00D125D4">
        <w:t>dbt</w:t>
      </w:r>
      <w:proofErr w:type="spellEnd"/>
      <w:r w:rsidRPr="00D125D4">
        <w:t xml:space="preserve"> compile a través de un ejecutor local para verificar la sintaxis y la resolución de dependencias sin tocar el almacén físico. Si falla, entra en un bucle de refinamiento hasta que la corrección es válida.</w:t>
      </w:r>
    </w:p>
    <w:p w14:paraId="325C0357" w14:textId="77777777" w:rsidR="00D125D4" w:rsidRPr="00D125D4" w:rsidRDefault="00D125D4" w:rsidP="00D125D4">
      <w:pPr>
        <w:numPr>
          <w:ilvl w:val="0"/>
          <w:numId w:val="2"/>
        </w:numPr>
      </w:pPr>
      <w:r w:rsidRPr="00D125D4">
        <w:rPr>
          <w:b/>
          <w:bCs/>
        </w:rPr>
        <w:lastRenderedPageBreak/>
        <w:t>Eficiencia Computacional y de Memoria:</w:t>
      </w:r>
      <w:r w:rsidRPr="00D125D4">
        <w:t xml:space="preserve"> Se logra mediante </w:t>
      </w:r>
      <w:r w:rsidRPr="00D125D4">
        <w:rPr>
          <w:b/>
          <w:bCs/>
        </w:rPr>
        <w:t>Herramientas Delimitadas por el Flujo de Trabajo</w:t>
      </w:r>
      <w:r w:rsidRPr="00D125D4">
        <w:t xml:space="preserve">. El agente solo registra herramientas MCP para las plataformas específicas involucradas en la ruta de linaje rota, evitando la saturación del </w:t>
      </w:r>
      <w:proofErr w:type="spellStart"/>
      <w:r w:rsidRPr="00D125D4">
        <w:t>prompt</w:t>
      </w:r>
      <w:proofErr w:type="spellEnd"/>
      <w:r w:rsidRPr="00D125D4">
        <w:t xml:space="preserve">. La memoria se optimiza mediante el </w:t>
      </w:r>
      <w:proofErr w:type="spellStart"/>
      <w:r w:rsidRPr="00D125D4">
        <w:rPr>
          <w:b/>
          <w:bCs/>
        </w:rPr>
        <w:t>Pruning</w:t>
      </w:r>
      <w:proofErr w:type="spellEnd"/>
      <w:r w:rsidRPr="00D125D4">
        <w:rPr>
          <w:b/>
          <w:bCs/>
        </w:rPr>
        <w:t xml:space="preserve"> de Bases de Datos Vectoriales</w:t>
      </w:r>
      <w:r w:rsidRPr="00D125D4">
        <w:t>, recuperando solo documentación y consultas de ejemplo relacionadas con las entidades afectadas y sus padres inmediatos.</w:t>
      </w:r>
    </w:p>
    <w:p w14:paraId="0EF8F0C8" w14:textId="77777777" w:rsidR="00D125D4" w:rsidRPr="00D125D4" w:rsidRDefault="00D125D4" w:rsidP="00D125D4">
      <w:pPr>
        <w:numPr>
          <w:ilvl w:val="0"/>
          <w:numId w:val="2"/>
        </w:numPr>
      </w:pPr>
      <w:r w:rsidRPr="00D125D4">
        <w:rPr>
          <w:b/>
          <w:bCs/>
        </w:rPr>
        <w:t>Factor "Win" para los Jueces:</w:t>
      </w:r>
      <w:r w:rsidRPr="00D125D4">
        <w:t xml:space="preserve"> Demostraremos al agente detectando una ruptura de esquema, generando una </w:t>
      </w:r>
      <w:r w:rsidRPr="00D125D4">
        <w:rPr>
          <w:b/>
          <w:bCs/>
        </w:rPr>
        <w:t>Solicitud de Extracción (PR) lista para producción</w:t>
      </w:r>
      <w:r w:rsidRPr="00D125D4">
        <w:t xml:space="preserve"> y luego </w:t>
      </w:r>
      <w:r w:rsidRPr="00D125D4">
        <w:rPr>
          <w:b/>
          <w:bCs/>
        </w:rPr>
        <w:t xml:space="preserve">actualizando el gráfico de linaje dentro de </w:t>
      </w:r>
      <w:proofErr w:type="spellStart"/>
      <w:r w:rsidRPr="00D125D4">
        <w:rPr>
          <w:b/>
          <w:bCs/>
        </w:rPr>
        <w:t>DataHub</w:t>
      </w:r>
      <w:proofErr w:type="spellEnd"/>
      <w:r w:rsidRPr="00D125D4">
        <w:t xml:space="preserve"> para reflejar la nueva lógica de transformación, completando el ciclo desde la detección hasta la remediación.</w:t>
      </w:r>
    </w:p>
    <w:p w14:paraId="7F39E9C4" w14:textId="77777777" w:rsidR="00D125D4" w:rsidRPr="00D125D4" w:rsidRDefault="00D125D4" w:rsidP="00D125D4">
      <w:pPr>
        <w:rPr>
          <w:b/>
          <w:bCs/>
        </w:rPr>
      </w:pPr>
      <w:r w:rsidRPr="00D125D4">
        <w:rPr>
          <w:b/>
          <w:bCs/>
        </w:rPr>
        <w:t>3. Administrador Multi-Agente de Regulación y Captura de Conocimiento</w:t>
      </w:r>
    </w:p>
    <w:p w14:paraId="6BC9FE7C" w14:textId="77777777" w:rsidR="00D125D4" w:rsidRPr="00D125D4" w:rsidRDefault="00D125D4" w:rsidP="00D125D4">
      <w:r w:rsidRPr="00D125D4">
        <w:rPr>
          <w:b/>
          <w:bCs/>
        </w:rPr>
        <w:t>Categoría:</w:t>
      </w:r>
      <w:r w:rsidRPr="00D125D4">
        <w:t xml:space="preserve"> Open / </w:t>
      </w:r>
      <w:proofErr w:type="spellStart"/>
      <w:r w:rsidRPr="00D125D4">
        <w:t>Wildcard</w:t>
      </w:r>
      <w:proofErr w:type="spellEnd"/>
      <w:r w:rsidRPr="00D125D4">
        <w:t xml:space="preserve"> (Gobernanza como Servicio)</w:t>
      </w:r>
    </w:p>
    <w:p w14:paraId="3F34C5AC" w14:textId="77777777" w:rsidR="00D125D4" w:rsidRPr="00D125D4" w:rsidRDefault="00D125D4" w:rsidP="00D125D4">
      <w:pPr>
        <w:numPr>
          <w:ilvl w:val="0"/>
          <w:numId w:val="3"/>
        </w:numPr>
      </w:pPr>
      <w:r w:rsidRPr="00D125D4">
        <w:rPr>
          <w:b/>
          <w:bCs/>
        </w:rPr>
        <w:t>Propuesta de Valor "</w:t>
      </w:r>
      <w:proofErr w:type="spellStart"/>
      <w:r w:rsidRPr="00D125D4">
        <w:rPr>
          <w:b/>
          <w:bCs/>
        </w:rPr>
        <w:t>Agéntica</w:t>
      </w:r>
      <w:proofErr w:type="spellEnd"/>
      <w:r w:rsidRPr="00D125D4">
        <w:rPr>
          <w:b/>
          <w:bCs/>
        </w:rPr>
        <w:t>":</w:t>
      </w:r>
      <w:r w:rsidRPr="00D125D4">
        <w:t xml:space="preserve"> La gobernanza suele ser una lucha manual donde el conocimiento tribal se pierde en Slack o documentación antigua. Este agente actúa como un puente regulatorio, escaneando fuentes no estructuradas y cruzándolas de forma autónoma con esquemas técnicos para aplicar </w:t>
      </w:r>
      <w:r w:rsidRPr="00D125D4">
        <w:rPr>
          <w:b/>
          <w:bCs/>
        </w:rPr>
        <w:t>etiquetas de PII</w:t>
      </w:r>
      <w:r w:rsidRPr="00D125D4">
        <w:t xml:space="preserve">, términos del </w:t>
      </w:r>
      <w:r w:rsidRPr="00D125D4">
        <w:rPr>
          <w:b/>
          <w:bCs/>
        </w:rPr>
        <w:t>Glosario de negocio</w:t>
      </w:r>
      <w:r w:rsidRPr="00D125D4">
        <w:t xml:space="preserve"> y </w:t>
      </w:r>
      <w:r w:rsidRPr="00D125D4">
        <w:rPr>
          <w:b/>
          <w:bCs/>
        </w:rPr>
        <w:t>descripciones de activos</w:t>
      </w:r>
      <w:r w:rsidRPr="00D125D4">
        <w:t xml:space="preserve"> en todo el catálogo.</w:t>
      </w:r>
    </w:p>
    <w:p w14:paraId="66901D3E" w14:textId="77777777" w:rsidR="00D125D4" w:rsidRPr="00D125D4" w:rsidRDefault="00D125D4" w:rsidP="00D125D4">
      <w:pPr>
        <w:numPr>
          <w:ilvl w:val="0"/>
          <w:numId w:val="3"/>
        </w:numPr>
      </w:pPr>
      <w:r w:rsidRPr="00D125D4">
        <w:rPr>
          <w:b/>
          <w:bCs/>
        </w:rPr>
        <w:t>Patrón de Arquitectura:</w:t>
      </w:r>
      <w:r w:rsidRPr="00D125D4">
        <w:t xml:space="preserve"> </w:t>
      </w:r>
      <w:r w:rsidRPr="00D125D4">
        <w:rPr>
          <w:b/>
          <w:bCs/>
        </w:rPr>
        <w:t>Consenso Multi-Agente (Votación)</w:t>
      </w:r>
      <w:r w:rsidRPr="00D125D4">
        <w:t xml:space="preserve">. Para asegurar una alta fiabilidad empresarial en el cumplimiento, tres agentes independientes (un </w:t>
      </w:r>
      <w:r w:rsidRPr="00D125D4">
        <w:rPr>
          <w:b/>
          <w:bCs/>
        </w:rPr>
        <w:t>Especialista en Privacidad</w:t>
      </w:r>
      <w:r w:rsidRPr="00D125D4">
        <w:t xml:space="preserve">, un </w:t>
      </w:r>
      <w:r w:rsidRPr="00D125D4">
        <w:rPr>
          <w:b/>
          <w:bCs/>
        </w:rPr>
        <w:t>Arquitecto de Dominio</w:t>
      </w:r>
      <w:r w:rsidRPr="00D125D4">
        <w:t xml:space="preserve"> y un </w:t>
      </w:r>
      <w:r w:rsidRPr="00D125D4">
        <w:rPr>
          <w:b/>
          <w:bCs/>
        </w:rPr>
        <w:t>Documentador Técnico</w:t>
      </w:r>
      <w:r w:rsidRPr="00D125D4">
        <w:t xml:space="preserve">) revisan el par documentación/esquema. Deben llegar a un consenso sobre la clasificación de sensibilidad antes de que cualquier etiqueta se confirme en el gráfico de </w:t>
      </w:r>
      <w:proofErr w:type="spellStart"/>
      <w:r w:rsidRPr="00D125D4">
        <w:t>DataHub</w:t>
      </w:r>
      <w:proofErr w:type="spellEnd"/>
      <w:r w:rsidRPr="00D125D4">
        <w:t>.</w:t>
      </w:r>
    </w:p>
    <w:p w14:paraId="41BEB17C" w14:textId="77777777" w:rsidR="00D125D4" w:rsidRPr="00D125D4" w:rsidRDefault="00D125D4" w:rsidP="00D125D4">
      <w:pPr>
        <w:numPr>
          <w:ilvl w:val="0"/>
          <w:numId w:val="3"/>
        </w:numPr>
      </w:pPr>
      <w:r w:rsidRPr="00D125D4">
        <w:rPr>
          <w:b/>
          <w:bCs/>
        </w:rPr>
        <w:t>Eficiencia Computacional y de Memoria:</w:t>
      </w:r>
      <w:r w:rsidRPr="00D125D4">
        <w:t xml:space="preserve"> Utiliza </w:t>
      </w:r>
      <w:r w:rsidRPr="00D125D4">
        <w:rPr>
          <w:b/>
          <w:bCs/>
        </w:rPr>
        <w:t>Recuperación de Conocimiento como Memoria (RAG)</w:t>
      </w:r>
      <w:r w:rsidRPr="00D125D4">
        <w:t xml:space="preserve">. En lugar de cargar todo el glosario corporativo, el agente usa búsqueda semántica para traer solo los términos regulatorios más relevantes para el activo revisado. Para el rendimiento a largo plazo, utiliza un </w:t>
      </w:r>
      <w:r w:rsidRPr="00D125D4">
        <w:rPr>
          <w:b/>
          <w:bCs/>
        </w:rPr>
        <w:t>Caché de Librería de Habilidades</w:t>
      </w:r>
      <w:r w:rsidRPr="00D125D4">
        <w:t>, donde las etiquetas "ambiguas" resueltas con éxito se guardan como ejemplos de pocos disparos (</w:t>
      </w:r>
      <w:proofErr w:type="spellStart"/>
      <w:r w:rsidRPr="00D125D4">
        <w:t>few-shot</w:t>
      </w:r>
      <w:proofErr w:type="spellEnd"/>
      <w:r w:rsidRPr="00D125D4">
        <w:t>) para ejecuciones futuras.</w:t>
      </w:r>
    </w:p>
    <w:p w14:paraId="4BABB358" w14:textId="77777777" w:rsidR="00D125D4" w:rsidRPr="00D125D4" w:rsidRDefault="00D125D4" w:rsidP="00D125D4">
      <w:pPr>
        <w:numPr>
          <w:ilvl w:val="0"/>
          <w:numId w:val="3"/>
        </w:numPr>
      </w:pPr>
      <w:r w:rsidRPr="00D125D4">
        <w:rPr>
          <w:b/>
          <w:bCs/>
        </w:rPr>
        <w:t>Factor "Win" para los Jueces:</w:t>
      </w:r>
      <w:r w:rsidRPr="00D125D4">
        <w:t xml:space="preserve"> El momento autónomo ocurre cuando el agente detecta una brecha de documentación y </w:t>
      </w:r>
      <w:r w:rsidRPr="00D125D4">
        <w:rPr>
          <w:b/>
          <w:bCs/>
        </w:rPr>
        <w:t>propone un nuevo término estandarizado para el glosario</w:t>
      </w:r>
      <w:r w:rsidRPr="00D125D4">
        <w:t xml:space="preserve"> al Consejo de Gobierno de </w:t>
      </w:r>
      <w:proofErr w:type="spellStart"/>
      <w:r w:rsidRPr="00D125D4">
        <w:t>DataHub</w:t>
      </w:r>
      <w:proofErr w:type="spellEnd"/>
      <w:r w:rsidRPr="00D125D4">
        <w:t>, heredando su definición del contexto analizado en Slack.</w:t>
      </w:r>
    </w:p>
    <w:p w14:paraId="03C836CA" w14:textId="77777777" w:rsidR="00141AF3" w:rsidRDefault="00141AF3"/>
    <w:sectPr w:rsidR="00141A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6F95"/>
    <w:multiLevelType w:val="multilevel"/>
    <w:tmpl w:val="E37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734"/>
    <w:multiLevelType w:val="multilevel"/>
    <w:tmpl w:val="26C8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C3B0F"/>
    <w:multiLevelType w:val="multilevel"/>
    <w:tmpl w:val="CFA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61062"/>
    <w:multiLevelType w:val="multilevel"/>
    <w:tmpl w:val="699C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991547">
    <w:abstractNumId w:val="3"/>
  </w:num>
  <w:num w:numId="2" w16cid:durableId="1235622886">
    <w:abstractNumId w:val="2"/>
  </w:num>
  <w:num w:numId="3" w16cid:durableId="1533615562">
    <w:abstractNumId w:val="0"/>
  </w:num>
  <w:num w:numId="4" w16cid:durableId="983386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D4"/>
    <w:rsid w:val="00141AF3"/>
    <w:rsid w:val="00573E23"/>
    <w:rsid w:val="006363C8"/>
    <w:rsid w:val="00C84A37"/>
    <w:rsid w:val="00D125D4"/>
    <w:rsid w:val="00E1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D5932"/>
  <w15:chartTrackingRefBased/>
  <w15:docId w15:val="{692301A9-00CB-4119-92DD-A58719B8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Vallejo Arango</dc:creator>
  <cp:keywords/>
  <dc:description/>
  <cp:lastModifiedBy>Eliana Vallejo Arango</cp:lastModifiedBy>
  <cp:revision>1</cp:revision>
  <dcterms:created xsi:type="dcterms:W3CDTF">2026-07-11T08:11:00Z</dcterms:created>
  <dcterms:modified xsi:type="dcterms:W3CDTF">2026-07-11T08:12:00Z</dcterms:modified>
</cp:coreProperties>
</file>